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color w:val="1A5276"/>
          <w:sz w:val="52"/>
          <w:szCs w:val="52"/>
        </w:rPr>
        <w:t xml:space="preserve">SILICON AND STONE</w:t>
      </w:r>
    </w:p>
    <w:p>
      <w:pPr>
        <w:spacing w:after="120"/>
        <w:jc w:val="center"/>
      </w:pPr>
      <w:r>
        <w:rPr>
          <w:rFonts w:ascii="Arial" w:cs="Arial" w:eastAsia="Arial" w:hAnsi="Arial"/>
          <w:color w:val="666666"/>
          <w:sz w:val="32"/>
          <w:szCs w:val="32"/>
        </w:rPr>
        <w:t xml:space="preserve">Monetisation Deep Dive</w:t>
      </w:r>
    </w:p>
    <w:p>
      <w:pPr>
        <w:spacing w:after="100"/>
        <w:jc w:val="center"/>
      </w:pPr>
      <w:r>
        <w:rPr>
          <w:rFonts w:ascii="Arial" w:cs="Arial" w:eastAsia="Arial" w:hAnsi="Arial"/>
          <w:color w:val="888888"/>
          <w:sz w:val="24"/>
          <w:szCs w:val="24"/>
        </w:rPr>
        <w:t xml:space="preserve">Strategy for Reaching £7,000–£10,000 Monthly Revenue</w:t>
      </w:r>
    </w:p>
    <w:p>
      <w:pPr>
        <w:spacing w:after="600"/>
        <w:jc w:val="center"/>
      </w:pPr>
      <w:r>
        <w:rPr>
          <w:rFonts w:ascii="Arial" w:cs="Arial" w:eastAsia="Arial" w:hAnsi="Arial"/>
          <w:color w:val="888888"/>
          <w:sz w:val="22"/>
          <w:szCs w:val="22"/>
        </w:rPr>
        <w:t xml:space="preserve">With Product Design, Pricing, and Phased Roadmap</w:t>
      </w:r>
    </w:p>
    <w:p>
      <w:pPr>
        <w:jc w:val="center"/>
      </w:pPr>
      <w:r>
        <w:rPr>
          <w:color w:val="1A5276"/>
          <w:sz w:val="20"/>
          <w:szCs w:val="20"/>
        </w:rPr>
        <w:t xml:space="preserve">────────────────────────────────────────</w:t>
      </w:r>
    </w:p>
    <w:p>
      <w:pPr>
        <w:spacing w:before="400" w:after="100"/>
        <w:jc w:val="center"/>
      </w:pPr>
      <w:r>
        <w:rPr>
          <w:rFonts w:ascii="Arial" w:cs="Arial" w:eastAsia="Arial" w:hAnsi="Arial"/>
          <w:color w:val="666666"/>
          <w:sz w:val="22"/>
          <w:szCs w:val="22"/>
        </w:rPr>
        <w:t xml:space="preserve">Prepared for Clive, Platform 91</w:t>
      </w:r>
    </w:p>
    <w:p>
      <w:pPr>
        <w:jc w:val="center"/>
      </w:pPr>
      <w:r>
        <w:rPr>
          <w:rFonts w:ascii="Arial" w:cs="Arial" w:eastAsia="Arial" w:hAnsi="Arial"/>
          <w:color w:val="666666"/>
          <w:sz w:val="22"/>
          <w:szCs w:val="22"/>
        </w:rPr>
        <w:t xml:space="preserve">March 2026</w:t>
      </w:r>
    </w:p>
    <w:p>
      <w:pPr>
        <w:sectPr>
          <w:pgSz w:w="11906" w:h="16838" w:orient="portrait"/>
          <w:pgMar w:top="1440" w:right="1440" w:bottom="1440" w:left="1440" w:header="708" w:footer="708" w:gutter="0"/>
          <w:pgNumType/>
          <w:docGrid w:linePitch="360"/>
        </w:sectPr>
      </w:pPr>
    </w:p>
    <w:p>
      <w:pPr>
        <w:pStyle w:val="Heading1"/>
        <w:spacing w:before="360" w:after="120"/>
      </w:pPr>
      <w:r>
        <w:rPr>
          <w:rFonts w:ascii="Arial" w:cs="Arial" w:eastAsia="Arial" w:hAnsi="Arial"/>
          <w:b/>
          <w:bCs/>
          <w:color w:val="1A5276"/>
          <w:sz w:val="32"/>
          <w:szCs w:val="32"/>
        </w:rPr>
        <w:t xml:space="preserve">The Honest Assessment</w:t>
      </w:r>
    </w:p>
    <w:p>
      <w:pPr>
        <w:spacing w:after="160"/>
      </w:pPr>
      <w:r>
        <w:rPr>
          <w:rFonts w:ascii="Arial" w:cs="Arial" w:eastAsia="Arial" w:hAnsi="Arial"/>
          <w:sz w:val="22"/>
          <w:szCs w:val="22"/>
        </w:rPr>
        <w:t xml:space="preserve">Before laying out the strategy, it is worth being direct about what £7,000–£10,000 per month actually requires. That is £84,000–£120,000 per year — a substantial income that many full-time content creators never reach, and most YouTube channels never generate. However, your situation has several characteristics that make this target more achievable than it would be for a typical creator.</w:t>
      </w:r>
    </w:p>
    <w:p>
      <w:pPr>
        <w:spacing w:after="160"/>
      </w:pPr>
      <w:r>
        <w:rPr>
          <w:rFonts w:ascii="Arial" w:cs="Arial" w:eastAsia="Arial" w:hAnsi="Arial"/>
          <w:sz w:val="22"/>
          <w:szCs w:val="22"/>
        </w:rPr>
        <w:t xml:space="preserve">First, your niche is high-value. You are not competing for the attention of teenagers; you are serving senior professionals with real budgets and genuine problems. The commercial value of your audience per person is many multiples higher than a mainstream channel.</w:t>
      </w:r>
    </w:p>
    <w:p>
      <w:pPr>
        <w:spacing w:after="160"/>
      </w:pPr>
      <w:r>
        <w:rPr>
          <w:rFonts w:ascii="Arial" w:cs="Arial" w:eastAsia="Arial" w:hAnsi="Arial"/>
          <w:sz w:val="22"/>
          <w:szCs w:val="22"/>
        </w:rPr>
        <w:t xml:space="preserve">Second, you have genuine, deep expertise. Thirty years in the technology industry is not something that can be faked or replicated by a younger creator with a webcam and enthusiasm. This credibility is the foundation everything else is built on.</w:t>
      </w:r>
    </w:p>
    <w:p>
      <w:pPr>
        <w:spacing w:after="160"/>
      </w:pPr>
      <w:r>
        <w:rPr>
          <w:rFonts w:ascii="Arial" w:cs="Arial" w:eastAsia="Arial" w:hAnsi="Arial"/>
          <w:sz w:val="22"/>
          <w:szCs w:val="22"/>
        </w:rPr>
        <w:t xml:space="preserve">Third, your target audience has a habit of paying for expertise. Senior professionals routinely pay for industry reports, advisory services, conferences, and professional development. The cultural barrier to payment is much lower than in consumer markets.</w:t>
      </w:r>
    </w:p>
    <w:p>
      <w:pPr>
        <w:spacing w:after="160"/>
      </w:pPr>
      <w:r>
        <w:rPr>
          <w:rFonts w:ascii="Arial" w:cs="Arial" w:eastAsia="Arial" w:hAnsi="Arial"/>
          <w:sz w:val="22"/>
          <w:szCs w:val="22"/>
        </w:rPr>
        <w:t xml:space="preserve">Fourth, your content has a natural product ladder. The progression from free YouTube video to paid briefing to advisory engagement feels logical and proportionate, not forced.</w:t>
      </w:r>
    </w:p>
    <w:p>
      <w:pPr>
        <w:spacing w:after="160"/>
      </w:pPr>
      <w:r>
        <w:rPr>
          <w:rFonts w:ascii="Arial" w:cs="Arial" w:eastAsia="Arial" w:hAnsi="Arial"/>
          <w:sz w:val="22"/>
          <w:szCs w:val="22"/>
        </w:rPr>
        <w:t xml:space="preserve">The critical insight is this: £7,000–£10,000 per month will not come from YouTube alone. It will not come from any single revenue stream. It will come from a deliberately constructed portfolio of income sources, with YouTube as the credibility engine at the top and consulting or advisory work as the highest-value component. The strategy below is designed to build all of these in parallel, starting revenue generation early rather than waiting until the YouTube audience is large.</w:t>
      </w:r>
    </w:p>
    <w:p>
      <w:pPr>
        <w:pStyle w:val="Heading1"/>
        <w:spacing w:before="360" w:after="120"/>
      </w:pPr>
      <w:r>
        <w:rPr>
          <w:rFonts w:ascii="Arial" w:cs="Arial" w:eastAsia="Arial" w:hAnsi="Arial"/>
          <w:b/>
          <w:bCs/>
          <w:color w:val="1A5276"/>
          <w:sz w:val="32"/>
          <w:szCs w:val="32"/>
        </w:rPr>
        <w:t xml:space="preserve">The Revenue Architecture</w:t>
      </w:r>
    </w:p>
    <w:p>
      <w:pPr>
        <w:spacing w:after="160"/>
      </w:pPr>
      <w:r>
        <w:rPr>
          <w:rFonts w:ascii="Arial" w:cs="Arial" w:eastAsia="Arial" w:hAnsi="Arial"/>
          <w:sz w:val="22"/>
          <w:szCs w:val="22"/>
        </w:rPr>
        <w:t xml:space="preserve">To reach £8,500 per month (the midpoint of your target range), the following composition is both realistic and sustainable: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1600"/>
        <w:gridCol w:w="2200"/>
      </w:tblGrid>
      <w:t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Revenue Stream</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Monthly</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Annual</w:t>
            </w:r>
          </w:p>
        </w:tc>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 of Total</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Consulting &amp; Advisory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£3,000–£4,000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£36,000–£48,000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35–40%</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Digital Products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£2,000–£3,000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£24,000–£36,000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25–30%</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Paid Newsletter / Membership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£1,500–£2,000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£18,000–£24,000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18–20%</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Sponsorship</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£750–£1,500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£9,000–£18,000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10–15%</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YouTube Ad Revenue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£250–£500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£3,000–£6,000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3–5%</w:t>
            </w:r>
          </w:p>
        </w:tc>
      </w:tr>
      <w:tr>
        <w:tc>
          <w:tcPr>
            <w:tcW w:type="dxa" w:w="32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Total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£7,500–£11,000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£90,000–£132,000</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100%</w:t>
            </w:r>
          </w:p>
        </w:tc>
      </w:tr>
    </w:tbl>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Notice that YouTube ad revenue is the smallest line. The channel is not the product — it is the shop window. Everything else flows from the authority and visibility that consistent, high-quality video content creates. Let us now examine each stream in detail, with specific products, pricing, and the practical steps to build them.</w:t>
      </w:r>
    </w:p>
    <w:p>
      <w:r>
        <w:br w:type="page"/>
      </w:r>
    </w:p>
    <w:p>
      <w:pPr>
        <w:pStyle w:val="Heading1"/>
        <w:spacing w:before="360" w:after="120"/>
      </w:pPr>
      <w:r>
        <w:rPr>
          <w:rFonts w:ascii="Arial" w:cs="Arial" w:eastAsia="Arial" w:hAnsi="Arial"/>
          <w:b/>
          <w:bCs/>
          <w:color w:val="1A5276"/>
          <w:sz w:val="32"/>
          <w:szCs w:val="32"/>
        </w:rPr>
        <w:t xml:space="preserve">Stream 1: Consulting and Advisory (£3,000–£4,000/month)</w:t>
      </w:r>
    </w:p>
    <w:p>
      <w:pPr>
        <w:spacing w:after="160"/>
      </w:pPr>
      <w:r>
        <w:rPr>
          <w:rFonts w:ascii="Arial" w:cs="Arial" w:eastAsia="Arial" w:hAnsi="Arial"/>
          <w:sz w:val="22"/>
          <w:szCs w:val="22"/>
        </w:rPr>
        <w:t xml:space="preserve">This is the fastest path to significant revenue and should be treated as the primary income driver, at least in the first 12–18 months. Your 30 years of experience is the asset here — the YouTube channel simply makes it visible to people who would otherwise never find you.</w:t>
      </w:r>
    </w:p>
    <w:p>
      <w:pPr>
        <w:pStyle w:val="Heading2"/>
        <w:spacing w:before="240" w:after="120"/>
      </w:pPr>
      <w:r>
        <w:rPr>
          <w:rFonts w:ascii="Arial" w:cs="Arial" w:eastAsia="Arial" w:hAnsi="Arial"/>
          <w:b/>
          <w:bCs/>
          <w:color w:val="1A5276"/>
          <w:sz w:val="26"/>
          <w:szCs w:val="26"/>
        </w:rPr>
        <w:t xml:space="preserve">Product Menu</w:t>
      </w:r>
    </w:p>
    <w:p>
      <w:pPr>
        <w:pStyle w:val="Heading3"/>
        <w:spacing w:before="240" w:after="120"/>
      </w:pPr>
      <w:r>
        <w:rPr>
          <w:rFonts w:ascii="Arial" w:cs="Arial" w:eastAsia="Arial" w:hAnsi="Arial"/>
          <w:b/>
          <w:bCs/>
          <w:color w:val="1A5276"/>
          <w:sz w:val="22"/>
          <w:szCs w:val="22"/>
        </w:rPr>
        <w:t xml:space="preserve">AI Readiness Assessment (£750–£1,500)</w:t>
      </w:r>
    </w:p>
    <w:p>
      <w:pPr>
        <w:spacing w:after="160"/>
      </w:pPr>
      <w:r>
        <w:rPr>
          <w:rFonts w:ascii="Arial" w:cs="Arial" w:eastAsia="Arial" w:hAnsi="Arial"/>
          <w:sz w:val="22"/>
          <w:szCs w:val="22"/>
        </w:rPr>
        <w:t xml:space="preserve">A structured half-day engagement where you assess a European SME’s current AI usage, dependency on US platforms, data sovereignty exposure, and readiness for AI Act compliance. You deliver a concise written report (8–12 pages) with a traffic-light risk matrix and three priority recommendations. This is your entry-level consulting product. It is priced low enough to be an easy decision for a mid-sized company, but high enough to be sustainable for you. One of these per month at £1,000 average is £12,000 per year.</w:t>
      </w:r>
    </w:p>
    <w:p>
      <w:pPr>
        <w:pStyle w:val="Heading3"/>
        <w:spacing w:before="240" w:after="120"/>
      </w:pPr>
      <w:r>
        <w:rPr>
          <w:rFonts w:ascii="Arial" w:cs="Arial" w:eastAsia="Arial" w:hAnsi="Arial"/>
          <w:b/>
          <w:bCs/>
          <w:color w:val="1A5276"/>
          <w:sz w:val="22"/>
          <w:szCs w:val="22"/>
        </w:rPr>
        <w:t xml:space="preserve">Strategic Briefing (£1,500–£2,500)</w:t>
      </w:r>
    </w:p>
    <w:p>
      <w:pPr>
        <w:spacing w:after="160"/>
      </w:pPr>
      <w:r>
        <w:rPr>
          <w:rFonts w:ascii="Arial" w:cs="Arial" w:eastAsia="Arial" w:hAnsi="Arial"/>
          <w:sz w:val="22"/>
          <w:szCs w:val="22"/>
        </w:rPr>
        <w:t xml:space="preserve">A two-to-three-hour private briefing for a leadership team or board on a specific topic. You prepare a tailored presentation and lead a discussion. Topics might include: the practical implications of the AI Act for their sector, how to evaluate and reduce US cloud dependency, or a geopolitical risk briefing on semiconductor supply chains relevant to their industry. These sessions are high-impact and high-margin. Two per month at £2,000 average is £4,000.</w:t>
      </w:r>
    </w:p>
    <w:p>
      <w:pPr>
        <w:pStyle w:val="Heading3"/>
        <w:spacing w:before="240" w:after="120"/>
      </w:pPr>
      <w:r>
        <w:rPr>
          <w:rFonts w:ascii="Arial" w:cs="Arial" w:eastAsia="Arial" w:hAnsi="Arial"/>
          <w:b/>
          <w:bCs/>
          <w:color w:val="1A5276"/>
          <w:sz w:val="22"/>
          <w:szCs w:val="22"/>
        </w:rPr>
        <w:t xml:space="preserve">Monthly Advisory Retainer (£2,000–£3,500/month)</w:t>
      </w:r>
    </w:p>
    <w:p>
      <w:pPr>
        <w:spacing w:after="160"/>
      </w:pPr>
      <w:r>
        <w:rPr>
          <w:rFonts w:ascii="Arial" w:cs="Arial" w:eastAsia="Arial" w:hAnsi="Arial"/>
          <w:sz w:val="22"/>
          <w:szCs w:val="22"/>
        </w:rPr>
        <w:t xml:space="preserve">An ongoing relationship with an organisation that needs regular access to your analysis and perspective. Typically four to six hours per month, including a monthly written briefing, ad-hoc questions by email, and a monthly call. This is the most valuable product because it creates predictable recurring revenue. Even one retainer client at £2,500/month transforms your income stability. Two clients is £5,000/month from this stream alone.</w:t>
      </w:r>
    </w:p>
    <w:p>
      <w:pPr>
        <w:pStyle w:val="Heading2"/>
        <w:spacing w:before="240" w:after="120"/>
      </w:pPr>
      <w:r>
        <w:rPr>
          <w:rFonts w:ascii="Arial" w:cs="Arial" w:eastAsia="Arial" w:hAnsi="Arial"/>
          <w:b/>
          <w:bCs/>
          <w:color w:val="1A5276"/>
          <w:sz w:val="26"/>
          <w:szCs w:val="26"/>
        </w:rPr>
        <w:t xml:space="preserve">How to Generate Consulting Revenue Quickly</w:t>
      </w:r>
    </w:p>
    <w:p>
      <w:pPr>
        <w:spacing w:after="160"/>
      </w:pPr>
      <w:r>
        <w:rPr>
          <w:rFonts w:ascii="Arial" w:cs="Arial" w:eastAsia="Arial" w:hAnsi="Arial"/>
          <w:sz w:val="22"/>
          <w:szCs w:val="22"/>
        </w:rPr>
        <w:t xml:space="preserve">The mistake most content creators make is waiting until they have a large audience before offering consulting. You should be offering advisory services from month one, because your credibility comes from your career, not your subscriber count. The YouTube channel accelerates enquiries, but it is not a prerequisite.</w:t>
      </w:r>
    </w:p>
    <w:p>
      <w:pPr>
        <w:pStyle w:val="ListParagraph"/>
        <w:numPr>
          <w:ilvl w:val="0"/>
          <w:numId w:val="2"/>
        </w:numPr>
        <w:spacing w:after="80"/>
      </w:pPr>
      <w:r>
        <w:rPr>
          <w:rFonts w:ascii="Arial" w:cs="Arial" w:eastAsia="Arial" w:hAnsi="Arial"/>
          <w:b/>
          <w:bCs/>
          <w:sz w:val="22"/>
          <w:szCs w:val="22"/>
        </w:rPr>
        <w:t xml:space="preserve">Leverage your existing network immediately. </w:t>
      </w:r>
      <w:r>
        <w:rPr>
          <w:rFonts w:ascii="Arial" w:cs="Arial" w:eastAsia="Arial" w:hAnsi="Arial"/>
          <w:sz w:val="22"/>
          <w:szCs w:val="22"/>
        </w:rPr>
        <w:t xml:space="preserve">You have 30 years of professional contacts. Announce your new positioning to your network through LinkedIn, personal emails, and any industry groups you belong to. Frame it as: “After 30 years in the engine room, I’m now advising European businesses on navigating AI regulation and digital sovereignty. Here’s what I can help with.” This is likely to generate your first clients within weeks, not months.</w:t>
      </w:r>
    </w:p>
    <w:p>
      <w:pPr>
        <w:pStyle w:val="ListParagraph"/>
        <w:numPr>
          <w:ilvl w:val="0"/>
          <w:numId w:val="2"/>
        </w:numPr>
        <w:spacing w:after="80"/>
      </w:pPr>
      <w:r>
        <w:rPr>
          <w:rFonts w:ascii="Arial" w:cs="Arial" w:eastAsia="Arial" w:hAnsi="Arial"/>
          <w:b/>
          <w:bCs/>
          <w:sz w:val="22"/>
          <w:szCs w:val="22"/>
        </w:rPr>
        <w:t xml:space="preserve">Use the YouTube channel as a portfolio. </w:t>
      </w:r>
      <w:r>
        <w:rPr>
          <w:rFonts w:ascii="Arial" w:cs="Arial" w:eastAsia="Arial" w:hAnsi="Arial"/>
          <w:sz w:val="22"/>
          <w:szCs w:val="22"/>
        </w:rPr>
        <w:t xml:space="preserve">Every video you publish is a demonstration of your analytical capability. When you pitch a strategic briefing to a potential client, you can point them to specific videos that demonstrate your expertise on topics relevant to their business.</w:t>
      </w:r>
    </w:p>
    <w:p>
      <w:pPr>
        <w:pStyle w:val="ListParagraph"/>
        <w:numPr>
          <w:ilvl w:val="0"/>
          <w:numId w:val="2"/>
        </w:numPr>
        <w:spacing w:after="80"/>
      </w:pPr>
      <w:r>
        <w:rPr>
          <w:rFonts w:ascii="Arial" w:cs="Arial" w:eastAsia="Arial" w:hAnsi="Arial"/>
          <w:b/>
          <w:bCs/>
          <w:sz w:val="22"/>
          <w:szCs w:val="22"/>
        </w:rPr>
        <w:t xml:space="preserve">Offer the AI Readiness Assessment at a launch price. </w:t>
      </w:r>
      <w:r>
        <w:rPr>
          <w:rFonts w:ascii="Arial" w:cs="Arial" w:eastAsia="Arial" w:hAnsi="Arial"/>
          <w:sz w:val="22"/>
          <w:szCs w:val="22"/>
        </w:rPr>
        <w:t xml:space="preserve">For your first five clients, offer the assessment at £500 (discounted from £1,000) in exchange for a testimonial and a case study you can reference. This builds your consulting portfolio rapidly.</w:t>
      </w:r>
    </w:p>
    <w:p>
      <w:pPr>
        <w:pStyle w:val="ListParagraph"/>
        <w:numPr>
          <w:ilvl w:val="0"/>
          <w:numId w:val="2"/>
        </w:numPr>
        <w:spacing w:after="80"/>
      </w:pPr>
      <w:r>
        <w:rPr>
          <w:rFonts w:ascii="Arial" w:cs="Arial" w:eastAsia="Arial" w:hAnsi="Arial"/>
          <w:b/>
          <w:bCs/>
          <w:sz w:val="22"/>
          <w:szCs w:val="22"/>
        </w:rPr>
        <w:t xml:space="preserve">Speak at industry events and webinars. </w:t>
      </w:r>
      <w:r>
        <w:rPr>
          <w:rFonts w:ascii="Arial" w:cs="Arial" w:eastAsia="Arial" w:hAnsi="Arial"/>
          <w:sz w:val="22"/>
          <w:szCs w:val="22"/>
        </w:rPr>
        <w:t xml:space="preserve">Even small, free speaking engagements put you in front of potential advisory clients. Offer a 30-minute talk on “What the AI Act Means for Your Business” to local business groups, trade associations, or online industry communities.</w:t>
      </w:r>
    </w:p>
    <w:p>
      <w:r>
        <w:br w:type="page"/>
      </w:r>
    </w:p>
    <w:p>
      <w:pPr>
        <w:pStyle w:val="Heading1"/>
        <w:spacing w:before="360" w:after="120"/>
      </w:pPr>
      <w:r>
        <w:rPr>
          <w:rFonts w:ascii="Arial" w:cs="Arial" w:eastAsia="Arial" w:hAnsi="Arial"/>
          <w:b/>
          <w:bCs/>
          <w:color w:val="1A5276"/>
          <w:sz w:val="32"/>
          <w:szCs w:val="32"/>
        </w:rPr>
        <w:t xml:space="preserve">Stream 2: Digital Products (£2,000–£3,000/month)</w:t>
      </w:r>
    </w:p>
    <w:p>
      <w:pPr>
        <w:spacing w:after="160"/>
      </w:pPr>
      <w:r>
        <w:rPr>
          <w:rFonts w:ascii="Arial" w:cs="Arial" w:eastAsia="Arial" w:hAnsi="Arial"/>
          <w:sz w:val="22"/>
          <w:szCs w:val="22"/>
        </w:rPr>
        <w:t xml:space="preserve">Digital products are where you achieve scale without trading time for money. You create them once, update them periodically, and sell them repeatedly. For your niche, the most effective products are those that save your audience time on complex problems they already know they need to solve. The key principle is this: your free YouTube content explains why something matters; your digital products provide the tools and frameworks to actually do something about it.</w:t>
      </w:r>
    </w:p>
    <w:p>
      <w:pPr>
        <w:pStyle w:val="Heading2"/>
        <w:spacing w:before="240" w:after="120"/>
      </w:pPr>
      <w:r>
        <w:rPr>
          <w:rFonts w:ascii="Arial" w:cs="Arial" w:eastAsia="Arial" w:hAnsi="Arial"/>
          <w:b/>
          <w:bCs/>
          <w:color w:val="1A5276"/>
          <w:sz w:val="26"/>
          <w:szCs w:val="26"/>
        </w:rPr>
        <w:t xml:space="preserve">Product 1: The AI Act Compliance Toolkit (£49–£99)</w:t>
      </w:r>
    </w:p>
    <w:p>
      <w:pPr>
        <w:spacing w:after="160"/>
      </w:pPr>
      <w:r>
        <w:rPr>
          <w:rFonts w:ascii="Arial" w:cs="Arial" w:eastAsia="Arial" w:hAnsi="Arial"/>
          <w:sz w:val="22"/>
          <w:szCs w:val="22"/>
        </w:rPr>
        <w:t xml:space="preserve">This is your flagship digital product and should be one of the first things you build, ideally before or alongside your YouTube launch. The AI Act enforcement deadline in August 2026 creates genuine urgency. Every European business using AI needs to understand their obligations, and most have not started.</w:t>
      </w:r>
    </w:p>
    <w:p>
      <w:pPr>
        <w:spacing w:after="160"/>
      </w:pPr>
      <w:r>
        <w:rPr>
          <w:rFonts w:ascii="Arial" w:cs="Arial" w:eastAsia="Arial" w:hAnsi="Arial"/>
          <w:b/>
          <w:bCs/>
          <w:sz w:val="22"/>
          <w:szCs w:val="22"/>
        </w:rPr>
        <w:t xml:space="preserve">What it contains: </w:t>
      </w:r>
    </w:p>
    <w:p>
      <w:pPr>
        <w:pStyle w:val="ListParagraph"/>
        <w:numPr>
          <w:ilvl w:val="0"/>
          <w:numId w:val="3"/>
        </w:numPr>
        <w:spacing w:after="80"/>
      </w:pPr>
      <w:r>
        <w:rPr>
          <w:rFonts w:ascii="Arial" w:cs="Arial" w:eastAsia="Arial" w:hAnsi="Arial"/>
          <w:b/>
          <w:bCs/>
          <w:sz w:val="22"/>
          <w:szCs w:val="22"/>
        </w:rPr>
        <w:t xml:space="preserve">Risk classification decision tree: </w:t>
      </w:r>
      <w:r>
        <w:rPr>
          <w:rFonts w:ascii="Arial" w:cs="Arial" w:eastAsia="Arial" w:hAnsi="Arial"/>
          <w:sz w:val="22"/>
          <w:szCs w:val="22"/>
        </w:rPr>
        <w:t xml:space="preserve">A visual flowchart that helps a non-specialist determine whether their AI systems fall into the prohibited, high-risk, limited-risk, or minimal-risk categories under the AI Act. This alone is worth the price for many businesses.</w:t>
      </w:r>
    </w:p>
    <w:p>
      <w:pPr>
        <w:pStyle w:val="ListParagraph"/>
        <w:numPr>
          <w:ilvl w:val="0"/>
          <w:numId w:val="3"/>
        </w:numPr>
        <w:spacing w:after="80"/>
      </w:pPr>
      <w:r>
        <w:rPr>
          <w:rFonts w:ascii="Arial" w:cs="Arial" w:eastAsia="Arial" w:hAnsi="Arial"/>
          <w:b/>
          <w:bCs/>
          <w:sz w:val="22"/>
          <w:szCs w:val="22"/>
        </w:rPr>
        <w:t xml:space="preserve">Compliance checklist by risk category: </w:t>
      </w:r>
      <w:r>
        <w:rPr>
          <w:rFonts w:ascii="Arial" w:cs="Arial" w:eastAsia="Arial" w:hAnsi="Arial"/>
          <w:sz w:val="22"/>
          <w:szCs w:val="22"/>
        </w:rPr>
        <w:t xml:space="preserve">A detailed, action-oriented checklist for each risk category. What documentation do they need? What assessments must they conduct? What records must they keep?</w:t>
      </w:r>
    </w:p>
    <w:p>
      <w:pPr>
        <w:pStyle w:val="ListParagraph"/>
        <w:numPr>
          <w:ilvl w:val="0"/>
          <w:numId w:val="3"/>
        </w:numPr>
        <w:spacing w:after="80"/>
      </w:pPr>
      <w:r>
        <w:rPr>
          <w:rFonts w:ascii="Arial" w:cs="Arial" w:eastAsia="Arial" w:hAnsi="Arial"/>
          <w:b/>
          <w:bCs/>
          <w:sz w:val="22"/>
          <w:szCs w:val="22"/>
        </w:rPr>
        <w:t xml:space="preserve">Template letters and policies: </w:t>
      </w:r>
      <w:r>
        <w:rPr>
          <w:rFonts w:ascii="Arial" w:cs="Arial" w:eastAsia="Arial" w:hAnsi="Arial"/>
          <w:sz w:val="22"/>
          <w:szCs w:val="22"/>
        </w:rPr>
        <w:t xml:space="preserve">Draft internal AI governance policies, AI system registration templates, and transparency notice templates that a business can adapt to their own context.</w:t>
      </w:r>
    </w:p>
    <w:p>
      <w:pPr>
        <w:pStyle w:val="ListParagraph"/>
        <w:numPr>
          <w:ilvl w:val="0"/>
          <w:numId w:val="3"/>
        </w:numPr>
        <w:spacing w:after="80"/>
      </w:pPr>
      <w:r>
        <w:rPr>
          <w:rFonts w:ascii="Arial" w:cs="Arial" w:eastAsia="Arial" w:hAnsi="Arial"/>
          <w:b/>
          <w:bCs/>
          <w:sz w:val="22"/>
          <w:szCs w:val="22"/>
        </w:rPr>
        <w:t xml:space="preserve">Timeline and deadline tracker: </w:t>
      </w:r>
      <w:r>
        <w:rPr>
          <w:rFonts w:ascii="Arial" w:cs="Arial" w:eastAsia="Arial" w:hAnsi="Arial"/>
          <w:sz w:val="22"/>
          <w:szCs w:val="22"/>
        </w:rPr>
        <w:t xml:space="preserve">A clear visual timeline showing when different AI Act provisions come into force and what must be in place by each date.</w:t>
      </w:r>
    </w:p>
    <w:p>
      <w:pPr>
        <w:pStyle w:val="ListParagraph"/>
        <w:numPr>
          <w:ilvl w:val="0"/>
          <w:numId w:val="3"/>
        </w:numPr>
        <w:spacing w:after="80"/>
      </w:pPr>
      <w:r>
        <w:rPr>
          <w:rFonts w:ascii="Arial" w:cs="Arial" w:eastAsia="Arial" w:hAnsi="Arial"/>
          <w:b/>
          <w:bCs/>
          <w:sz w:val="22"/>
          <w:szCs w:val="22"/>
        </w:rPr>
        <w:t xml:space="preserve">Quarterly update service: </w:t>
      </w:r>
      <w:r>
        <w:rPr>
          <w:rFonts w:ascii="Arial" w:cs="Arial" w:eastAsia="Arial" w:hAnsi="Arial"/>
          <w:sz w:val="22"/>
          <w:szCs w:val="22"/>
        </w:rPr>
        <w:t xml:space="preserve">Purchasers receive quarterly email updates as new guidance is published or enforcement actions occur. This turns a one-off purchase into an ongoing relationship.</w:t>
      </w:r>
    </w:p>
    <w:p>
      <w:pPr>
        <w:spacing w:after="160"/>
      </w:pPr>
      <w:r>
        <w:rPr>
          <w:rFonts w:ascii="Arial" w:cs="Arial" w:eastAsia="Arial" w:hAnsi="Arial"/>
          <w:b/>
          <w:bCs/>
          <w:sz w:val="22"/>
          <w:szCs w:val="22"/>
        </w:rPr>
        <w:t xml:space="preserve">Format: </w:t>
      </w:r>
      <w:r>
        <w:rPr>
          <w:rFonts w:ascii="Arial" w:cs="Arial" w:eastAsia="Arial" w:hAnsi="Arial"/>
          <w:sz w:val="22"/>
          <w:szCs w:val="22"/>
        </w:rPr>
        <w:t xml:space="preserve">PDF document (40–60 pages) with accompanying spreadsheet templates. Delivered via Gumroad, Payhip, or your own website.</w:t>
      </w:r>
    </w:p>
    <w:p>
      <w:pPr>
        <w:spacing w:after="160"/>
      </w:pPr>
      <w:r>
        <w:rPr>
          <w:rFonts w:ascii="Arial" w:cs="Arial" w:eastAsia="Arial" w:hAnsi="Arial"/>
          <w:b/>
          <w:bCs/>
          <w:sz w:val="22"/>
          <w:szCs w:val="22"/>
        </w:rPr>
        <w:t xml:space="preserve">Revenue potential: </w:t>
      </w:r>
      <w:r>
        <w:rPr>
          <w:rFonts w:ascii="Arial" w:cs="Arial" w:eastAsia="Arial" w:hAnsi="Arial"/>
          <w:sz w:val="22"/>
          <w:szCs w:val="22"/>
        </w:rPr>
        <w:t xml:space="preserve">At £79 average price point, 20 sales per month is £1,580/month. This is achievable once you have a YouTube audience of 3,000–5,000 subscribers with regular content referencing AI Act compliance.</w:t>
      </w:r>
    </w:p>
    <w:p>
      <w:pPr>
        <w:pStyle w:val="Heading2"/>
        <w:spacing w:before="240" w:after="120"/>
      </w:pPr>
      <w:r>
        <w:rPr>
          <w:rFonts w:ascii="Arial" w:cs="Arial" w:eastAsia="Arial" w:hAnsi="Arial"/>
          <w:b/>
          <w:bCs/>
          <w:color w:val="1A5276"/>
          <w:sz w:val="26"/>
          <w:szCs w:val="26"/>
        </w:rPr>
        <w:t xml:space="preserve">Product 2: Sector-Specific AI Briefings (£29–£49 each)</w:t>
      </w:r>
    </w:p>
    <w:p>
      <w:pPr>
        <w:spacing w:after="160"/>
      </w:pPr>
      <w:r>
        <w:rPr>
          <w:rFonts w:ascii="Arial" w:cs="Arial" w:eastAsia="Arial" w:hAnsi="Arial"/>
          <w:sz w:val="22"/>
          <w:szCs w:val="22"/>
        </w:rPr>
        <w:t xml:space="preserve">A series of focused PDF briefings, each addressing a specific sector’s AI landscape. These are shorter than the Compliance Toolkit (15–25 pages each) and designed to be read in a single sitting by a busy executive.</w:t>
      </w:r>
    </w:p>
    <w:p>
      <w:pPr>
        <w:spacing w:after="160"/>
      </w:pPr>
      <w:r>
        <w:rPr>
          <w:rFonts w:ascii="Arial" w:cs="Arial" w:eastAsia="Arial" w:hAnsi="Arial"/>
          <w:b/>
          <w:bCs/>
          <w:sz w:val="22"/>
          <w:szCs w:val="22"/>
        </w:rPr>
        <w:t xml:space="preserve">Initial titles: </w:t>
      </w:r>
    </w:p>
    <w:p>
      <w:pPr>
        <w:pStyle w:val="ListParagraph"/>
        <w:numPr>
          <w:ilvl w:val="0"/>
          <w:numId w:val="4"/>
        </w:numPr>
        <w:spacing w:after="80"/>
      </w:pPr>
      <w:r>
        <w:rPr>
          <w:rFonts w:ascii="Arial" w:cs="Arial" w:eastAsia="Arial" w:hAnsi="Arial"/>
          <w:b/>
          <w:bCs/>
          <w:sz w:val="22"/>
          <w:szCs w:val="22"/>
        </w:rPr>
        <w:t xml:space="preserve">"AI and European Manufacturing: The 2026 Landscape" </w:t>
      </w:r>
      <w:r>
        <w:rPr>
          <w:rFonts w:ascii="Arial" w:cs="Arial" w:eastAsia="Arial" w:hAnsi="Arial"/>
          <w:sz w:val="22"/>
          <w:szCs w:val="22"/>
        </w:rPr>
        <w:t xml:space="preserve">— for operations directors and supply chain managers in manufacturing.</w:t>
      </w:r>
    </w:p>
    <w:p>
      <w:pPr>
        <w:pStyle w:val="ListParagraph"/>
        <w:numPr>
          <w:ilvl w:val="0"/>
          <w:numId w:val="4"/>
        </w:numPr>
        <w:spacing w:after="80"/>
      </w:pPr>
      <w:r>
        <w:rPr>
          <w:rFonts w:ascii="Arial" w:cs="Arial" w:eastAsia="Arial" w:hAnsi="Arial"/>
          <w:b/>
          <w:bCs/>
          <w:sz w:val="22"/>
          <w:szCs w:val="22"/>
        </w:rPr>
        <w:t xml:space="preserve">"AI in European Financial Services: Compliance and Opportunity" </w:t>
      </w:r>
      <w:r>
        <w:rPr>
          <w:rFonts w:ascii="Arial" w:cs="Arial" w:eastAsia="Arial" w:hAnsi="Arial"/>
          <w:sz w:val="22"/>
          <w:szCs w:val="22"/>
        </w:rPr>
        <w:t xml:space="preserve">— for compliance officers and strategy directors in banking and insurance.</w:t>
      </w:r>
    </w:p>
    <w:p>
      <w:pPr>
        <w:pStyle w:val="ListParagraph"/>
        <w:numPr>
          <w:ilvl w:val="0"/>
          <w:numId w:val="4"/>
        </w:numPr>
        <w:spacing w:after="80"/>
      </w:pPr>
      <w:r>
        <w:rPr>
          <w:rFonts w:ascii="Arial" w:cs="Arial" w:eastAsia="Arial" w:hAnsi="Arial"/>
          <w:b/>
          <w:bCs/>
          <w:sz w:val="22"/>
          <w:szCs w:val="22"/>
        </w:rPr>
        <w:t xml:space="preserve">"AI for Professional Services: What Law Firms, Consultancies, and Accountancies Need to Know" </w:t>
      </w:r>
      <w:r>
        <w:rPr>
          <w:rFonts w:ascii="Arial" w:cs="Arial" w:eastAsia="Arial" w:hAnsi="Arial"/>
          <w:sz w:val="22"/>
          <w:szCs w:val="22"/>
        </w:rPr>
        <w:t xml:space="preserve">— for managing partners and technology leads.</w:t>
      </w:r>
    </w:p>
    <w:p>
      <w:pPr>
        <w:pStyle w:val="ListParagraph"/>
        <w:numPr>
          <w:ilvl w:val="0"/>
          <w:numId w:val="4"/>
        </w:numPr>
        <w:spacing w:after="80"/>
      </w:pPr>
      <w:r>
        <w:rPr>
          <w:rFonts w:ascii="Arial" w:cs="Arial" w:eastAsia="Arial" w:hAnsi="Arial"/>
          <w:b/>
          <w:bCs/>
          <w:sz w:val="22"/>
          <w:szCs w:val="22"/>
        </w:rPr>
        <w:t xml:space="preserve">"AI and the Public Sector: A Practical Guide for European Government" </w:t>
      </w:r>
      <w:r>
        <w:rPr>
          <w:rFonts w:ascii="Arial" w:cs="Arial" w:eastAsia="Arial" w:hAnsi="Arial"/>
          <w:sz w:val="22"/>
          <w:szCs w:val="22"/>
        </w:rPr>
        <w:t xml:space="preserve">— for policy advisors and digital transformation leads.</w:t>
      </w:r>
    </w:p>
    <w:p>
      <w:pPr>
        <w:spacing w:after="160"/>
      </w:pPr>
      <w:r>
        <w:rPr>
          <w:rFonts w:ascii="Arial" w:cs="Arial" w:eastAsia="Arial" w:hAnsi="Arial"/>
          <w:sz w:val="22"/>
          <w:szCs w:val="22"/>
        </w:rPr>
        <w:t xml:space="preserve">Each briefing takes approximately two to three days to write well. Release one per month as part of your content calendar. At £39 average price with 30 sales per month across the series, this generates £1,170/month once you have four or five titles in the catalogue.</w:t>
      </w:r>
    </w:p>
    <w:p>
      <w:pPr>
        <w:pStyle w:val="Heading2"/>
        <w:spacing w:before="240" w:after="120"/>
      </w:pPr>
      <w:r>
        <w:rPr>
          <w:rFonts w:ascii="Arial" w:cs="Arial" w:eastAsia="Arial" w:hAnsi="Arial"/>
          <w:b/>
          <w:bCs/>
          <w:color w:val="1A5276"/>
          <w:sz w:val="26"/>
          <w:szCs w:val="26"/>
        </w:rPr>
        <w:t xml:space="preserve">Product 3: The AI Audit Checklist Pack (£19–£29)</w:t>
      </w:r>
    </w:p>
    <w:p>
      <w:pPr>
        <w:spacing w:after="160"/>
      </w:pPr>
      <w:r>
        <w:rPr>
          <w:rFonts w:ascii="Arial" w:cs="Arial" w:eastAsia="Arial" w:hAnsi="Arial"/>
          <w:sz w:val="22"/>
          <w:szCs w:val="22"/>
        </w:rPr>
        <w:t xml:space="preserve">A lower-priced product designed to capture buyers who are not yet ready to invest in the full Compliance Toolkit. This is a set of structured checklists that a business can use to quickly audit their AI usage and exposure.</w:t>
      </w:r>
    </w:p>
    <w:p>
      <w:pPr>
        <w:spacing w:after="160"/>
      </w:pPr>
      <w:r>
        <w:rPr>
          <w:rFonts w:ascii="Arial" w:cs="Arial" w:eastAsia="Arial" w:hAnsi="Arial"/>
          <w:b/>
          <w:bCs/>
          <w:sz w:val="22"/>
          <w:szCs w:val="22"/>
        </w:rPr>
        <w:t xml:space="preserve">What it contains: </w:t>
      </w:r>
    </w:p>
    <w:p>
      <w:pPr>
        <w:pStyle w:val="ListParagraph"/>
        <w:numPr>
          <w:ilvl w:val="0"/>
          <w:numId w:val="5"/>
        </w:numPr>
        <w:spacing w:after="80"/>
      </w:pPr>
      <w:r>
        <w:rPr>
          <w:rFonts w:ascii="Arial" w:cs="Arial" w:eastAsia="Arial" w:hAnsi="Arial"/>
          <w:b/>
          <w:bCs/>
          <w:sz w:val="22"/>
          <w:szCs w:val="22"/>
        </w:rPr>
        <w:t xml:space="preserve">AI systems inventory template: </w:t>
      </w:r>
      <w:r>
        <w:rPr>
          <w:rFonts w:ascii="Arial" w:cs="Arial" w:eastAsia="Arial" w:hAnsi="Arial"/>
          <w:sz w:val="22"/>
          <w:szCs w:val="22"/>
        </w:rPr>
        <w:t xml:space="preserve">A spreadsheet for cataloguing every AI tool and system in use across the organisation, with fields for vendor, data flows, risk category, and contract status.</w:t>
      </w:r>
    </w:p>
    <w:p>
      <w:pPr>
        <w:pStyle w:val="ListParagraph"/>
        <w:numPr>
          <w:ilvl w:val="0"/>
          <w:numId w:val="5"/>
        </w:numPr>
        <w:spacing w:after="80"/>
      </w:pPr>
      <w:r>
        <w:rPr>
          <w:rFonts w:ascii="Arial" w:cs="Arial" w:eastAsia="Arial" w:hAnsi="Arial"/>
          <w:b/>
          <w:bCs/>
          <w:sz w:val="22"/>
          <w:szCs w:val="22"/>
        </w:rPr>
        <w:t xml:space="preserve">Vendor dependency scorecard: </w:t>
      </w:r>
      <w:r>
        <w:rPr>
          <w:rFonts w:ascii="Arial" w:cs="Arial" w:eastAsia="Arial" w:hAnsi="Arial"/>
          <w:sz w:val="22"/>
          <w:szCs w:val="22"/>
        </w:rPr>
        <w:t xml:space="preserve">A scoring matrix for assessing how dependent the organisation is on specific US AI providers, and the switching cost for each.</w:t>
      </w:r>
    </w:p>
    <w:p>
      <w:pPr>
        <w:pStyle w:val="ListParagraph"/>
        <w:numPr>
          <w:ilvl w:val="0"/>
          <w:numId w:val="5"/>
        </w:numPr>
        <w:spacing w:after="80"/>
      </w:pPr>
      <w:r>
        <w:rPr>
          <w:rFonts w:ascii="Arial" w:cs="Arial" w:eastAsia="Arial" w:hAnsi="Arial"/>
          <w:b/>
          <w:bCs/>
          <w:sz w:val="22"/>
          <w:szCs w:val="22"/>
        </w:rPr>
        <w:t xml:space="preserve">Quick compliance gap analysis: </w:t>
      </w:r>
      <w:r>
        <w:rPr>
          <w:rFonts w:ascii="Arial" w:cs="Arial" w:eastAsia="Arial" w:hAnsi="Arial"/>
          <w:sz w:val="22"/>
          <w:szCs w:val="22"/>
        </w:rPr>
        <w:t xml:space="preserve">A 20-question self-assessment that identifies the most urgent compliance gaps relative to the AI Act.</w:t>
      </w:r>
    </w:p>
    <w:p>
      <w:pPr>
        <w:spacing w:after="160"/>
      </w:pPr>
      <w:r>
        <w:rPr>
          <w:rFonts w:ascii="Arial" w:cs="Arial" w:eastAsia="Arial" w:hAnsi="Arial"/>
          <w:b/>
          <w:bCs/>
          <w:sz w:val="22"/>
          <w:szCs w:val="22"/>
        </w:rPr>
        <w:t xml:space="preserve">Revenue potential: </w:t>
      </w:r>
      <w:r>
        <w:rPr>
          <w:rFonts w:ascii="Arial" w:cs="Arial" w:eastAsia="Arial" w:hAnsi="Arial"/>
          <w:sz w:val="22"/>
          <w:szCs w:val="22"/>
        </w:rPr>
        <w:t xml:space="preserve">This is a volume product. At £24 average price, 40 sales per month is £960/month. It also serves as a gateway to the more expensive Compliance Toolkit — buyers who complete the audit and discover gaps will naturally want the detailed toolkit to address them.</w:t>
      </w:r>
    </w:p>
    <w:p>
      <w:pPr>
        <w:pStyle w:val="Heading2"/>
        <w:spacing w:before="240" w:after="120"/>
      </w:pPr>
      <w:r>
        <w:rPr>
          <w:rFonts w:ascii="Arial" w:cs="Arial" w:eastAsia="Arial" w:hAnsi="Arial"/>
          <w:b/>
          <w:bCs/>
          <w:color w:val="1A5276"/>
          <w:sz w:val="26"/>
          <w:szCs w:val="26"/>
        </w:rPr>
        <w:t xml:space="preserve">Product 4: “AI for Grown-Ups” Course (£149–£299)</w:t>
      </w:r>
    </w:p>
    <w:p>
      <w:pPr>
        <w:spacing w:after="160"/>
      </w:pPr>
      <w:r>
        <w:rPr>
          <w:rFonts w:ascii="Arial" w:cs="Arial" w:eastAsia="Arial" w:hAnsi="Arial"/>
          <w:sz w:val="22"/>
          <w:szCs w:val="22"/>
        </w:rPr>
        <w:t xml:space="preserve">A self-paced video course that extends your YouTube content into a structured learning experience. This is a larger undertaking and should be a month six to nine project, once you have refined your teaching approach through YouTube and have audience feedback on what resonates.</w:t>
      </w:r>
    </w:p>
    <w:p>
      <w:pPr>
        <w:spacing w:after="160"/>
      </w:pPr>
      <w:r>
        <w:rPr>
          <w:rFonts w:ascii="Arial" w:cs="Arial" w:eastAsia="Arial" w:hAnsi="Arial"/>
          <w:b/>
          <w:bCs/>
          <w:sz w:val="22"/>
          <w:szCs w:val="22"/>
        </w:rPr>
        <w:t xml:space="preserve">Structure: </w:t>
      </w:r>
      <w:r>
        <w:rPr>
          <w:rFonts w:ascii="Arial" w:cs="Arial" w:eastAsia="Arial" w:hAnsi="Arial"/>
          <w:sz w:val="22"/>
          <w:szCs w:val="22"/>
        </w:rPr>
        <w:t xml:space="preserve">Eight to twelve modules, each 15–20 minutes of video with accompanying worksheets. Covers: what AI actually is (without the hype), how to evaluate AI tools for your business, hands-on setup of practical AI assistants, understanding the regulatory landscape, and building an AI strategy for a European business.</w:t>
      </w:r>
    </w:p>
    <w:p>
      <w:pPr>
        <w:spacing w:after="160"/>
      </w:pPr>
      <w:r>
        <w:rPr>
          <w:rFonts w:ascii="Arial" w:cs="Arial" w:eastAsia="Arial" w:hAnsi="Arial"/>
          <w:b/>
          <w:bCs/>
          <w:sz w:val="22"/>
          <w:szCs w:val="22"/>
        </w:rPr>
        <w:t xml:space="preserve">Platform: </w:t>
      </w:r>
      <w:r>
        <w:rPr>
          <w:rFonts w:ascii="Arial" w:cs="Arial" w:eastAsia="Arial" w:hAnsi="Arial"/>
          <w:sz w:val="22"/>
          <w:szCs w:val="22"/>
        </w:rPr>
        <w:t xml:space="preserve">Teachable, Podia, or Kajabi. All handle hosting, payment, and delivery. Teachable takes the smallest cut.</w:t>
      </w:r>
    </w:p>
    <w:p>
      <w:pPr>
        <w:spacing w:after="160"/>
      </w:pPr>
      <w:r>
        <w:rPr>
          <w:rFonts w:ascii="Arial" w:cs="Arial" w:eastAsia="Arial" w:hAnsi="Arial"/>
          <w:b/>
          <w:bCs/>
          <w:sz w:val="22"/>
          <w:szCs w:val="22"/>
        </w:rPr>
        <w:t xml:space="preserve">Revenue potential: </w:t>
      </w:r>
      <w:r>
        <w:rPr>
          <w:rFonts w:ascii="Arial" w:cs="Arial" w:eastAsia="Arial" w:hAnsi="Arial"/>
          <w:sz w:val="22"/>
          <w:szCs w:val="22"/>
        </w:rPr>
        <w:t xml:space="preserve">At £199 price point, even 10 sales per month is £1,990/month. Course sales tend to be spiky — they surge when you promote them on YouTube and in the newsletter, then taper between promotions. An evergreen funnel (automated email sequence driving to the course) smooths this out over time.</w:t>
      </w:r>
    </w:p>
    <w:p>
      <w:r>
        <w:br w:type="page"/>
      </w:r>
    </w:p>
    <w:p>
      <w:pPr>
        <w:pStyle w:val="Heading1"/>
        <w:spacing w:before="360" w:after="120"/>
      </w:pPr>
      <w:r>
        <w:rPr>
          <w:rFonts w:ascii="Arial" w:cs="Arial" w:eastAsia="Arial" w:hAnsi="Arial"/>
          <w:b/>
          <w:bCs/>
          <w:color w:val="1A5276"/>
          <w:sz w:val="32"/>
          <w:szCs w:val="32"/>
        </w:rPr>
        <w:t xml:space="preserve">Stream 3: Paid Newsletter and Membership (£1,500–£2,000/month)</w:t>
      </w:r>
    </w:p>
    <w:p>
      <w:pPr>
        <w:spacing w:after="160"/>
      </w:pPr>
      <w:r>
        <w:rPr>
          <w:rFonts w:ascii="Arial" w:cs="Arial" w:eastAsia="Arial" w:hAnsi="Arial"/>
          <w:sz w:val="22"/>
          <w:szCs w:val="22"/>
        </w:rPr>
        <w:t xml:space="preserve">Your newsletter is the bridge between free content and paid products. It builds the deepest relationship with your audience and creates predictable monthly recurring revenue. The model is straightforward: a free weekly edition available to anyone, with a premium tier that delivers substantially more depth.</w:t>
      </w:r>
    </w:p>
    <w:p>
      <w:pPr>
        <w:pStyle w:val="Heading2"/>
        <w:spacing w:before="240" w:after="120"/>
      </w:pPr>
      <w:r>
        <w:rPr>
          <w:rFonts w:ascii="Arial" w:cs="Arial" w:eastAsia="Arial" w:hAnsi="Arial"/>
          <w:b/>
          <w:bCs/>
          <w:color w:val="1A5276"/>
          <w:sz w:val="26"/>
          <w:szCs w:val="26"/>
        </w:rPr>
        <w:t xml:space="preserve">Free Tier (Substack or Ghost)</w:t>
      </w:r>
    </w:p>
    <w:p>
      <w:pPr>
        <w:spacing w:after="160"/>
      </w:pPr>
      <w:r>
        <w:rPr>
          <w:rFonts w:ascii="Arial" w:cs="Arial" w:eastAsia="Arial" w:hAnsi="Arial"/>
          <w:sz w:val="22"/>
          <w:szCs w:val="22"/>
        </w:rPr>
        <w:t xml:space="preserve">A weekly email that complements your YouTube content. Where the video tells the story, the newsletter provides the data, the source links, and the detailed implications. It should feel like the analytical companion to the video, not a transcript of it. This is your primary list-building tool and the mechanism for moving YouTube viewers into a direct relationship that you own and control.</w:t>
      </w:r>
    </w:p>
    <w:p>
      <w:pPr>
        <w:pStyle w:val="Heading2"/>
        <w:spacing w:before="240" w:after="120"/>
      </w:pPr>
      <w:r>
        <w:rPr>
          <w:rFonts w:ascii="Arial" w:cs="Arial" w:eastAsia="Arial" w:hAnsi="Arial"/>
          <w:b/>
          <w:bCs/>
          <w:color w:val="1A5276"/>
          <w:sz w:val="26"/>
          <w:szCs w:val="26"/>
        </w:rPr>
        <w:t xml:space="preserve">Premium Tier (£15–£25/month or £150–£250/year)</w:t>
      </w:r>
    </w:p>
    <w:p>
      <w:pPr>
        <w:spacing w:after="160"/>
      </w:pPr>
      <w:r>
        <w:rPr>
          <w:rFonts w:ascii="Arial" w:cs="Arial" w:eastAsia="Arial" w:hAnsi="Arial"/>
          <w:b/>
          <w:bCs/>
          <w:sz w:val="22"/>
          <w:szCs w:val="22"/>
        </w:rPr>
        <w:t xml:space="preserve">What premium subscribers get: </w:t>
      </w:r>
    </w:p>
    <w:p>
      <w:pPr>
        <w:pStyle w:val="ListParagraph"/>
        <w:numPr>
          <w:ilvl w:val="0"/>
          <w:numId w:val="6"/>
        </w:numPr>
        <w:spacing w:after="80"/>
      </w:pPr>
      <w:r>
        <w:rPr>
          <w:rFonts w:ascii="Arial" w:cs="Arial" w:eastAsia="Arial" w:hAnsi="Arial"/>
          <w:b/>
          <w:bCs/>
          <w:sz w:val="22"/>
          <w:szCs w:val="22"/>
        </w:rPr>
        <w:t xml:space="preserve">Weekly premium briefing: </w:t>
      </w:r>
      <w:r>
        <w:rPr>
          <w:rFonts w:ascii="Arial" w:cs="Arial" w:eastAsia="Arial" w:hAnsi="Arial"/>
          <w:sz w:val="22"/>
          <w:szCs w:val="22"/>
        </w:rPr>
        <w:t xml:space="preserve">A longer, more detailed analysis that goes beyond what you publish on YouTube. This is where your methodology frameworks operate at full depth. Think of it as the intelligence briefing a senior executive would want on their desk every Monday morning.</w:t>
      </w:r>
    </w:p>
    <w:p>
      <w:pPr>
        <w:pStyle w:val="ListParagraph"/>
        <w:numPr>
          <w:ilvl w:val="0"/>
          <w:numId w:val="6"/>
        </w:numPr>
        <w:spacing w:after="80"/>
      </w:pPr>
      <w:r>
        <w:rPr>
          <w:rFonts w:ascii="Arial" w:cs="Arial" w:eastAsia="Arial" w:hAnsi="Arial"/>
          <w:b/>
          <w:bCs/>
          <w:sz w:val="22"/>
          <w:szCs w:val="22"/>
        </w:rPr>
        <w:t xml:space="preserve">Monthly scenario assessment: </w:t>
      </w:r>
      <w:r>
        <w:rPr>
          <w:rFonts w:ascii="Arial" w:cs="Arial" w:eastAsia="Arial" w:hAnsi="Arial"/>
          <w:sz w:val="22"/>
          <w:szCs w:val="22"/>
        </w:rPr>
        <w:t xml:space="preserve">A structured one-page assessment of a specific risk or opportunity, with three scenarios and probability estimates. For example: “If the US expands semiconductor export controls to cover AI model weights, what happens to European businesses using American AI platforms?”</w:t>
      </w:r>
    </w:p>
    <w:p>
      <w:pPr>
        <w:pStyle w:val="ListParagraph"/>
        <w:numPr>
          <w:ilvl w:val="0"/>
          <w:numId w:val="6"/>
        </w:numPr>
        <w:spacing w:after="80"/>
      </w:pPr>
      <w:r>
        <w:rPr>
          <w:rFonts w:ascii="Arial" w:cs="Arial" w:eastAsia="Arial" w:hAnsi="Arial"/>
          <w:b/>
          <w:bCs/>
          <w:sz w:val="22"/>
          <w:szCs w:val="22"/>
        </w:rPr>
        <w:t xml:space="preserve">Early access to digital products: </w:t>
      </w:r>
      <w:r>
        <w:rPr>
          <w:rFonts w:ascii="Arial" w:cs="Arial" w:eastAsia="Arial" w:hAnsi="Arial"/>
          <w:sz w:val="22"/>
          <w:szCs w:val="22"/>
        </w:rPr>
        <w:t xml:space="preserve">Premium subscribers get your briefing PDFs and toolkit updates before they go on general sale, and at a discounted price.</w:t>
      </w:r>
    </w:p>
    <w:p>
      <w:pPr>
        <w:pStyle w:val="ListParagraph"/>
        <w:numPr>
          <w:ilvl w:val="0"/>
          <w:numId w:val="6"/>
        </w:numPr>
        <w:spacing w:after="80"/>
      </w:pPr>
      <w:r>
        <w:rPr>
          <w:rFonts w:ascii="Arial" w:cs="Arial" w:eastAsia="Arial" w:hAnsi="Arial"/>
          <w:b/>
          <w:bCs/>
          <w:sz w:val="22"/>
          <w:szCs w:val="22"/>
        </w:rPr>
        <w:t xml:space="preserve">Quarterly live Q&amp;A: </w:t>
      </w:r>
      <w:r>
        <w:rPr>
          <w:rFonts w:ascii="Arial" w:cs="Arial" w:eastAsia="Arial" w:hAnsi="Arial"/>
          <w:sz w:val="22"/>
          <w:szCs w:val="22"/>
        </w:rPr>
        <w:t xml:space="preserve">A 60-minute group video call where premium subscribers can ask questions directly. This builds community and gives you invaluable insight into what your audience actually needs.</w:t>
      </w:r>
    </w:p>
    <w:p>
      <w:pPr>
        <w:spacing w:after="160"/>
      </w:pPr>
      <w:r>
        <w:rPr>
          <w:rFonts w:ascii="Arial" w:cs="Arial" w:eastAsia="Arial" w:hAnsi="Arial"/>
          <w:b/>
          <w:bCs/>
          <w:sz w:val="22"/>
          <w:szCs w:val="22"/>
        </w:rPr>
        <w:t xml:space="preserve">Pricing strategy: </w:t>
      </w:r>
      <w:r>
        <w:rPr>
          <w:rFonts w:ascii="Arial" w:cs="Arial" w:eastAsia="Arial" w:hAnsi="Arial"/>
          <w:sz w:val="22"/>
          <w:szCs w:val="22"/>
        </w:rPr>
        <w:t xml:space="preserve">Offer both monthly and annual options. Annual pricing should offer a meaningful discount (equivalent to two months free) to encourage commitment and reduce churn. At £20/month, 75–100 paid subscribers generates £1,500–£2,000/month. This is achievable within 12 months if you consistently deliver premium-quality analysis.</w:t>
      </w:r>
    </w:p>
    <w:p>
      <w:pPr>
        <w:spacing w:after="160"/>
      </w:pPr>
      <w:r>
        <w:rPr>
          <w:rFonts w:ascii="Arial" w:cs="Arial" w:eastAsia="Arial" w:hAnsi="Arial"/>
          <w:b/>
          <w:bCs/>
          <w:sz w:val="22"/>
          <w:szCs w:val="22"/>
        </w:rPr>
        <w:t xml:space="preserve">Conversion benchmarks: </w:t>
      </w:r>
      <w:r>
        <w:rPr>
          <w:rFonts w:ascii="Arial" w:cs="Arial" w:eastAsia="Arial" w:hAnsi="Arial"/>
          <w:sz w:val="22"/>
          <w:szCs w:val="22"/>
        </w:rPr>
        <w:t xml:space="preserve">In high-quality niche newsletters, 5–10% of free subscribers convert to paid. If 12–15% of your YouTube subscribers join the free newsletter, and 7% of those convert to paid, you need approximately 7,000–15,000 YouTube subscribers to reach 75–100 paid newsletter subscribers. This is a 12–18 month trajectory, but the revenue compounds as the back catalogue of premium content grows and makes the subscription more valuable over time.</w:t>
      </w:r>
    </w:p>
    <w:p>
      <w:r>
        <w:br w:type="page"/>
      </w:r>
    </w:p>
    <w:p>
      <w:pPr>
        <w:pStyle w:val="Heading1"/>
        <w:spacing w:before="360" w:after="120"/>
      </w:pPr>
      <w:r>
        <w:rPr>
          <w:rFonts w:ascii="Arial" w:cs="Arial" w:eastAsia="Arial" w:hAnsi="Arial"/>
          <w:b/>
          <w:bCs/>
          <w:color w:val="1A5276"/>
          <w:sz w:val="32"/>
          <w:szCs w:val="32"/>
        </w:rPr>
        <w:t xml:space="preserve">Streams 4 and 5: Sponsorship and YouTube Ads (£1,000–£2,000/month combined)</w:t>
      </w:r>
    </w:p>
    <w:p>
      <w:pPr>
        <w:spacing w:after="160"/>
      </w:pPr>
      <w:r>
        <w:rPr>
          <w:rFonts w:ascii="Arial" w:cs="Arial" w:eastAsia="Arial" w:hAnsi="Arial"/>
          <w:sz w:val="22"/>
          <w:szCs w:val="22"/>
        </w:rPr>
        <w:t xml:space="preserve">These are covered in detail in the previous document and the sponsorship discussion. To summarise: YouTube ad revenue provides a small but growing baseline (£250–£500/month at 5,000–10,000 subscribers in your high-CPM niche), while sponsorship becomes meaningful once you pass 3,000–5,000 subscribers (£750–£1,500 per integration). Together, these streams cover your production costs and contribute to the monthly total without requiring you to build or maintain anything beyond your regular content.</w:t>
      </w:r>
    </w:p>
    <w:p>
      <w:pPr>
        <w:spacing w:after="160"/>
      </w:pPr>
      <w:r>
        <w:rPr>
          <w:rFonts w:ascii="Arial" w:cs="Arial" w:eastAsia="Arial" w:hAnsi="Arial"/>
          <w:sz w:val="22"/>
          <w:szCs w:val="22"/>
        </w:rPr>
        <w:t xml:space="preserve">The important principle is to never depend on these streams. They are bonuses that improve the overall economics, not foundations you build on.</w:t>
      </w:r>
    </w:p>
    <w:p>
      <w:r>
        <w:br w:type="page"/>
      </w:r>
    </w:p>
    <w:p>
      <w:pPr>
        <w:pStyle w:val="Heading1"/>
        <w:spacing w:before="360" w:after="120"/>
      </w:pPr>
      <w:r>
        <w:rPr>
          <w:rFonts w:ascii="Arial" w:cs="Arial" w:eastAsia="Arial" w:hAnsi="Arial"/>
          <w:b/>
          <w:bCs/>
          <w:color w:val="1A5276"/>
          <w:sz w:val="32"/>
          <w:szCs w:val="32"/>
        </w:rPr>
        <w:t xml:space="preserve">The Phased Roadmap: From Zero to £7,000–£10,000 per Month</w:t>
      </w:r>
    </w:p>
    <w:p>
      <w:pPr>
        <w:spacing w:after="160"/>
      </w:pPr>
      <w:r>
        <w:rPr>
          <w:rFonts w:ascii="Arial" w:cs="Arial" w:eastAsia="Arial" w:hAnsi="Arial"/>
          <w:sz w:val="22"/>
          <w:szCs w:val="22"/>
        </w:rPr>
        <w:t xml:space="preserve">This roadmap is designed to generate revenue as early as possible without compromising the quality of your output. The key insight is that you do not need to wait for a large YouTube audience before you start earning. The consulting and digital products can generate income while the audience is still growing.</w:t>
      </w:r>
    </w:p>
    <w:p>
      <w:pPr>
        <w:pStyle w:val="Heading2"/>
        <w:spacing w:before="240" w:after="120"/>
      </w:pPr>
      <w:r>
        <w:rPr>
          <w:rFonts w:ascii="Arial" w:cs="Arial" w:eastAsia="Arial" w:hAnsi="Arial"/>
          <w:b/>
          <w:bCs/>
          <w:color w:val="1A5276"/>
          <w:sz w:val="26"/>
          <w:szCs w:val="26"/>
        </w:rPr>
        <w:t xml:space="preserve">Phase 1: Foundation (Months 1–3)</w:t>
      </w:r>
    </w:p>
    <w:p>
      <w:pPr>
        <w:spacing w:after="160"/>
      </w:pPr>
      <w:r>
        <w:rPr>
          <w:rFonts w:ascii="Arial" w:cs="Arial" w:eastAsia="Arial" w:hAnsi="Arial"/>
          <w:b/>
          <w:bCs/>
          <w:color w:val="B7950B"/>
          <w:sz w:val="22"/>
          <w:szCs w:val="22"/>
        </w:rPr>
        <w:t xml:space="preserve">Revenue target: £1,000–£2,500/month</w:t>
      </w:r>
    </w:p>
    <w:p>
      <w:pPr>
        <w:spacing w:after="160"/>
      </w:pPr>
      <w:r>
        <w:rPr>
          <w:rFonts w:ascii="Arial" w:cs="Arial" w:eastAsia="Arial" w:hAnsi="Arial"/>
          <w:sz w:val="22"/>
          <w:szCs w:val="22"/>
        </w:rPr>
        <w:t xml:space="preserve"/>
      </w:r>
    </w:p>
    <w:p>
      <w:pPr>
        <w:spacing w:after="160"/>
      </w:pPr>
      <w:r>
        <w:rPr>
          <w:rFonts w:ascii="Arial" w:cs="Arial" w:eastAsia="Arial" w:hAnsi="Arial"/>
          <w:b/>
          <w:bCs/>
          <w:sz w:val="22"/>
          <w:szCs w:val="22"/>
        </w:rPr>
        <w:t xml:space="preserve">Content actions: </w:t>
      </w:r>
    </w:p>
    <w:p>
      <w:pPr>
        <w:pStyle w:val="ListParagraph"/>
        <w:numPr>
          <w:ilvl w:val="0"/>
          <w:numId w:val="7"/>
        </w:numPr>
        <w:spacing w:after="80"/>
      </w:pPr>
      <w:r>
        <w:rPr>
          <w:rFonts w:ascii="Arial" w:cs="Arial" w:eastAsia="Arial" w:hAnsi="Arial"/>
          <w:sz w:val="22"/>
          <w:szCs w:val="22"/>
        </w:rPr>
        <w:t xml:space="preserve">Launch YouTube channel with the first-month calendar from the previous document.</w:t>
      </w:r>
    </w:p>
    <w:p>
      <w:pPr>
        <w:pStyle w:val="ListParagraph"/>
        <w:numPr>
          <w:ilvl w:val="0"/>
          <w:numId w:val="7"/>
        </w:numPr>
        <w:spacing w:after="80"/>
      </w:pPr>
      <w:r>
        <w:rPr>
          <w:rFonts w:ascii="Arial" w:cs="Arial" w:eastAsia="Arial" w:hAnsi="Arial"/>
          <w:sz w:val="22"/>
          <w:szCs w:val="22"/>
        </w:rPr>
        <w:t xml:space="preserve">Establish weekly video cadence (one main video per Tuesday, two to three Shorts per week).</w:t>
      </w:r>
    </w:p>
    <w:p>
      <w:pPr>
        <w:pStyle w:val="ListParagraph"/>
        <w:numPr>
          <w:ilvl w:val="0"/>
          <w:numId w:val="7"/>
        </w:numPr>
        <w:spacing w:after="80"/>
      </w:pPr>
      <w:r>
        <w:rPr>
          <w:rFonts w:ascii="Arial" w:cs="Arial" w:eastAsia="Arial" w:hAnsi="Arial"/>
          <w:sz w:val="22"/>
          <w:szCs w:val="22"/>
        </w:rPr>
        <w:t xml:space="preserve">Launch free newsletter on Substack or Ghost simultaneously with the YouTube channel.</w:t>
      </w:r>
    </w:p>
    <w:p>
      <w:pPr>
        <w:pStyle w:val="ListParagraph"/>
        <w:numPr>
          <w:ilvl w:val="0"/>
          <w:numId w:val="7"/>
        </w:numPr>
        <w:spacing w:after="80"/>
      </w:pPr>
      <w:r>
        <w:rPr>
          <w:rFonts w:ascii="Arial" w:cs="Arial" w:eastAsia="Arial" w:hAnsi="Arial"/>
          <w:sz w:val="22"/>
          <w:szCs w:val="22"/>
        </w:rPr>
        <w:t xml:space="preserve">Begin building an email list from day one. Every video drives to the newsletter.</w:t>
      </w:r>
    </w:p>
    <w:p>
      <w:pPr>
        <w:spacing w:after="160"/>
      </w:pPr>
      <w:r>
        <w:rPr>
          <w:rFonts w:ascii="Arial" w:cs="Arial" w:eastAsia="Arial" w:hAnsi="Arial"/>
          <w:b/>
          <w:bCs/>
          <w:sz w:val="22"/>
          <w:szCs w:val="22"/>
        </w:rPr>
        <w:t xml:space="preserve">Revenue actions: </w:t>
      </w:r>
    </w:p>
    <w:p>
      <w:pPr>
        <w:pStyle w:val="ListParagraph"/>
        <w:numPr>
          <w:ilvl w:val="0"/>
          <w:numId w:val="8"/>
        </w:numPr>
        <w:spacing w:after="80"/>
      </w:pPr>
      <w:r>
        <w:rPr>
          <w:rFonts w:ascii="Arial" w:cs="Arial" w:eastAsia="Arial" w:hAnsi="Arial"/>
          <w:sz w:val="22"/>
          <w:szCs w:val="22"/>
        </w:rPr>
        <w:t xml:space="preserve">Announce advisory services to your existing professional network via LinkedIn and direct outreach.</w:t>
      </w:r>
    </w:p>
    <w:p>
      <w:pPr>
        <w:pStyle w:val="ListParagraph"/>
        <w:numPr>
          <w:ilvl w:val="0"/>
          <w:numId w:val="8"/>
        </w:numPr>
        <w:spacing w:after="80"/>
      </w:pPr>
      <w:r>
        <w:rPr>
          <w:rFonts w:ascii="Arial" w:cs="Arial" w:eastAsia="Arial" w:hAnsi="Arial"/>
          <w:sz w:val="22"/>
          <w:szCs w:val="22"/>
        </w:rPr>
        <w:t xml:space="preserve">Offer five AI Readiness Assessments at £500 launch price in exchange for testimonials.</w:t>
      </w:r>
    </w:p>
    <w:p>
      <w:pPr>
        <w:pStyle w:val="ListParagraph"/>
        <w:numPr>
          <w:ilvl w:val="0"/>
          <w:numId w:val="8"/>
        </w:numPr>
        <w:spacing w:after="80"/>
      </w:pPr>
      <w:r>
        <w:rPr>
          <w:rFonts w:ascii="Arial" w:cs="Arial" w:eastAsia="Arial" w:hAnsi="Arial"/>
          <w:sz w:val="22"/>
          <w:szCs w:val="22"/>
        </w:rPr>
        <w:t xml:space="preserve">Build the AI Act Compliance Toolkit. This should be ready by the end of month two.</w:t>
      </w:r>
    </w:p>
    <w:p>
      <w:pPr>
        <w:pStyle w:val="ListParagraph"/>
        <w:numPr>
          <w:ilvl w:val="0"/>
          <w:numId w:val="8"/>
        </w:numPr>
        <w:spacing w:after="80"/>
      </w:pPr>
      <w:r>
        <w:rPr>
          <w:rFonts w:ascii="Arial" w:cs="Arial" w:eastAsia="Arial" w:hAnsi="Arial"/>
          <w:sz w:val="22"/>
          <w:szCs w:val="22"/>
        </w:rPr>
        <w:t xml:space="preserve">Build the AI Audit Checklist Pack. This is a simpler product and can be ready by end of month one.</w:t>
      </w:r>
    </w:p>
    <w:p>
      <w:pPr>
        <w:spacing w:after="160"/>
      </w:pPr>
      <w:r>
        <w:rPr>
          <w:rFonts w:ascii="Arial" w:cs="Arial" w:eastAsia="Arial" w:hAnsi="Arial"/>
          <w:b/>
          <w:bCs/>
          <w:sz w:val="22"/>
          <w:szCs w:val="22"/>
        </w:rPr>
        <w:t xml:space="preserve">Expected revenue composition: </w:t>
      </w:r>
    </w:p>
    <w:p>
      <w:pPr>
        <w:pStyle w:val="ListParagraph"/>
        <w:numPr>
          <w:ilvl w:val="0"/>
          <w:numId w:val="9"/>
        </w:numPr>
        <w:spacing w:after="80"/>
      </w:pPr>
      <w:r>
        <w:rPr>
          <w:rFonts w:ascii="Arial" w:cs="Arial" w:eastAsia="Arial" w:hAnsi="Arial"/>
          <w:sz w:val="22"/>
          <w:szCs w:val="22"/>
        </w:rPr>
        <w:t xml:space="preserve">Consulting (from network): £500–£1,500/month</w:t>
      </w:r>
    </w:p>
    <w:p>
      <w:pPr>
        <w:pStyle w:val="ListParagraph"/>
        <w:numPr>
          <w:ilvl w:val="0"/>
          <w:numId w:val="9"/>
        </w:numPr>
        <w:spacing w:after="80"/>
      </w:pPr>
      <w:r>
        <w:rPr>
          <w:rFonts w:ascii="Arial" w:cs="Arial" w:eastAsia="Arial" w:hAnsi="Arial"/>
          <w:sz w:val="22"/>
          <w:szCs w:val="22"/>
        </w:rPr>
        <w:t xml:space="preserve">Digital products (Checklist Pack + early Toolkit sales): £200–£500/month</w:t>
      </w:r>
    </w:p>
    <w:p>
      <w:pPr>
        <w:pStyle w:val="ListParagraph"/>
        <w:numPr>
          <w:ilvl w:val="0"/>
          <w:numId w:val="9"/>
        </w:numPr>
        <w:spacing w:after="80"/>
      </w:pPr>
      <w:r>
        <w:rPr>
          <w:rFonts w:ascii="Arial" w:cs="Arial" w:eastAsia="Arial" w:hAnsi="Arial"/>
          <w:sz w:val="22"/>
          <w:szCs w:val="22"/>
        </w:rPr>
        <w:t xml:space="preserve">YouTube/newsletter: minimal at this stage</w:t>
      </w:r>
    </w:p>
    <w:p>
      <w:pPr>
        <w:pStyle w:val="Heading2"/>
        <w:spacing w:before="240" w:after="120"/>
      </w:pPr>
      <w:r>
        <w:rPr>
          <w:rFonts w:ascii="Arial" w:cs="Arial" w:eastAsia="Arial" w:hAnsi="Arial"/>
          <w:b/>
          <w:bCs/>
          <w:color w:val="1A5276"/>
          <w:sz w:val="26"/>
          <w:szCs w:val="26"/>
        </w:rPr>
        <w:t xml:space="preserve">Phase 2: Traction (Months 4–6)</w:t>
      </w:r>
    </w:p>
    <w:p>
      <w:pPr>
        <w:spacing w:after="160"/>
      </w:pPr>
      <w:r>
        <w:rPr>
          <w:rFonts w:ascii="Arial" w:cs="Arial" w:eastAsia="Arial" w:hAnsi="Arial"/>
          <w:b/>
          <w:bCs/>
          <w:color w:val="B7950B"/>
          <w:sz w:val="22"/>
          <w:szCs w:val="22"/>
        </w:rPr>
        <w:t xml:space="preserve">Revenue target: £2,500–£5,000/month</w:t>
      </w:r>
    </w:p>
    <w:p>
      <w:pPr>
        <w:spacing w:after="160"/>
      </w:pPr>
      <w:r>
        <w:rPr>
          <w:rFonts w:ascii="Arial" w:cs="Arial" w:eastAsia="Arial" w:hAnsi="Arial"/>
          <w:sz w:val="22"/>
          <w:szCs w:val="22"/>
        </w:rPr>
        <w:t xml:space="preserve"/>
      </w:r>
    </w:p>
    <w:p>
      <w:pPr>
        <w:spacing w:after="160"/>
      </w:pPr>
      <w:r>
        <w:rPr>
          <w:rFonts w:ascii="Arial" w:cs="Arial" w:eastAsia="Arial" w:hAnsi="Arial"/>
          <w:b/>
          <w:bCs/>
          <w:sz w:val="22"/>
          <w:szCs w:val="22"/>
        </w:rPr>
        <w:t xml:space="preserve">Content actions: </w:t>
      </w:r>
    </w:p>
    <w:p>
      <w:pPr>
        <w:pStyle w:val="ListParagraph"/>
        <w:numPr>
          <w:ilvl w:val="0"/>
          <w:numId w:val="10"/>
        </w:numPr>
        <w:spacing w:after="80"/>
      </w:pPr>
      <w:r>
        <w:rPr>
          <w:rFonts w:ascii="Arial" w:cs="Arial" w:eastAsia="Arial" w:hAnsi="Arial"/>
          <w:sz w:val="22"/>
          <w:szCs w:val="22"/>
        </w:rPr>
        <w:t xml:space="preserve">YouTube audience growing. Aim for 1,500–3,000 subscribers by end of month six.</w:t>
      </w:r>
    </w:p>
    <w:p>
      <w:pPr>
        <w:pStyle w:val="ListParagraph"/>
        <w:numPr>
          <w:ilvl w:val="0"/>
          <w:numId w:val="10"/>
        </w:numPr>
        <w:spacing w:after="80"/>
      </w:pPr>
      <w:r>
        <w:rPr>
          <w:rFonts w:ascii="Arial" w:cs="Arial" w:eastAsia="Arial" w:hAnsi="Arial"/>
          <w:sz w:val="22"/>
          <w:szCs w:val="22"/>
        </w:rPr>
        <w:t xml:space="preserve">Publish first sector-specific briefing PDF.</w:t>
      </w:r>
    </w:p>
    <w:p>
      <w:pPr>
        <w:pStyle w:val="ListParagraph"/>
        <w:numPr>
          <w:ilvl w:val="0"/>
          <w:numId w:val="10"/>
        </w:numPr>
        <w:spacing w:after="80"/>
      </w:pPr>
      <w:r>
        <w:rPr>
          <w:rFonts w:ascii="Arial" w:cs="Arial" w:eastAsia="Arial" w:hAnsi="Arial"/>
          <w:sz w:val="22"/>
          <w:szCs w:val="22"/>
        </w:rPr>
        <w:t xml:space="preserve">Launch premium newsletter tier. You need at least 300–500 free newsletter subscribers before this step.</w:t>
      </w:r>
    </w:p>
    <w:p>
      <w:pPr>
        <w:pStyle w:val="ListParagraph"/>
        <w:numPr>
          <w:ilvl w:val="0"/>
          <w:numId w:val="10"/>
        </w:numPr>
        <w:spacing w:after="80"/>
      </w:pPr>
      <w:r>
        <w:rPr>
          <w:rFonts w:ascii="Arial" w:cs="Arial" w:eastAsia="Arial" w:hAnsi="Arial"/>
          <w:sz w:val="22"/>
          <w:szCs w:val="22"/>
        </w:rPr>
        <w:t xml:space="preserve">Introduce the “AI for Grown-Ups” video series on YouTube (precursor content that validates demand for the eventual paid course).</w:t>
      </w:r>
    </w:p>
    <w:p>
      <w:pPr>
        <w:spacing w:after="160"/>
      </w:pPr>
      <w:r>
        <w:rPr>
          <w:rFonts w:ascii="Arial" w:cs="Arial" w:eastAsia="Arial" w:hAnsi="Arial"/>
          <w:b/>
          <w:bCs/>
          <w:sz w:val="22"/>
          <w:szCs w:val="22"/>
        </w:rPr>
        <w:t xml:space="preserve">Revenue actions: </w:t>
      </w:r>
    </w:p>
    <w:p>
      <w:pPr>
        <w:pStyle w:val="ListParagraph"/>
        <w:numPr>
          <w:ilvl w:val="0"/>
          <w:numId w:val="11"/>
        </w:numPr>
        <w:spacing w:after="80"/>
      </w:pPr>
      <w:r>
        <w:rPr>
          <w:rFonts w:ascii="Arial" w:cs="Arial" w:eastAsia="Arial" w:hAnsi="Arial"/>
          <w:sz w:val="22"/>
          <w:szCs w:val="22"/>
        </w:rPr>
        <w:t xml:space="preserve">Consulting enquiries begin arriving from YouTube viewers and newsletter readers, supplementing network referrals.</w:t>
      </w:r>
    </w:p>
    <w:p>
      <w:pPr>
        <w:pStyle w:val="ListParagraph"/>
        <w:numPr>
          <w:ilvl w:val="0"/>
          <w:numId w:val="11"/>
        </w:numPr>
        <w:spacing w:after="80"/>
      </w:pPr>
      <w:r>
        <w:rPr>
          <w:rFonts w:ascii="Arial" w:cs="Arial" w:eastAsia="Arial" w:hAnsi="Arial"/>
          <w:sz w:val="22"/>
          <w:szCs w:val="22"/>
        </w:rPr>
        <w:t xml:space="preserve">Raise AI Readiness Assessment to full price (£1,000). Introduce Strategic Briefing product.</w:t>
      </w:r>
    </w:p>
    <w:p>
      <w:pPr>
        <w:pStyle w:val="ListParagraph"/>
        <w:numPr>
          <w:ilvl w:val="0"/>
          <w:numId w:val="11"/>
        </w:numPr>
        <w:spacing w:after="80"/>
      </w:pPr>
      <w:r>
        <w:rPr>
          <w:rFonts w:ascii="Arial" w:cs="Arial" w:eastAsia="Arial" w:hAnsi="Arial"/>
          <w:sz w:val="22"/>
          <w:szCs w:val="22"/>
        </w:rPr>
        <w:t xml:space="preserve">Toolkit and Checklist sales growing as YouTube content increasingly references them.</w:t>
      </w:r>
    </w:p>
    <w:p>
      <w:pPr>
        <w:pStyle w:val="ListParagraph"/>
        <w:numPr>
          <w:ilvl w:val="0"/>
          <w:numId w:val="11"/>
        </w:numPr>
        <w:spacing w:after="80"/>
      </w:pPr>
      <w:r>
        <w:rPr>
          <w:rFonts w:ascii="Arial" w:cs="Arial" w:eastAsia="Arial" w:hAnsi="Arial"/>
          <w:sz w:val="22"/>
          <w:szCs w:val="22"/>
        </w:rPr>
        <w:t xml:space="preserve">First paid newsletter subscribers (target: 20–40 by end of month six).</w:t>
      </w:r>
    </w:p>
    <w:p>
      <w:pPr>
        <w:pStyle w:val="ListParagraph"/>
        <w:numPr>
          <w:ilvl w:val="0"/>
          <w:numId w:val="11"/>
        </w:numPr>
        <w:spacing w:after="80"/>
      </w:pPr>
      <w:r>
        <w:rPr>
          <w:rFonts w:ascii="Arial" w:cs="Arial" w:eastAsia="Arial" w:hAnsi="Arial"/>
          <w:sz w:val="22"/>
          <w:szCs w:val="22"/>
        </w:rPr>
        <w:t xml:space="preserve">Approach potential sponsors once past 2,000 subscribers. Even small deals add up.</w:t>
      </w:r>
    </w:p>
    <w:p>
      <w:pPr>
        <w:spacing w:after="160"/>
      </w:pPr>
      <w:r>
        <w:rPr>
          <w:rFonts w:ascii="Arial" w:cs="Arial" w:eastAsia="Arial" w:hAnsi="Arial"/>
          <w:b/>
          <w:bCs/>
          <w:sz w:val="22"/>
          <w:szCs w:val="22"/>
        </w:rPr>
        <w:t xml:space="preserve">Expected revenue composition: </w:t>
      </w:r>
    </w:p>
    <w:p>
      <w:pPr>
        <w:pStyle w:val="ListParagraph"/>
        <w:numPr>
          <w:ilvl w:val="0"/>
          <w:numId w:val="12"/>
        </w:numPr>
        <w:spacing w:after="80"/>
      </w:pPr>
      <w:r>
        <w:rPr>
          <w:rFonts w:ascii="Arial" w:cs="Arial" w:eastAsia="Arial" w:hAnsi="Arial"/>
          <w:sz w:val="22"/>
          <w:szCs w:val="22"/>
        </w:rPr>
        <w:t xml:space="preserve">Consulting: £1,500–£3,000/month</w:t>
      </w:r>
    </w:p>
    <w:p>
      <w:pPr>
        <w:pStyle w:val="ListParagraph"/>
        <w:numPr>
          <w:ilvl w:val="0"/>
          <w:numId w:val="12"/>
        </w:numPr>
        <w:spacing w:after="80"/>
      </w:pPr>
      <w:r>
        <w:rPr>
          <w:rFonts w:ascii="Arial" w:cs="Arial" w:eastAsia="Arial" w:hAnsi="Arial"/>
          <w:sz w:val="22"/>
          <w:szCs w:val="22"/>
        </w:rPr>
        <w:t xml:space="preserve">Digital products: £500–£1,000/month</w:t>
      </w:r>
    </w:p>
    <w:p>
      <w:pPr>
        <w:pStyle w:val="ListParagraph"/>
        <w:numPr>
          <w:ilvl w:val="0"/>
          <w:numId w:val="12"/>
        </w:numPr>
        <w:spacing w:after="80"/>
      </w:pPr>
      <w:r>
        <w:rPr>
          <w:rFonts w:ascii="Arial" w:cs="Arial" w:eastAsia="Arial" w:hAnsi="Arial"/>
          <w:sz w:val="22"/>
          <w:szCs w:val="22"/>
        </w:rPr>
        <w:t xml:space="preserve">Paid newsletter: £300–£600/month</w:t>
      </w:r>
    </w:p>
    <w:p>
      <w:pPr>
        <w:pStyle w:val="ListParagraph"/>
        <w:numPr>
          <w:ilvl w:val="0"/>
          <w:numId w:val="12"/>
        </w:numPr>
        <w:spacing w:after="80"/>
      </w:pPr>
      <w:r>
        <w:rPr>
          <w:rFonts w:ascii="Arial" w:cs="Arial" w:eastAsia="Arial" w:hAnsi="Arial"/>
          <w:sz w:val="22"/>
          <w:szCs w:val="22"/>
        </w:rPr>
        <w:t xml:space="preserve">Sponsorship + YouTube ads: £200–£400/month</w:t>
      </w:r>
    </w:p>
    <w:p>
      <w:pPr>
        <w:pStyle w:val="Heading2"/>
        <w:spacing w:before="240" w:after="120"/>
      </w:pPr>
      <w:r>
        <w:rPr>
          <w:rFonts w:ascii="Arial" w:cs="Arial" w:eastAsia="Arial" w:hAnsi="Arial"/>
          <w:b/>
          <w:bCs/>
          <w:color w:val="1A5276"/>
          <w:sz w:val="26"/>
          <w:szCs w:val="26"/>
        </w:rPr>
        <w:t xml:space="preserve">Phase 3: Acceleration (Months 7–12)</w:t>
      </w:r>
    </w:p>
    <w:p>
      <w:pPr>
        <w:spacing w:after="160"/>
      </w:pPr>
      <w:r>
        <w:rPr>
          <w:rFonts w:ascii="Arial" w:cs="Arial" w:eastAsia="Arial" w:hAnsi="Arial"/>
          <w:b/>
          <w:bCs/>
          <w:color w:val="B7950B"/>
          <w:sz w:val="22"/>
          <w:szCs w:val="22"/>
        </w:rPr>
        <w:t xml:space="preserve">Revenue target: £5,000–£8,000/month</w:t>
      </w:r>
    </w:p>
    <w:p>
      <w:pPr>
        <w:spacing w:after="160"/>
      </w:pPr>
      <w:r>
        <w:rPr>
          <w:rFonts w:ascii="Arial" w:cs="Arial" w:eastAsia="Arial" w:hAnsi="Arial"/>
          <w:sz w:val="22"/>
          <w:szCs w:val="22"/>
        </w:rPr>
        <w:t xml:space="preserve"/>
      </w:r>
    </w:p>
    <w:p>
      <w:pPr>
        <w:spacing w:after="160"/>
      </w:pPr>
      <w:r>
        <w:rPr>
          <w:rFonts w:ascii="Arial" w:cs="Arial" w:eastAsia="Arial" w:hAnsi="Arial"/>
          <w:b/>
          <w:bCs/>
          <w:sz w:val="22"/>
          <w:szCs w:val="22"/>
        </w:rPr>
        <w:t xml:space="preserve">Content actions: </w:t>
      </w:r>
    </w:p>
    <w:p>
      <w:pPr>
        <w:pStyle w:val="ListParagraph"/>
        <w:numPr>
          <w:ilvl w:val="0"/>
          <w:numId w:val="13"/>
        </w:numPr>
        <w:spacing w:after="80"/>
      </w:pPr>
      <w:r>
        <w:rPr>
          <w:rFonts w:ascii="Arial" w:cs="Arial" w:eastAsia="Arial" w:hAnsi="Arial"/>
          <w:sz w:val="22"/>
          <w:szCs w:val="22"/>
        </w:rPr>
        <w:t xml:space="preserve">YouTube audience reaching 5,000–8,000 subscribers. Algorithm begins recommending your content more broadly.</w:t>
      </w:r>
    </w:p>
    <w:p>
      <w:pPr>
        <w:pStyle w:val="ListParagraph"/>
        <w:numPr>
          <w:ilvl w:val="0"/>
          <w:numId w:val="13"/>
        </w:numPr>
        <w:spacing w:after="80"/>
      </w:pPr>
      <w:r>
        <w:rPr>
          <w:rFonts w:ascii="Arial" w:cs="Arial" w:eastAsia="Arial" w:hAnsi="Arial"/>
          <w:sz w:val="22"/>
          <w:szCs w:val="22"/>
        </w:rPr>
        <w:t xml:space="preserve">Release two to three more sector-specific briefings, building the product catalogue.</w:t>
      </w:r>
    </w:p>
    <w:p>
      <w:pPr>
        <w:pStyle w:val="ListParagraph"/>
        <w:numPr>
          <w:ilvl w:val="0"/>
          <w:numId w:val="13"/>
        </w:numPr>
        <w:spacing w:after="80"/>
      </w:pPr>
      <w:r>
        <w:rPr>
          <w:rFonts w:ascii="Arial" w:cs="Arial" w:eastAsia="Arial" w:hAnsi="Arial"/>
          <w:sz w:val="22"/>
          <w:szCs w:val="22"/>
        </w:rPr>
        <w:t xml:space="preserve">Launch the “AI for Grown-Ups” paid course.</w:t>
      </w:r>
    </w:p>
    <w:p>
      <w:pPr>
        <w:pStyle w:val="ListParagraph"/>
        <w:numPr>
          <w:ilvl w:val="0"/>
          <w:numId w:val="13"/>
        </w:numPr>
        <w:spacing w:after="80"/>
      </w:pPr>
      <w:r>
        <w:rPr>
          <w:rFonts w:ascii="Arial" w:cs="Arial" w:eastAsia="Arial" w:hAnsi="Arial"/>
          <w:sz w:val="22"/>
          <w:szCs w:val="22"/>
        </w:rPr>
        <w:t xml:space="preserve">Newsletter list growing. Free subscribers: 500–1,000. Paid subscribers: 50–80.</w:t>
      </w:r>
    </w:p>
    <w:p>
      <w:pPr>
        <w:pStyle w:val="ListParagraph"/>
        <w:numPr>
          <w:ilvl w:val="0"/>
          <w:numId w:val="13"/>
        </w:numPr>
        <w:spacing w:after="80"/>
      </w:pPr>
      <w:r>
        <w:rPr>
          <w:rFonts w:ascii="Arial" w:cs="Arial" w:eastAsia="Arial" w:hAnsi="Arial"/>
          <w:sz w:val="22"/>
          <w:szCs w:val="22"/>
        </w:rPr>
        <w:t xml:space="preserve">Begin monthly deep-dive long-form videos (25–40 minutes) to serve your most engaged audience.</w:t>
      </w:r>
    </w:p>
    <w:p>
      <w:pPr>
        <w:spacing w:after="160"/>
      </w:pPr>
      <w:r>
        <w:rPr>
          <w:rFonts w:ascii="Arial" w:cs="Arial" w:eastAsia="Arial" w:hAnsi="Arial"/>
          <w:b/>
          <w:bCs/>
          <w:sz w:val="22"/>
          <w:szCs w:val="22"/>
        </w:rPr>
        <w:t xml:space="preserve">Revenue actions: </w:t>
      </w:r>
    </w:p>
    <w:p>
      <w:pPr>
        <w:pStyle w:val="ListParagraph"/>
        <w:numPr>
          <w:ilvl w:val="0"/>
          <w:numId w:val="14"/>
        </w:numPr>
        <w:spacing w:after="80"/>
      </w:pPr>
      <w:r>
        <w:rPr>
          <w:rFonts w:ascii="Arial" w:cs="Arial" w:eastAsia="Arial" w:hAnsi="Arial"/>
          <w:sz w:val="22"/>
          <w:szCs w:val="22"/>
        </w:rPr>
        <w:t xml:space="preserve">Secure first advisory retainer client. Even one at £2,500/month fundamentally changes the revenue picture.</w:t>
      </w:r>
    </w:p>
    <w:p>
      <w:pPr>
        <w:pStyle w:val="ListParagraph"/>
        <w:numPr>
          <w:ilvl w:val="0"/>
          <w:numId w:val="14"/>
        </w:numPr>
        <w:spacing w:after="80"/>
      </w:pPr>
      <w:r>
        <w:rPr>
          <w:rFonts w:ascii="Arial" w:cs="Arial" w:eastAsia="Arial" w:hAnsi="Arial"/>
          <w:sz w:val="22"/>
          <w:szCs w:val="22"/>
        </w:rPr>
        <w:t xml:space="preserve">Digital product catalogue now generating consistent passive income.</w:t>
      </w:r>
    </w:p>
    <w:p>
      <w:pPr>
        <w:pStyle w:val="ListParagraph"/>
        <w:numPr>
          <w:ilvl w:val="0"/>
          <w:numId w:val="14"/>
        </w:numPr>
        <w:spacing w:after="80"/>
      </w:pPr>
      <w:r>
        <w:rPr>
          <w:rFonts w:ascii="Arial" w:cs="Arial" w:eastAsia="Arial" w:hAnsi="Arial"/>
          <w:sz w:val="22"/>
          <w:szCs w:val="22"/>
        </w:rPr>
        <w:t xml:space="preserve">Course launches drive revenue spikes. Plan two major promotion pushes in this phase.</w:t>
      </w:r>
    </w:p>
    <w:p>
      <w:pPr>
        <w:pStyle w:val="ListParagraph"/>
        <w:numPr>
          <w:ilvl w:val="0"/>
          <w:numId w:val="14"/>
        </w:numPr>
        <w:spacing w:after="80"/>
      </w:pPr>
      <w:r>
        <w:rPr>
          <w:rFonts w:ascii="Arial" w:cs="Arial" w:eastAsia="Arial" w:hAnsi="Arial"/>
          <w:sz w:val="22"/>
          <w:szCs w:val="22"/>
        </w:rPr>
        <w:t xml:space="preserve">Sponsorship becoming regular. One integration per month at £750–£1,500.</w:t>
      </w:r>
    </w:p>
    <w:p>
      <w:pPr>
        <w:spacing w:after="160"/>
      </w:pPr>
      <w:r>
        <w:rPr>
          <w:rFonts w:ascii="Arial" w:cs="Arial" w:eastAsia="Arial" w:hAnsi="Arial"/>
          <w:b/>
          <w:bCs/>
          <w:sz w:val="22"/>
          <w:szCs w:val="22"/>
        </w:rPr>
        <w:t xml:space="preserve">Expected revenue composition: </w:t>
      </w:r>
    </w:p>
    <w:p>
      <w:pPr>
        <w:pStyle w:val="ListParagraph"/>
        <w:numPr>
          <w:ilvl w:val="0"/>
          <w:numId w:val="15"/>
        </w:numPr>
        <w:spacing w:after="80"/>
      </w:pPr>
      <w:r>
        <w:rPr>
          <w:rFonts w:ascii="Arial" w:cs="Arial" w:eastAsia="Arial" w:hAnsi="Arial"/>
          <w:sz w:val="22"/>
          <w:szCs w:val="22"/>
        </w:rPr>
        <w:t xml:space="preserve">Consulting and advisory: £2,500–£4,000/month</w:t>
      </w:r>
    </w:p>
    <w:p>
      <w:pPr>
        <w:pStyle w:val="ListParagraph"/>
        <w:numPr>
          <w:ilvl w:val="0"/>
          <w:numId w:val="15"/>
        </w:numPr>
        <w:spacing w:after="80"/>
      </w:pPr>
      <w:r>
        <w:rPr>
          <w:rFonts w:ascii="Arial" w:cs="Arial" w:eastAsia="Arial" w:hAnsi="Arial"/>
          <w:sz w:val="22"/>
          <w:szCs w:val="22"/>
        </w:rPr>
        <w:t xml:space="preserve">Digital products and course: £1,000–£2,000/month</w:t>
      </w:r>
    </w:p>
    <w:p>
      <w:pPr>
        <w:pStyle w:val="ListParagraph"/>
        <w:numPr>
          <w:ilvl w:val="0"/>
          <w:numId w:val="15"/>
        </w:numPr>
        <w:spacing w:after="80"/>
      </w:pPr>
      <w:r>
        <w:rPr>
          <w:rFonts w:ascii="Arial" w:cs="Arial" w:eastAsia="Arial" w:hAnsi="Arial"/>
          <w:sz w:val="22"/>
          <w:szCs w:val="22"/>
        </w:rPr>
        <w:t xml:space="preserve">Paid newsletter: £1,000–£1,600/month</w:t>
      </w:r>
    </w:p>
    <w:p>
      <w:pPr>
        <w:pStyle w:val="ListParagraph"/>
        <w:numPr>
          <w:ilvl w:val="0"/>
          <w:numId w:val="15"/>
        </w:numPr>
        <w:spacing w:after="80"/>
      </w:pPr>
      <w:r>
        <w:rPr>
          <w:rFonts w:ascii="Arial" w:cs="Arial" w:eastAsia="Arial" w:hAnsi="Arial"/>
          <w:sz w:val="22"/>
          <w:szCs w:val="22"/>
        </w:rPr>
        <w:t xml:space="preserve">Sponsorship + YouTube ads: £500–£1,400/month</w:t>
      </w:r>
    </w:p>
    <w:p>
      <w:pPr>
        <w:pStyle w:val="Heading2"/>
        <w:spacing w:before="240" w:after="120"/>
      </w:pPr>
      <w:r>
        <w:rPr>
          <w:rFonts w:ascii="Arial" w:cs="Arial" w:eastAsia="Arial" w:hAnsi="Arial"/>
          <w:b/>
          <w:bCs/>
          <w:color w:val="1A5276"/>
          <w:sz w:val="26"/>
          <w:szCs w:val="26"/>
        </w:rPr>
        <w:t xml:space="preserve">Phase 4: Target Revenue (Months 12–18)</w:t>
      </w:r>
    </w:p>
    <w:p>
      <w:pPr>
        <w:spacing w:after="160"/>
      </w:pPr>
      <w:r>
        <w:rPr>
          <w:rFonts w:ascii="Arial" w:cs="Arial" w:eastAsia="Arial" w:hAnsi="Arial"/>
          <w:b/>
          <w:bCs/>
          <w:color w:val="B7950B"/>
          <w:sz w:val="22"/>
          <w:szCs w:val="22"/>
        </w:rPr>
        <w:t xml:space="preserve">Revenue target: £7,000–£10,000/month</w:t>
      </w:r>
    </w:p>
    <w:p>
      <w:pPr>
        <w:spacing w:after="160"/>
      </w:pPr>
      <w:r>
        <w:rPr>
          <w:rFonts w:ascii="Arial" w:cs="Arial" w:eastAsia="Arial" w:hAnsi="Arial"/>
          <w:sz w:val="22"/>
          <w:szCs w:val="22"/>
        </w:rPr>
        <w:t xml:space="preserve"/>
      </w:r>
    </w:p>
    <w:p>
      <w:pPr>
        <w:spacing w:after="160"/>
      </w:pPr>
      <w:r>
        <w:rPr>
          <w:rFonts w:ascii="Arial" w:cs="Arial" w:eastAsia="Arial" w:hAnsi="Arial"/>
          <w:sz w:val="22"/>
          <w:szCs w:val="22"/>
        </w:rPr>
        <w:t xml:space="preserve">By this stage, all revenue streams are active and compounding. The YouTube channel has an established audience, the product catalogue is generating consistent sales, the newsletter has a growing paid subscriber base, and consulting enquiries arrive regularly without cold outreach. The specific composition will depend on which streams gain the most traction, but a representative month might look like this: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2800"/>
      </w:tblGrid>
      <w:tr>
        <w:tc>
          <w:tcPr>
            <w:tcW w:type="dxa" w:w="3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Stream</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Monthly</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Advisory retainer (1 client)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Recurring, predictable</w:t>
            </w:r>
          </w:p>
        </w:tc>
      </w:tr>
      <w:tr>
        <w:tc>
          <w:tcPr>
            <w:tcW w:type="dxa" w:w="3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Strategic briefings (1–2/month)</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£1,500–£3,000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Variable, high-margin</w:t>
            </w:r>
          </w:p>
        </w:tc>
      </w:tr>
      <w:tr>
        <w:tc>
          <w:tcPr>
            <w:tcW w:type="dxa" w:w="3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Compliance Toolkit sales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£800–£1,200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25–30 sales/month at £39–£49</w:t>
            </w:r>
          </w:p>
        </w:tc>
      </w:tr>
      <w:tr>
        <w:tc>
          <w:tcPr>
            <w:tcW w:type="dxa" w:w="3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Sector briefings + checklist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£600–£900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Catalogue effect</w:t>
            </w:r>
          </w:p>
        </w:tc>
      </w:tr>
      <w:tr>
        <w:tc>
          <w:tcPr>
            <w:tcW w:type="dxa" w:w="3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Paid course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£500–£1,000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Averages across promotion cycles</w:t>
            </w:r>
          </w:p>
        </w:tc>
      </w:tr>
      <w:tr>
        <w:tc>
          <w:tcPr>
            <w:tcW w:type="dxa" w:w="3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Paid newsletter (75+ subscribers)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Recurring, growing</w:t>
            </w:r>
          </w:p>
        </w:tc>
      </w:tr>
      <w:tr>
        <w:tc>
          <w:tcPr>
            <w:tcW w:type="dxa" w:w="3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Sponsorship</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£750–£1,500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 per month</w:t>
            </w:r>
          </w:p>
        </w:tc>
      </w:tr>
      <w:tr>
        <w:tc>
          <w:tcPr>
            <w:tcW w:type="dxa" w:w="3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YouTube ad revenue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£300–£500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Background income</w:t>
            </w:r>
          </w:p>
        </w:tc>
      </w:tr>
      <w:tr>
        <w:tc>
          <w:tcPr>
            <w:tcW w:type="dxa" w:w="3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Total</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£8,450–£11,600</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
            </w:r>
          </w:p>
        </w:tc>
      </w:tr>
    </w:tbl>
    <w:p>
      <w:r>
        <w:br w:type="page"/>
      </w:r>
    </w:p>
    <w:p>
      <w:pPr>
        <w:pStyle w:val="Heading1"/>
        <w:spacing w:before="360" w:after="120"/>
      </w:pPr>
      <w:r>
        <w:rPr>
          <w:rFonts w:ascii="Arial" w:cs="Arial" w:eastAsia="Arial" w:hAnsi="Arial"/>
          <w:b/>
          <w:bCs/>
          <w:color w:val="1A5276"/>
          <w:sz w:val="32"/>
          <w:szCs w:val="32"/>
        </w:rPr>
        <w:t xml:space="preserve">Getting Up and Running Quickly Without Compromising Quality</w:t>
      </w:r>
    </w:p>
    <w:p>
      <w:pPr>
        <w:spacing w:after="160"/>
      </w:pPr>
      <w:r>
        <w:rPr>
          <w:rFonts w:ascii="Arial" w:cs="Arial" w:eastAsia="Arial" w:hAnsi="Arial"/>
          <w:sz w:val="22"/>
          <w:szCs w:val="22"/>
        </w:rPr>
        <w:t xml:space="preserve">You asked specifically about speed. Here is what I would prioritise to generate revenue as early as possible while maintaining the quality standard that your credibility depends on.</w:t>
      </w:r>
    </w:p>
    <w:p>
      <w:pPr>
        <w:pStyle w:val="Heading2"/>
        <w:spacing w:before="240" w:after="120"/>
      </w:pPr>
      <w:r>
        <w:rPr>
          <w:rFonts w:ascii="Arial" w:cs="Arial" w:eastAsia="Arial" w:hAnsi="Arial"/>
          <w:b/>
          <w:bCs/>
          <w:color w:val="1A5276"/>
          <w:sz w:val="26"/>
          <w:szCs w:val="26"/>
        </w:rPr>
        <w:t xml:space="preserve">Week 1–2: Build Before You Launch</w:t>
      </w:r>
    </w:p>
    <w:p>
      <w:pPr>
        <w:pStyle w:val="ListParagraph"/>
        <w:numPr>
          <w:ilvl w:val="0"/>
          <w:numId w:val="16"/>
        </w:numPr>
        <w:spacing w:after="80"/>
      </w:pPr>
      <w:r>
        <w:rPr>
          <w:rFonts w:ascii="Arial" w:cs="Arial" w:eastAsia="Arial" w:hAnsi="Arial"/>
          <w:b/>
          <w:bCs/>
          <w:sz w:val="22"/>
          <w:szCs w:val="22"/>
        </w:rPr>
        <w:t xml:space="preserve">Create the AI Audit Checklist Pack. </w:t>
      </w:r>
      <w:r>
        <w:rPr>
          <w:rFonts w:ascii="Arial" w:cs="Arial" w:eastAsia="Arial" w:hAnsi="Arial"/>
          <w:sz w:val="22"/>
          <w:szCs w:val="22"/>
        </w:rPr>
        <w:t xml:space="preserve">This is your simplest digital product — three to four spreadsheet templates and a short PDF guide. You can build this in two to three days. Price it at £24. Set it up on Gumroad or Payhip. This gives you a product to sell from day one.</w:t>
      </w:r>
    </w:p>
    <w:p>
      <w:pPr>
        <w:pStyle w:val="ListParagraph"/>
        <w:numPr>
          <w:ilvl w:val="0"/>
          <w:numId w:val="16"/>
        </w:numPr>
        <w:spacing w:after="80"/>
      </w:pPr>
      <w:r>
        <w:rPr>
          <w:rFonts w:ascii="Arial" w:cs="Arial" w:eastAsia="Arial" w:hAnsi="Arial"/>
          <w:b/>
          <w:bCs/>
          <w:sz w:val="22"/>
          <w:szCs w:val="22"/>
        </w:rPr>
        <w:t xml:space="preserve">Draft the AI Act Compliance Toolkit outline. </w:t>
      </w:r>
      <w:r>
        <w:rPr>
          <w:rFonts w:ascii="Arial" w:cs="Arial" w:eastAsia="Arial" w:hAnsi="Arial"/>
          <w:sz w:val="22"/>
          <w:szCs w:val="22"/>
        </w:rPr>
        <w:t xml:space="preserve">Begin the larger product. You do not need it complete before launch, but having the structure clear allows you to reference it in early content as “coming soon.”</w:t>
      </w:r>
    </w:p>
    <w:p>
      <w:pPr>
        <w:pStyle w:val="ListParagraph"/>
        <w:numPr>
          <w:ilvl w:val="0"/>
          <w:numId w:val="16"/>
        </w:numPr>
        <w:spacing w:after="80"/>
      </w:pPr>
      <w:r>
        <w:rPr>
          <w:rFonts w:ascii="Arial" w:cs="Arial" w:eastAsia="Arial" w:hAnsi="Arial"/>
          <w:b/>
          <w:bCs/>
          <w:sz w:val="22"/>
          <w:szCs w:val="22"/>
        </w:rPr>
        <w:t xml:space="preserve">Write your consulting services page. </w:t>
      </w:r>
      <w:r>
        <w:rPr>
          <w:rFonts w:ascii="Arial" w:cs="Arial" w:eastAsia="Arial" w:hAnsi="Arial"/>
          <w:sz w:val="22"/>
          <w:szCs w:val="22"/>
        </w:rPr>
        <w:t xml:space="preserve">Even a simple one-page document describing your three advisory offerings (Assessment, Briefing, Retainer) with pricing. You need this to send to potential clients.</w:t>
      </w:r>
    </w:p>
    <w:p>
      <w:pPr>
        <w:pStyle w:val="ListParagraph"/>
        <w:numPr>
          <w:ilvl w:val="0"/>
          <w:numId w:val="16"/>
        </w:numPr>
        <w:spacing w:after="80"/>
      </w:pPr>
      <w:r>
        <w:rPr>
          <w:rFonts w:ascii="Arial" w:cs="Arial" w:eastAsia="Arial" w:hAnsi="Arial"/>
          <w:b/>
          <w:bCs/>
          <w:sz w:val="22"/>
          <w:szCs w:val="22"/>
        </w:rPr>
        <w:t xml:space="preserve">Announce to your network. </w:t>
      </w:r>
      <w:r>
        <w:rPr>
          <w:rFonts w:ascii="Arial" w:cs="Arial" w:eastAsia="Arial" w:hAnsi="Arial"/>
          <w:sz w:val="22"/>
          <w:szCs w:val="22"/>
        </w:rPr>
        <w:t xml:space="preserve">Before the YouTube channel launches, tell your professional contacts what you are doing. LinkedIn posts, direct emails, industry forum posts. Frame it as: “I’m launching something new — here’s what I’ve learned in 30 years and why it matters now.”</w:t>
      </w:r>
    </w:p>
    <w:p>
      <w:pPr>
        <w:pStyle w:val="Heading2"/>
        <w:spacing w:before="240" w:after="120"/>
      </w:pPr>
      <w:r>
        <w:rPr>
          <w:rFonts w:ascii="Arial" w:cs="Arial" w:eastAsia="Arial" w:hAnsi="Arial"/>
          <w:b/>
          <w:bCs/>
          <w:color w:val="1A5276"/>
          <w:sz w:val="26"/>
          <w:szCs w:val="26"/>
        </w:rPr>
        <w:t xml:space="preserve">Week 3–4: Launch and Sell Simultaneously</w:t>
      </w:r>
    </w:p>
    <w:p>
      <w:pPr>
        <w:pStyle w:val="ListParagraph"/>
        <w:numPr>
          <w:ilvl w:val="0"/>
          <w:numId w:val="17"/>
        </w:numPr>
        <w:spacing w:after="80"/>
      </w:pPr>
      <w:r>
        <w:rPr>
          <w:rFonts w:ascii="Arial" w:cs="Arial" w:eastAsia="Arial" w:hAnsi="Arial"/>
          <w:b/>
          <w:bCs/>
          <w:sz w:val="22"/>
          <w:szCs w:val="22"/>
        </w:rPr>
        <w:t xml:space="preserve">Launch the YouTube channel with Week 1 content from the calendar. </w:t>
      </w:r>
      <w:r>
        <w:rPr>
          <w:rFonts w:ascii="Arial" w:cs="Arial" w:eastAsia="Arial" w:hAnsi="Arial"/>
          <w:sz w:val="22"/>
          <w:szCs w:val="22"/>
        </w:rPr>
        <w:t xml:space="preserve">Your origin story video. Film it, publish it, and begin the weekly rhythm.</w:t>
      </w:r>
    </w:p>
    <w:p>
      <w:pPr>
        <w:pStyle w:val="ListParagraph"/>
        <w:numPr>
          <w:ilvl w:val="0"/>
          <w:numId w:val="17"/>
        </w:numPr>
        <w:spacing w:after="80"/>
      </w:pPr>
      <w:r>
        <w:rPr>
          <w:rFonts w:ascii="Arial" w:cs="Arial" w:eastAsia="Arial" w:hAnsi="Arial"/>
          <w:b/>
          <w:bCs/>
          <w:sz w:val="22"/>
          <w:szCs w:val="22"/>
        </w:rPr>
        <w:t xml:space="preserve">Launch the free newsletter on the same day. </w:t>
      </w:r>
      <w:r>
        <w:rPr>
          <w:rFonts w:ascii="Arial" w:cs="Arial" w:eastAsia="Arial" w:hAnsi="Arial"/>
          <w:sz w:val="22"/>
          <w:szCs w:val="22"/>
        </w:rPr>
        <w:t xml:space="preserve">Even if the first issue is simply a written version of your launch announcement plus a preview of what subscribers can expect.</w:t>
      </w:r>
    </w:p>
    <w:p>
      <w:pPr>
        <w:pStyle w:val="ListParagraph"/>
        <w:numPr>
          <w:ilvl w:val="0"/>
          <w:numId w:val="17"/>
        </w:numPr>
        <w:spacing w:after="80"/>
      </w:pPr>
      <w:r>
        <w:rPr>
          <w:rFonts w:ascii="Arial" w:cs="Arial" w:eastAsia="Arial" w:hAnsi="Arial"/>
          <w:b/>
          <w:bCs/>
          <w:sz w:val="22"/>
          <w:szCs w:val="22"/>
        </w:rPr>
        <w:t xml:space="preserve">List the Checklist Pack for sale. </w:t>
      </w:r>
      <w:r>
        <w:rPr>
          <w:rFonts w:ascii="Arial" w:cs="Arial" w:eastAsia="Arial" w:hAnsi="Arial"/>
          <w:sz w:val="22"/>
          <w:szCs w:val="22"/>
        </w:rPr>
        <w:t xml:space="preserve">Mention it naturally in your first newsletter and in the YouTube video description. Not as a hard sell, but as a resource: “If you want to audit your own AI exposure, I’ve put together a checklist pack.”</w:t>
      </w:r>
    </w:p>
    <w:p>
      <w:pPr>
        <w:pStyle w:val="ListParagraph"/>
        <w:numPr>
          <w:ilvl w:val="0"/>
          <w:numId w:val="17"/>
        </w:numPr>
        <w:spacing w:after="80"/>
      </w:pPr>
      <w:r>
        <w:rPr>
          <w:rFonts w:ascii="Arial" w:cs="Arial" w:eastAsia="Arial" w:hAnsi="Arial"/>
          <w:b/>
          <w:bCs/>
          <w:sz w:val="22"/>
          <w:szCs w:val="22"/>
        </w:rPr>
        <w:t xml:space="preserve">Send your first consulting outreach. </w:t>
      </w:r>
      <w:r>
        <w:rPr>
          <w:rFonts w:ascii="Arial" w:cs="Arial" w:eastAsia="Arial" w:hAnsi="Arial"/>
          <w:sz w:val="22"/>
          <w:szCs w:val="22"/>
        </w:rPr>
        <w:t xml:space="preserve">Contact five to ten people in your network who lead businesses that would benefit from an AI Readiness Assessment. Offer the launch price.</w:t>
      </w:r>
    </w:p>
    <w:p>
      <w:pPr>
        <w:pStyle w:val="Heading2"/>
        <w:spacing w:before="240" w:after="120"/>
      </w:pPr>
      <w:r>
        <w:rPr>
          <w:rFonts w:ascii="Arial" w:cs="Arial" w:eastAsia="Arial" w:hAnsi="Arial"/>
          <w:b/>
          <w:bCs/>
          <w:color w:val="1A5276"/>
          <w:sz w:val="26"/>
          <w:szCs w:val="26"/>
        </w:rPr>
        <w:t xml:space="preserve">Month 2–3: Compound and Complete</w:t>
      </w:r>
    </w:p>
    <w:p>
      <w:pPr>
        <w:pStyle w:val="ListParagraph"/>
        <w:numPr>
          <w:ilvl w:val="0"/>
          <w:numId w:val="18"/>
        </w:numPr>
        <w:spacing w:after="80"/>
      </w:pPr>
      <w:r>
        <w:rPr>
          <w:rFonts w:ascii="Arial" w:cs="Arial" w:eastAsia="Arial" w:hAnsi="Arial"/>
          <w:b/>
          <w:bCs/>
          <w:sz w:val="22"/>
          <w:szCs w:val="22"/>
        </w:rPr>
        <w:t xml:space="preserve">Complete and launch the AI Act Compliance Toolkit. </w:t>
      </w:r>
      <w:r>
        <w:rPr>
          <w:rFonts w:ascii="Arial" w:cs="Arial" w:eastAsia="Arial" w:hAnsi="Arial"/>
          <w:sz w:val="22"/>
          <w:szCs w:val="22"/>
        </w:rPr>
        <w:t xml:space="preserve">This is your premium digital product and should be thoroughly well-made. It is the product that establishes your reputation for quality.</w:t>
      </w:r>
    </w:p>
    <w:p>
      <w:pPr>
        <w:pStyle w:val="ListParagraph"/>
        <w:numPr>
          <w:ilvl w:val="0"/>
          <w:numId w:val="18"/>
        </w:numPr>
        <w:spacing w:after="80"/>
      </w:pPr>
      <w:r>
        <w:rPr>
          <w:rFonts w:ascii="Arial" w:cs="Arial" w:eastAsia="Arial" w:hAnsi="Arial"/>
          <w:b/>
          <w:bCs/>
          <w:sz w:val="22"/>
          <w:szCs w:val="22"/>
        </w:rPr>
        <w:t xml:space="preserve">Publish your first sector-specific briefing. </w:t>
      </w:r>
      <w:r>
        <w:rPr>
          <w:rFonts w:ascii="Arial" w:cs="Arial" w:eastAsia="Arial" w:hAnsi="Arial"/>
          <w:sz w:val="22"/>
          <w:szCs w:val="22"/>
        </w:rPr>
        <w:t xml:space="preserve">Choose the sector you know best. The first one will take longest; subsequent ones follow the same template.</w:t>
      </w:r>
    </w:p>
    <w:p>
      <w:pPr>
        <w:pStyle w:val="ListParagraph"/>
        <w:numPr>
          <w:ilvl w:val="0"/>
          <w:numId w:val="18"/>
        </w:numPr>
        <w:spacing w:after="80"/>
      </w:pPr>
      <w:r>
        <w:rPr>
          <w:rFonts w:ascii="Arial" w:cs="Arial" w:eastAsia="Arial" w:hAnsi="Arial"/>
          <w:b/>
          <w:bCs/>
          <w:sz w:val="22"/>
          <w:szCs w:val="22"/>
        </w:rPr>
        <w:t xml:space="preserve">Continue weekly YouTube content. </w:t>
      </w:r>
      <w:r>
        <w:rPr>
          <w:rFonts w:ascii="Arial" w:cs="Arial" w:eastAsia="Arial" w:hAnsi="Arial"/>
          <w:sz w:val="22"/>
          <w:szCs w:val="22"/>
        </w:rPr>
        <w:t xml:space="preserve">The content library is growing. Each video is a potential entry point for new viewers and a reference for product sales.</w:t>
      </w:r>
    </w:p>
    <w:p>
      <w:pPr>
        <w:pStyle w:val="ListParagraph"/>
        <w:numPr>
          <w:ilvl w:val="0"/>
          <w:numId w:val="18"/>
        </w:numPr>
        <w:spacing w:after="80"/>
      </w:pPr>
      <w:r>
        <w:rPr>
          <w:rFonts w:ascii="Arial" w:cs="Arial" w:eastAsia="Arial" w:hAnsi="Arial"/>
          <w:b/>
          <w:bCs/>
          <w:sz w:val="22"/>
          <w:szCs w:val="22"/>
        </w:rPr>
        <w:t xml:space="preserve">Collect and publish testimonials from early consulting clients. </w:t>
      </w:r>
      <w:r>
        <w:rPr>
          <w:rFonts w:ascii="Arial" w:cs="Arial" w:eastAsia="Arial" w:hAnsi="Arial"/>
          <w:sz w:val="22"/>
          <w:szCs w:val="22"/>
        </w:rPr>
        <w:t xml:space="preserve">Social proof accelerates everything else.</w:t>
      </w:r>
    </w:p>
    <w:p>
      <w:r>
        <w:br w:type="page"/>
      </w:r>
    </w:p>
    <w:p>
      <w:pPr>
        <w:pStyle w:val="Heading1"/>
        <w:spacing w:before="360" w:after="120"/>
      </w:pPr>
      <w:r>
        <w:rPr>
          <w:rFonts w:ascii="Arial" w:cs="Arial" w:eastAsia="Arial" w:hAnsi="Arial"/>
          <w:b/>
          <w:bCs/>
          <w:color w:val="1A5276"/>
          <w:sz w:val="32"/>
          <w:szCs w:val="32"/>
        </w:rPr>
        <w:t xml:space="preserve">Quality Guardrails</w:t>
      </w:r>
    </w:p>
    <w:p>
      <w:pPr>
        <w:spacing w:after="160"/>
      </w:pPr>
      <w:r>
        <w:rPr>
          <w:rFonts w:ascii="Arial" w:cs="Arial" w:eastAsia="Arial" w:hAnsi="Arial"/>
          <w:sz w:val="22"/>
          <w:szCs w:val="22"/>
        </w:rPr>
        <w:t xml:space="preserve">Speed and quality are only in conflict if you try to do everything at once. The strategy above deliberately sequences your work so that you build simpler products first (Checklist Pack) while the more complex ones (Compliance Toolkit, Course) develop in the background. Here are the non-negotiable quality standards:</w:t>
      </w:r>
    </w:p>
    <w:p>
      <w:pPr>
        <w:pStyle w:val="ListParagraph"/>
        <w:numPr>
          <w:ilvl w:val="0"/>
          <w:numId w:val="19"/>
        </w:numPr>
        <w:spacing w:after="80"/>
      </w:pPr>
      <w:r>
        <w:rPr>
          <w:rFonts w:ascii="Arial" w:cs="Arial" w:eastAsia="Arial" w:hAnsi="Arial"/>
          <w:b/>
          <w:bCs/>
          <w:sz w:val="22"/>
          <w:szCs w:val="22"/>
        </w:rPr>
        <w:t xml:space="preserve">Never publish a digital product you would not be comfortable presenting to a room of senior executives. </w:t>
      </w:r>
      <w:r>
        <w:rPr>
          <w:rFonts w:ascii="Arial" w:cs="Arial" w:eastAsia="Arial" w:hAnsi="Arial"/>
          <w:sz w:val="22"/>
          <w:szCs w:val="22"/>
        </w:rPr>
        <w:t xml:space="preserve">Your audience will judge you on the first product they buy. If it is sloppy, they will never buy another.</w:t>
      </w:r>
    </w:p>
    <w:p>
      <w:pPr>
        <w:pStyle w:val="ListParagraph"/>
        <w:numPr>
          <w:ilvl w:val="0"/>
          <w:numId w:val="19"/>
        </w:numPr>
        <w:spacing w:after="80"/>
      </w:pPr>
      <w:r>
        <w:rPr>
          <w:rFonts w:ascii="Arial" w:cs="Arial" w:eastAsia="Arial" w:hAnsi="Arial"/>
          <w:b/>
          <w:bCs/>
          <w:sz w:val="22"/>
          <w:szCs w:val="22"/>
        </w:rPr>
        <w:t xml:space="preserve">YouTube videos do not need to be polished, but they must be well-structured. </w:t>
      </w:r>
      <w:r>
        <w:rPr>
          <w:rFonts w:ascii="Arial" w:cs="Arial" w:eastAsia="Arial" w:hAnsi="Arial"/>
          <w:sz w:val="22"/>
          <w:szCs w:val="22"/>
        </w:rPr>
        <w:t xml:space="preserve">A simple video filmed on your phone with clear thinking and useful content will outperform a glossy production with shallow analysis. Invest your time in research and scripting, not in visual effects.</w:t>
      </w:r>
    </w:p>
    <w:p>
      <w:pPr>
        <w:pStyle w:val="ListParagraph"/>
        <w:numPr>
          <w:ilvl w:val="0"/>
          <w:numId w:val="19"/>
        </w:numPr>
        <w:spacing w:after="80"/>
      </w:pPr>
      <w:r>
        <w:rPr>
          <w:rFonts w:ascii="Arial" w:cs="Arial" w:eastAsia="Arial" w:hAnsi="Arial"/>
          <w:b/>
          <w:bCs/>
          <w:sz w:val="22"/>
          <w:szCs w:val="22"/>
        </w:rPr>
        <w:t xml:space="preserve">The newsletter must be genuinely valuable every single week. </w:t>
      </w:r>
      <w:r>
        <w:rPr>
          <w:rFonts w:ascii="Arial" w:cs="Arial" w:eastAsia="Arial" w:hAnsi="Arial"/>
          <w:sz w:val="22"/>
          <w:szCs w:val="22"/>
        </w:rPr>
        <w:t xml:space="preserve">If you do not have something worth saying, write a shorter issue rather than padding it. Your readers are busy professionals who will unsubscribe the moment they feel their time is being wasted.</w:t>
      </w:r>
    </w:p>
    <w:p>
      <w:pPr>
        <w:pStyle w:val="ListParagraph"/>
        <w:numPr>
          <w:ilvl w:val="0"/>
          <w:numId w:val="19"/>
        </w:numPr>
        <w:spacing w:after="80"/>
      </w:pPr>
      <w:r>
        <w:rPr>
          <w:rFonts w:ascii="Arial" w:cs="Arial" w:eastAsia="Arial" w:hAnsi="Arial"/>
          <w:b/>
          <w:bCs/>
          <w:sz w:val="22"/>
          <w:szCs w:val="22"/>
        </w:rPr>
        <w:t xml:space="preserve">Consulting deliverables must be impeccable. </w:t>
      </w:r>
      <w:r>
        <w:rPr>
          <w:rFonts w:ascii="Arial" w:cs="Arial" w:eastAsia="Arial" w:hAnsi="Arial"/>
          <w:sz w:val="22"/>
          <w:szCs w:val="22"/>
        </w:rPr>
        <w:t xml:space="preserve">These are the highest-value interactions and the primary source of referrals. A well-written assessment report that genuinely helps a client will generate two to three referrals.</w:t>
      </w:r>
    </w:p>
    <w:p>
      <w:pPr>
        <w:pStyle w:val="Heading1"/>
        <w:spacing w:before="360" w:after="120"/>
      </w:pPr>
      <w:r>
        <w:rPr>
          <w:rFonts w:ascii="Arial" w:cs="Arial" w:eastAsia="Arial" w:hAnsi="Arial"/>
          <w:b/>
          <w:bCs/>
          <w:color w:val="1A5276"/>
          <w:sz w:val="32"/>
          <w:szCs w:val="32"/>
        </w:rPr>
        <w:t xml:space="preserve">Key Risks and Mitigations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296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Impact</w:t>
            </w:r>
          </w:p>
        </w:tc>
        <w:tc>
          <w:tcPr>
            <w:tcW w:type="dxa" w:w="2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YouTube growth is slower than projected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Delays sponsorship and newsletter conversion targets</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Consulting and digital products are not dependent on YouTube audience size. Maintain these as primary revenue while audience builds.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AI Act enforcement is delayed or softened</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Reduces urgency for Compliance Toolkit and consulting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Diversify product range across topics (sovereignty, supply chains, practical AI). Do not over-index on a single regulatory event.</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Consulting demand is inconsistent</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Revenue volatility month to month</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Build toward retainer relationships for predictable income. Digital products and newsletter provide baseline revenue.</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Burnout from multiple simultaneous workstreams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Quality drops, publishing becomes inconsistent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Batch content production. Prioritise ruthlessly. One excellent video per week is better than two mediocre ones.</w:t>
            </w:r>
          </w:p>
        </w:tc>
      </w:tr>
      <w:tr>
        <w:tc>
          <w:tcPr>
            <w:tcW w:type="dxa" w:w="2800"/>
            <w:tcBorders>
              <w:top w:val="single" w:color="CCCCCC" w:sz="1"/>
              <w:left w:val="single" w:color="CCCCCC" w:sz="1"/>
              <w:bottom w:val="single" w:color="CCCCCC" w:sz="1"/>
              <w:right w:val="single" w:color="CCCCCC" w:sz="1"/>
            </w:tcBorders>
            <w:shd w:fill="D6EAF8" w:val="clear"/>
            <w:tcMar>
              <w:top w:type="dxa" w:w="80"/>
              <w:left w:type="dxa" w:w="120"/>
              <w:bottom w:type="dxa" w:w="80"/>
              <w:right w:type="dxa" w:w="120"/>
            </w:tcMar>
          </w:tcPr>
          <w:p>
            <w:r>
              <w:rPr>
                <w:rFonts w:ascii="Arial" w:cs="Arial" w:eastAsia="Arial" w:hAnsi="Arial"/>
                <w:b/>
                <w:bCs/>
                <w:color w:val="333333"/>
                <w:sz w:val="20"/>
                <w:szCs w:val="20"/>
              </w:rPr>
              <w:t xml:space="preserve">A competitor enters the same niche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Audience attention divided</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Your 30-year experience and island positioning are not replicable. Lean into authenticity and depth rather than trying to out-produce a competitor.</w:t>
            </w:r>
          </w:p>
        </w:tc>
      </w:tr>
    </w:tbl>
    <w:p>
      <w:r>
        <w:br w:type="page"/>
      </w:r>
    </w:p>
    <w:p>
      <w:pPr>
        <w:pStyle w:val="Heading1"/>
        <w:spacing w:before="360" w:after="120"/>
      </w:pPr>
      <w:r>
        <w:rPr>
          <w:rFonts w:ascii="Arial" w:cs="Arial" w:eastAsia="Arial" w:hAnsi="Arial"/>
          <w:b/>
          <w:bCs/>
          <w:color w:val="1A5276"/>
          <w:sz w:val="32"/>
          <w:szCs w:val="32"/>
        </w:rPr>
        <w:t xml:space="preserve">Summary: Is £7,000–£10,000 Per Month Realistic?</w:t>
      </w:r>
    </w:p>
    <w:p>
      <w:pPr>
        <w:spacing w:after="160"/>
      </w:pPr>
      <w:r>
        <w:rPr>
          <w:rFonts w:ascii="Arial" w:cs="Arial" w:eastAsia="Arial" w:hAnsi="Arial"/>
          <w:sz w:val="22"/>
          <w:szCs w:val="22"/>
        </w:rPr>
        <w:t xml:space="preserve">Yes, but with important caveats.</w:t>
      </w:r>
    </w:p>
    <w:p>
      <w:pPr>
        <w:spacing w:after="160"/>
      </w:pPr>
      <w:r>
        <w:rPr>
          <w:rFonts w:ascii="Arial" w:cs="Arial" w:eastAsia="Arial" w:hAnsi="Arial"/>
          <w:sz w:val="22"/>
          <w:szCs w:val="22"/>
        </w:rPr>
        <w:t xml:space="preserve">It is realistic because your niche is commercially valuable, your expertise is genuine and deep, your target audience is accustomed to paying for professional insight, and the product ladder from free content to premium consulting is natural and proportionate.</w:t>
      </w:r>
    </w:p>
    <w:p>
      <w:pPr>
        <w:spacing w:after="160"/>
      </w:pPr>
      <w:r>
        <w:rPr>
          <w:rFonts w:ascii="Arial" w:cs="Arial" w:eastAsia="Arial" w:hAnsi="Arial"/>
          <w:sz w:val="22"/>
          <w:szCs w:val="22"/>
        </w:rPr>
        <w:t xml:space="preserve">It requires 12 to 18 months of consistent, high-quality output across multiple channels. It requires treating this as a proper business from day one, not a side project. It requires building and maintaining five revenue streams simultaneously, each reinforcing the others. And it requires the discipline to stay consistent through the early months when the audience is small and the revenue is modest.</w:t>
      </w:r>
    </w:p>
    <w:p>
      <w:pPr>
        <w:spacing w:after="160"/>
      </w:pPr>
      <w:r>
        <w:rPr>
          <w:rFonts w:ascii="Arial" w:cs="Arial" w:eastAsia="Arial" w:hAnsi="Arial"/>
          <w:sz w:val="22"/>
          <w:szCs w:val="22"/>
        </w:rPr>
        <w:t xml:space="preserve">The most important strategic decision is to start generating consulting revenue immediately through your existing network, rather than waiting for YouTube to deliver an audience. The channel is an accelerant, not the engine. Your 30 years of experience, your analytical perspective, and your genuine independence are the engine. Everything else is packaging and distribution.</w:t>
      </w:r>
    </w:p>
    <w:p>
      <w:pPr>
        <w:spacing w:after="160"/>
      </w:pPr>
      <w:r>
        <w:rPr>
          <w:rFonts w:ascii="Arial" w:cs="Arial" w:eastAsia="Arial" w:hAnsi="Arial"/>
          <w:sz w:val="22"/>
          <w:szCs w:val="22"/>
        </w:rPr>
        <w:t xml:space="preserve">The second most important decision is to build digital products early and sell them from the start. The AI Act Compliance Toolkit and Audit Checklist Pack address urgent, specific problems that your audience already knows they have. These products sell themselves once they are visible to the right people, and every YouTube video and newsletter edition makes them more visible.</w:t>
      </w:r>
    </w:p>
    <w:p>
      <w:pPr>
        <w:spacing w:after="160"/>
      </w:pPr>
      <w:r>
        <w:rPr>
          <w:rFonts w:ascii="Arial" w:cs="Arial" w:eastAsia="Arial" w:hAnsi="Arial"/>
          <w:sz w:val="22"/>
          <w:szCs w:val="22"/>
        </w:rPr>
        <w:t xml:space="preserve">If you execute consistently, the trajectory from £1,000–£2,500 in month three to £7,000–£10,000 by month twelve to eighteen is achievable. It will not be linear — some months will be strong (a new retainer client, a course launch promotion), others will be quieter. But the compounding effect of a growing content library, an expanding product catalogue, and an increasingly visible personal brand creates momentum that is very difficult to stop once it is established.</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4"/>
      </w:pBdr>
      <w:tabs>
        <w:tab w:val="right" w:pos="9026"/>
      </w:tabs>
    </w:pPr>
    <w:r>
      <w:rPr>
        <w:rFonts w:ascii="Arial" w:cs="Arial" w:eastAsia="Arial" w:hAnsi="Arial"/>
        <w:b/>
        <w:bCs/>
        <w:color w:val="1A5276"/>
        <w:sz w:val="18"/>
        <w:szCs w:val="18"/>
      </w:rPr>
      <w:t xml:space="preserve">Silicon and Stone</w:t>
    </w:r>
    <w:r>
      <w:rPr>
        <w:rFonts w:ascii="Arial" w:cs="Arial" w:eastAsia="Arial" w:hAnsi="Arial"/>
        <w:color w:val="999999"/>
        <w:sz w:val="18"/>
        <w:szCs w:val="18"/>
      </w:rPr>
      <w:t xml:space="preserve">	Monetisation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decimal"/>
      <w:lvlText w:val="%1."/>
      <w:lvlJc w:val="left"/>
      <w:pPr>
        <w:ind w:left="72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decimal"/>
      <w:lvlText w:val="%1."/>
      <w:lvlJc w:val="left"/>
      <w:pPr>
        <w:ind w:left="72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2"/>
    <w:lvlOverride w:ilvl="0">
      <w:startOverride w:val="1"/>
    </w:lvlOverride>
  </w:num>
  <w:num w:numId="3">
    <w:abstractNumId w:val="2"/>
    <w:lvlOverride w:ilvl="0">
      <w:startOverride w:val="1"/>
    </w:lvlOverride>
  </w:num>
  <w:num w:numId="4">
    <w:abstractNumId w:val="3"/>
    <w:lvlOverride w:ilvl="0">
      <w:startOverride w:val="1"/>
    </w:lvlOverride>
  </w:num>
  <w:num w:numId="5">
    <w:abstractNumId w:val="4"/>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 w:numId="15">
    <w:abstractNumId w:val="14"/>
    <w:lvlOverride w:ilvl="0">
      <w:startOverride w:val="1"/>
    </w:lvlOverride>
  </w:num>
  <w:num w:numId="16">
    <w:abstractNumId w:val="33"/>
    <w:lvlOverride w:ilvl="0">
      <w:startOverride w:val="1"/>
    </w:lvlOverride>
  </w:num>
  <w:num w:numId="17">
    <w:abstractNumId w:val="34"/>
    <w:lvlOverride w:ilvl="0">
      <w:startOverride w:val="1"/>
    </w:lvlOverride>
  </w:num>
  <w:num w:numId="18">
    <w:abstractNumId w:val="35"/>
    <w:lvlOverride w:ilvl="0">
      <w:startOverride w:val="1"/>
    </w:lvlOverride>
  </w:num>
  <w:num w:numId="19">
    <w:abstractNumId w:val="3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27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A527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1A527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2026-03-08T20:53:34.688Z</dcterms:created>
  <dcterms:modified xsi:type="dcterms:W3CDTF">2026-03-08T20:53:34.688Z</dcterms:modified>
</cp:coreProperties>
</file>

<file path=docProps/custom.xml><?xml version="1.0" encoding="utf-8"?>
<Properties xmlns="http://schemas.openxmlformats.org/officeDocument/2006/custom-properties" xmlns:vt="http://schemas.openxmlformats.org/officeDocument/2006/docPropsVTypes"/>
</file>