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遥感图像处理 Demo 代码使用与实现选择说明书</w:t>
      </w:r>
    </w:p>
    <w:p>
      <w:pPr>
        <w:pStyle w:val="Small"/>
        <w:keepLines/>
      </w:pPr>
      <w:r>
        <w:t>适用项目：RSImage2026H    源码核对日期：2026 年 10 月 10 日</w:t>
      </w:r>
    </w:p>
    <w:p>
      <w:pPr>
        <w:keepLines/>
      </w:pPr>
      <w:r>
        <w:t>这份说明书面向需要运行、阅读或扩展现有 C# 程序的开发者。它沿着真实调用链说明代码如何工作、为什么采用当前方法，以及在不同目标下可以怎样替换。文中“现有实现”均以本项目当前源码为准；“替代方案”仅供后续改造选择，尚未写入程序。</w:t>
      </w:r>
    </w:p>
    <w:p>
      <w:pPr>
        <w:keepLines/>
      </w:pPr>
      <w:r>
        <w:t>先掌握一个关键边界：界面显示的是最长边不超过 1600 像素的预览图。RGB 合成和归一化差值指数从 GDAL 读取的波段值生成预览；多数颜色、增强、分类和形态学操作处理的是已经生成的 8 位预览图。保存为 PNG、BMP、TIFF 或 JPEG 时，当前代码只保存预览像素，不写出源影像的空间参考。</w:t>
      </w:r>
    </w:p>
    <w:p>
      <w:pPr>
        <w:pStyle w:val="Heading1"/>
      </w:pPr>
      <w:r>
        <w:t>1 运行项目和找到代码入口</w:t>
      </w:r>
    </w:p>
    <w:p>
      <w:pPr>
        <w:keepLines/>
      </w:pPr>
      <w:r>
        <w:t>在 Visual Studio 中打开 RSImage2026H.slnx，确认已安装 .NET Framework 4.8 开发组件。先还原项目所需的 GDAL 3.12.1 与 GDAL.Native 3.12.1 包，再生成并运行 RSImage2026H。项目文件采用旧式 .csproj，源码清单由 &lt;Compile Include=...&gt; 明确列出；新建 .cs 文件后要确认它被加入项目。</w:t>
      </w:r>
    </w:p>
    <w:p>
      <w:pPr>
        <w:keepLines/>
      </w:pPr>
      <w:r>
        <w:t>首次显示窗体时，OnShown 会尝试从“准备\testdata\TMtest.tif”加载示例数据；该路径由 Application.StartupPath 向上回溯得到，适用于当前解决方案目录结构。若自动加载失败，可用左侧“加载图像”自行选择文件。筛选框只是便于选择扩展名，实际格式能否读取由 Gdal.Open 的驱动支持情况决定。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3024"/>
        <w:gridCol w:w="5688"/>
      </w:tblGrid>
      <w:tr>
        <w:trPr>
          <w:tblHeader/>
          <w:cantSplit/>
        </w:trPr>
        <w:tc>
          <w:tcPr>
            <w:tcW w:type="dxa" w:w="936"/>
            <w:shd w:fill="243746"/>
            <w:tcMar>
              <w:top w:w="115" w:type="dxa"/>
              <w:start w:w="105" w:type="dxa"/>
              <w:bottom w:w="11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阅读顺序</w:t>
            </w:r>
          </w:p>
        </w:tc>
        <w:tc>
          <w:tcPr>
            <w:tcW w:type="dxa" w:w="3024"/>
            <w:shd w:fill="243746"/>
            <w:tcMar>
              <w:top w:w="115" w:type="dxa"/>
              <w:start w:w="105" w:type="dxa"/>
              <w:bottom w:w="11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5688"/>
            <w:shd w:fill="243746"/>
            <w:tcMar>
              <w:top w:w="115" w:type="dxa"/>
              <w:start w:w="105" w:type="dxa"/>
              <w:bottom w:w="11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主要职责</w:t>
            </w:r>
          </w:p>
        </w:tc>
      </w:tr>
      <w:tr>
        <w:trPr>
          <w:cantSplit/>
        </w:trPr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Program.cs / Form1.Designer.cs</w:t>
            </w:r>
          </w:p>
        </w:tc>
        <w:tc>
          <w:tcPr>
            <w:tcW w:type="dxa" w:w="568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启动 WinForms 消息循环；定义窗体和基本控件。</w:t>
            </w:r>
          </w:p>
        </w:tc>
      </w:tr>
      <w:tr>
        <w:trPr>
          <w:cantSplit/>
        </w:trPr>
        <w:tc>
          <w:tcPr>
            <w:tcW w:type="dxa" w:w="936"/>
            <w:shd w:fill="F4F7F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3024"/>
            <w:shd w:fill="F4F7F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Form1.cs</w:t>
            </w:r>
          </w:p>
        </w:tc>
        <w:tc>
          <w:tcPr>
            <w:tcW w:type="dxa" w:w="5688"/>
            <w:shd w:fill="F4F7F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创建侧栏和各页按钮，响应操作，管理当前文件、基准图与当前预览。</w:t>
            </w:r>
          </w:p>
        </w:tc>
      </w:tr>
      <w:tr>
        <w:trPr>
          <w:cantSplit/>
        </w:trPr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GdalConfiguration.cs</w:t>
            </w:r>
          </w:p>
        </w:tc>
        <w:tc>
          <w:tcPr>
            <w:tcW w:type="dxa" w:w="568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定位原生 GDAL 库与数据目录，注册驱动。</w:t>
            </w:r>
          </w:p>
        </w:tc>
      </w:tr>
      <w:tr>
        <w:trPr>
          <w:cantSplit/>
        </w:trPr>
        <w:tc>
          <w:tcPr>
            <w:tcW w:type="dxa" w:w="936"/>
            <w:shd w:fill="F4F7F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3024"/>
            <w:shd w:fill="F4F7F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RasterRenderer.cs</w:t>
            </w:r>
          </w:p>
        </w:tc>
        <w:tc>
          <w:tcPr>
            <w:tcW w:type="dxa" w:w="5688"/>
            <w:shd w:fill="F4F7F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读取指定波段、缩放到预览尺寸、拉伸显示、计算指数。</w:t>
            </w:r>
          </w:p>
        </w:tc>
      </w:tr>
      <w:tr>
        <w:trPr>
          <w:cantSplit/>
        </w:trPr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ImageAlgorithms.cs</w:t>
            </w:r>
          </w:p>
        </w:tc>
        <w:tc>
          <w:tcPr>
            <w:tcW w:type="dxa" w:w="568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对当前 Bitmap 执行像素级处理、分类、形态学和质量评价。</w:t>
            </w:r>
          </w:p>
        </w:tc>
      </w:tr>
    </w:tbl>
    <w:p>
      <w:pPr>
        <w:spacing w:after="0"/>
      </w:pPr>
    </w:p>
    <w:p>
      <w:pPr>
        <w:pStyle w:val="Heading1"/>
      </w:pPr>
      <w:r>
        <w:t>2 一次按钮操作怎样走完整条调用链</w:t>
      </w:r>
    </w:p>
    <w:p>
      <w:pPr>
        <w:keepLines/>
      </w:pPr>
      <w:r>
        <w:t>Program.Main 调用 Application.Run(new Form1())。Form1 构造函数先用 Designer 中的控件初始化窗体，再通过 BuildSidebar、BuildTabs 动态添加按钮和参数控件，最后配置 GDAL。AddAction 把一个 Action 委托接到 Button.Click；因此每个按钮只需声明“点按后调用哪个方法”，公共的错误提示与图像替换由统一入口承担。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960"/>
        <w:gridCol w:w="3931"/>
      </w:tblGrid>
      <w:tr>
        <w:trPr>
          <w:tblHeader/>
          <w:cantSplit/>
        </w:trPr>
        <w:tc>
          <w:tcPr>
            <w:tcW w:type="dxa" w:w="1757"/>
            <w:shd w:fill="243746"/>
            <w:tcMar>
              <w:top w:w="115" w:type="dxa"/>
              <w:start w:w="105" w:type="dxa"/>
              <w:bottom w:w="11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操作类型</w:t>
            </w:r>
          </w:p>
        </w:tc>
        <w:tc>
          <w:tcPr>
            <w:tcW w:type="dxa" w:w="3960"/>
            <w:shd w:fill="243746"/>
            <w:tcMar>
              <w:top w:w="115" w:type="dxa"/>
              <w:start w:w="105" w:type="dxa"/>
              <w:bottom w:w="11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实际调用路线</w:t>
            </w:r>
          </w:p>
        </w:tc>
        <w:tc>
          <w:tcPr>
            <w:tcW w:type="dxa" w:w="3931"/>
            <w:shd w:fill="243746"/>
            <w:tcMar>
              <w:top w:w="115" w:type="dxa"/>
              <w:start w:w="105" w:type="dxa"/>
              <w:bottom w:w="11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数据来源与结果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加载 / 重新合成</w:t>
            </w:r>
          </w:p>
        </w:tc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TryLoad 或 DisplayComposite → RunRaster → RasterRenderer.Composite → SetComposite</w:t>
            </w:r>
          </w:p>
        </w:tc>
        <w:tc>
          <w:tcPr>
            <w:tcW w:type="dxa" w:w="3931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从文件重新读取波段；更新可恢复的合成基准图和屏幕图。</w:t>
            </w:r>
          </w:p>
        </w:tc>
      </w:tr>
      <w:tr>
        <w:trPr>
          <w:cantSplit/>
        </w:trPr>
        <w:tc>
          <w:tcPr>
            <w:tcW w:type="dxa" w:w="1757"/>
            <w:shd w:fill="F4F7F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指数 / 单波段</w:t>
            </w:r>
          </w:p>
        </w:tc>
        <w:tc>
          <w:tcPr>
            <w:tcW w:type="dxa" w:w="3960"/>
            <w:shd w:fill="F4F7F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ShowIndex 或 DisplaySingleBand → RunRaster → RasterRenderer → ReplaceImage</w:t>
            </w:r>
          </w:p>
        </w:tc>
        <w:tc>
          <w:tcPr>
            <w:tcW w:type="dxa" w:w="3931"/>
            <w:shd w:fill="F4F7F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从文件重新读取指定波段；只改当前屏幕图，不替换基准图。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颜色 / 增强 / 分类</w:t>
            </w:r>
          </w:p>
        </w:tc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按钮 → Apply → ImageAlgorithms → ReplaceImage</w:t>
            </w:r>
          </w:p>
        </w:tc>
        <w:tc>
          <w:tcPr>
            <w:tcW w:type="dxa" w:w="3931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以当前预览为输入；连续点击会叠加处理效果。</w:t>
            </w:r>
          </w:p>
        </w:tc>
      </w:tr>
      <w:tr>
        <w:trPr>
          <w:cantSplit/>
        </w:trPr>
        <w:tc>
          <w:tcPr>
            <w:tcW w:type="dxa" w:w="1757"/>
            <w:shd w:fill="F4F7F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保存 / 评价</w:t>
            </w:r>
          </w:p>
        </w:tc>
        <w:tc>
          <w:tcPr>
            <w:tcW w:type="dxa" w:w="3960"/>
            <w:shd w:fill="F4F7F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SavePreview / SaveJpeg 或 EvaluateQuality</w:t>
            </w:r>
          </w:p>
        </w:tc>
        <w:tc>
          <w:tcPr>
            <w:tcW w:type="dxa" w:w="3931"/>
            <w:shd w:fill="F4F7F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保存当前预览；或把它同原始合成基准图比较。</w:t>
            </w:r>
          </w:p>
        </w:tc>
      </w:tr>
    </w:tbl>
    <w:p>
      <w:pPr>
        <w:spacing w:after="0"/>
      </w:pPr>
    </w:p>
    <w:p>
      <w:pPr>
        <w:keepLines/>
      </w:pPr>
      <w:r>
        <w:t>例如“转为灰度”按钮的注册代码是：</w:t>
      </w:r>
    </w:p>
    <w:p>
      <w:pPr>
        <w:pStyle w:val="Code"/>
        <w:keepNext/>
      </w:pPr>
      <w:r>
        <w:t>AddAction(colors, "转为灰度", () =&gt;</w:t>
      </w:r>
    </w:p>
    <w:p>
      <w:pPr>
        <w:pStyle w:val="Code"/>
        <w:keepNext w:val="0"/>
      </w:pPr>
      <w:r>
        <w:t xml:space="preserve">    Apply("灰度处理", ImageAlgorithms.Grayscale));</w:t>
      </w:r>
    </w:p>
    <w:p>
      <w:pPr>
        <w:keepLines/>
      </w:pPr>
      <w:r>
        <w:t>AddAction 负责生成按钮和绑定 Click；Apply 检查是否已加载图像，调用传入的算法，再替换 PictureBox 中的图像并更新状态栏。这里使用 Func&lt;Bitmap, Bitmap&gt;，因为这类算法都接收一幅预览图并返回一幅新图。它让多个按钮共用相同的异常处理和资源释放流程。</w:t>
      </w:r>
    </w:p>
    <w:p>
      <w:pPr>
        <w:pStyle w:val="Code"/>
        <w:keepNext/>
      </w:pPr>
      <w:r>
        <w:t>private void Apply(string operation, Func&lt;Bitmap, Bitmap&gt; process)</w:t>
      </w:r>
    </w:p>
    <w:p>
      <w:pPr>
        <w:pStyle w:val="Code"/>
        <w:keepNext/>
      </w:pPr>
      <w:r>
        <w:t>{</w:t>
      </w:r>
    </w:p>
    <w:p>
      <w:pPr>
        <w:pStyle w:val="Code"/>
        <w:keepNext/>
      </w:pPr>
      <w:r>
        <w:t xml:space="preserve">    EnsureSource();</w:t>
      </w:r>
    </w:p>
    <w:p>
      <w:pPr>
        <w:pStyle w:val="Code"/>
        <w:keepNext/>
      </w:pPr>
      <w:r>
        <w:t xml:space="preserve">    Bitmap image = process((Bitmap)pictureBoxPreview.Image);</w:t>
      </w:r>
    </w:p>
    <w:p>
      <w:pPr>
        <w:pStyle w:val="Code"/>
        <w:keepNext/>
      </w:pPr>
      <w:r>
        <w:t xml:space="preserve">    ReplaceImage(image);</w:t>
      </w:r>
    </w:p>
    <w:p>
      <w:pPr>
        <w:pStyle w:val="Code"/>
        <w:keepNext/>
      </w:pPr>
      <w:r>
        <w:t xml:space="preserve">    SetStatus(operation + " 完成（当前预览）");</w:t>
      </w:r>
    </w:p>
    <w:p>
      <w:pPr>
        <w:pStyle w:val="Code"/>
        <w:keepNext w:val="0"/>
      </w:pPr>
      <w:r>
        <w:t>}</w:t>
      </w:r>
    </w:p>
    <w:p>
      <w:pPr>
        <w:keepLines/>
      </w:pPr>
      <w:r>
        <w:t>上段摘录省略了实际代码外层的 try/catch；真实异常最终交给 ShowError 显示。算法应返回新的 Bitmap，不应把输入对象直接返回给 ReplaceImage，因为 ReplaceImage 会 Dispose 旧图；若新旧为同一对象，界面就会引用已释放的图像。</w:t>
      </w:r>
    </w:p>
    <w:p>
      <w:pPr>
        <w:pStyle w:val="Heading1"/>
      </w:pPr>
      <w:r>
        <w:t>3 为什么把 GDAL 波段与屏幕 Bitmap 分开</w:t>
      </w:r>
    </w:p>
    <w:p>
      <w:pPr>
        <w:keepLines/>
      </w:pPr>
      <w:r>
        <w:t>普通 Bitmap 适合显示 8 位颜色图，却不能自然表达遥感栅格的多个光谱波段、原始数据类型以及空间元数据。此项目用 GDAL Dataset/Band 打开文件，读取原始波段；用 Bitmap 表示用户正在看的预览画面。这样既能完成多波段显示和 NDVI/NDWI，又能复用 WinForms 的 PictureBox、System.Drawing 编码器与像素处理方法。</w:t>
      </w:r>
    </w:p>
    <w:p>
      <w:pPr>
        <w:pStyle w:val="Heading2"/>
      </w:pPr>
      <w:r>
        <w:t>3.1 从文件读波段</w:t>
      </w:r>
    </w:p>
    <w:p>
      <w:pPr>
        <w:keepLines/>
      </w:pPr>
      <w:r>
        <w:t>TryLoad 先用 Gdal.Open(path, Access.GA_ReadOnly) 打开影像并检查 RasterCount；默认组合在 4 波段及以上时为 4/3/2，3 波段时为 3/2/1，少于 3 波段时重复使用第 1 波段。这是该示例的显示默认值，并不是所有卫星产品通用的物理波段定义。PopulateBands 根据真实 RasterCount 生成下拉列表，因此波段编号和 UI 选择保持一致。</w:t>
      </w:r>
    </w:p>
    <w:p>
      <w:pPr>
        <w:keepLines/>
      </w:pPr>
      <w:r>
        <w:t>RunRaster 每次重新打开当前文件，并把 Dataset 传给渲染委托；using 在操作结束时释放 GDAL Dataset。使用只读模式减少意外改写源文件的机会。若文件在加载后被移动或删除，后续重新合成和指数计算会失败，而对已显示 Bitmap 的预览操作仍可使用现有像素。</w:t>
      </w:r>
    </w:p>
    <w:p>
      <w:pPr>
        <w:pStyle w:val="Heading2"/>
      </w:pPr>
      <w:r>
        <w:t>3.2 从波段生成预览</w:t>
      </w:r>
    </w:p>
    <w:p>
      <w:pPr>
        <w:keepLines/>
      </w:pPr>
      <w:r>
        <w:t>RasterRenderer.GetPreviewSize 按宽高同比例缩小，使最长边最多 1600 像素。ReadBand 调用 Band.ReadRaster，将整幅源图窗口读成目标尺寸的 float[]，由 GDAL 完成输出尺寸对应的采样。Composite 针对每个显示通道求独立拉伸区间，写入 32 位 ARGB Bitmap。字节数组按 B、G、R、A 顺序填充，是因为该位图像素内存采用这种字节排列。</w:t>
      </w:r>
    </w:p>
    <w:p>
      <w:pPr>
        <w:keepLines/>
      </w:pPr>
      <w:r>
        <w:t>拉伸区间由最多约 10 万个等步长样本估算，取第 2 与第 98 百分位，再线性映射到 0–255。这样能减弱少量极亮或极暗值对显示对比度的影响；代码将 0、NaN、无穷排除在区间估算之外。这个“0 无效”只是当前显示策略，若产品中 0 是有效观测值，应改为读取波段 NoData 值或掩膜，并明确规则。</w:t>
      </w:r>
    </w:p>
    <w:p>
      <w:pPr>
        <w:keepLines/>
      </w:pPr>
      <w:r>
        <w:t>RasterRenderer.SingleBand 通过 Composite(dataset, band, band, band) 复用同一套拉伸和位图生成逻辑。NormalizedDifference 在两个 GDAL 读取的预览波段数组上计算 (A−B)/(A+B)，分母为 0 或输入为 NaN 时给出 −1；掩膜模式将 value &gt; 阈值的像素设为白色。注意计算网格已经缩至预览尺寸，当前按钮并不产生全分辨率指数栅格。</w:t>
      </w:r>
    </w:p>
    <w:p>
      <w:pPr>
        <w:pStyle w:val="Heading2"/>
      </w:pPr>
      <w:r>
        <w:t>3.3 为什么使用 LockBits 和 Marshal.Copy</w:t>
      </w:r>
    </w:p>
    <w:p>
      <w:pPr>
        <w:keepLines/>
      </w:pPr>
      <w:r>
        <w:t>RasterRenderer.CreateBitmap 与 ImageAlgorithms.Pixels 使用 LockBits 暂时取得位图内存，再按行用 Marshal.Copy 传递字节。相较于逐像素调用 GetPixel/SetPixel，这种方式减少了大量方法调用开销，适合百万像素级预览。代码逐行处理 Stride，避免误认为所有位图行都必然按 width×4 紧密排列；并用 finally 调用 UnlockBits。替代做法见第 7 节。</w:t>
      </w:r>
    </w:p>
    <w:p>
      <w:pPr>
        <w:pStyle w:val="Heading1"/>
      </w:pPr>
      <w:r>
        <w:t>4 当前预览图与基准图怎样管理</w:t>
      </w:r>
    </w:p>
    <w:p>
      <w:pPr>
        <w:keepLines/>
      </w:pPr>
      <w:r>
        <w:t>Form1 有三种关键状态：currentFile 是源文件路径，originalComposite 是最后一次 RGB 合成的基准图，pictureBoxPreview.Image 是当前显示图。SetComposite 会 Clone 新合成图作为基准，再把原图交给 PictureBox；ReplaceImage 在赋予新图之后释放旧图。ResetImage 克隆基准图，避免当前处理覆盖基准。关闭窗体时 OnFormClosed 释放两幅位图。</w:t>
      </w:r>
    </w:p>
    <w:p>
      <w:pPr>
        <w:keepLines/>
      </w:pPr>
      <w:r>
        <w:t>这解释了操作顺序的差别：重新选择 R/G/B 并点“显示图像”会建立新的恢复基准；显示单波段或 NDVI 只替换当前画面；随后点“恢复原图”会回到最近一次 RGB 合成画面。若连续执行灰度、均衡化、阈值化，后一项读取的是前一项输出。想让每次操作都从同一画面开始，应先恢复原图，或把 Apply 改为读取基准图的副本。</w:t>
      </w:r>
    </w:p>
    <w:p>
      <w:pPr>
        <w:keepLines/>
      </w:pPr>
      <w:r>
        <w:t>本程序用同步按钮事件处理图像。在 1600 像素预览下实现简单，但 K 均值等操作仍可能短暂阻塞 UI。若以后处理大文件或全分辨率图，可把读取与算法移到后台任务，完成后再回到 UI 线程更新 PictureBox，并提供取消与进度。</w:t>
      </w:r>
    </w:p>
    <w:p>
      <w:pPr>
        <w:pStyle w:val="Heading1"/>
      </w:pPr>
      <w:r>
        <w:t>5 各组算法为何这样写</w:t>
      </w:r>
    </w:p>
    <w:p>
      <w:pPr>
        <w:pStyle w:val="Heading2"/>
      </w:pPr>
      <w:r>
        <w:t>5.1 颜色 亮度 与直方图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4"/>
        <w:gridCol w:w="2650"/>
        <w:gridCol w:w="3744"/>
      </w:tblGrid>
      <w:tr>
        <w:trPr>
          <w:tblHeader/>
          <w:cantSplit/>
        </w:trPr>
        <w:tc>
          <w:tcPr>
            <w:tcW w:type="dxa" w:w="3254"/>
            <w:shd w:fill="243746"/>
            <w:tcMar>
              <w:top w:w="115" w:type="dxa"/>
              <w:start w:w="105" w:type="dxa"/>
              <w:bottom w:w="11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功能与现有方法</w:t>
            </w:r>
          </w:p>
        </w:tc>
        <w:tc>
          <w:tcPr>
            <w:tcW w:type="dxa" w:w="2650"/>
            <w:shd w:fill="243746"/>
            <w:tcMar>
              <w:top w:w="115" w:type="dxa"/>
              <w:start w:w="105" w:type="dxa"/>
              <w:bottom w:w="11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选用原因</w:t>
            </w:r>
          </w:p>
        </w:tc>
        <w:tc>
          <w:tcPr>
            <w:tcW w:type="dxa" w:w="3744"/>
            <w:shd w:fill="243746"/>
            <w:tcMar>
              <w:top w:w="115" w:type="dxa"/>
              <w:start w:w="105" w:type="dxa"/>
              <w:bottom w:w="11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可替代的方法与适用条件</w:t>
            </w:r>
          </w:p>
        </w:tc>
      </w:tr>
      <w:tr>
        <w:trPr>
          <w:cantSplit/>
        </w:trPr>
        <w:tc>
          <w:tcPr>
            <w:tcW w:type="dxa" w:w="325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灰度 / 反相 / 伪彩色：遍历 BGRA 字节；灰度用 0.299R+0.587G+0.114B。</w:t>
            </w:r>
          </w:p>
        </w:tc>
        <w:tc>
          <w:tcPr>
            <w:tcW w:type="dxa" w:w="2650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只改显示像素，公式直观；便于教学和组合。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用 ColorMatrix 或 OpenCV 做批量色彩变换；需要标准色表时改为查找表。</w:t>
            </w:r>
          </w:p>
        </w:tc>
      </w:tr>
      <w:tr>
        <w:trPr>
          <w:cantSplit/>
        </w:trPr>
        <w:tc>
          <w:tcPr>
            <w:tcW w:type="dxa" w:w="3254"/>
            <w:shd w:fill="F4F7F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亮度 ±20 / Gamma：通道裁剪；Gamma 使用 256 项查找表。</w:t>
            </w:r>
          </w:p>
        </w:tc>
        <w:tc>
          <w:tcPr>
            <w:tcW w:type="dxa" w:w="2650"/>
            <w:shd w:fill="F4F7F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按钮参数简单；查找表避免每个像素重复做幂运算。</w:t>
            </w:r>
          </w:p>
        </w:tc>
        <w:tc>
          <w:tcPr>
            <w:tcW w:type="dxa" w:w="3744"/>
            <w:shd w:fill="F4F7F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做线性拉伸、辐射校正或曝光曲线时应在原始波段上处理，并保存参数。</w:t>
            </w:r>
          </w:p>
        </w:tc>
      </w:tr>
      <w:tr>
        <w:trPr>
          <w:cantSplit/>
        </w:trPr>
        <w:tc>
          <w:tcPr>
            <w:tcW w:type="dxa" w:w="325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直方图均衡化：分别统计 B/G/R 的 256 格直方图，按累积分布映射。</w:t>
            </w:r>
          </w:p>
        </w:tc>
        <w:tc>
          <w:tcPr>
            <w:tcW w:type="dxa" w:w="2650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代码短，能直观看到全局对比度变化。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只处理亮度分量可减少色偏；局部对比度需求可用 CLAHE。</w:t>
            </w:r>
          </w:p>
        </w:tc>
      </w:tr>
    </w:tbl>
    <w:p>
      <w:pPr>
        <w:spacing w:after="0"/>
      </w:pPr>
    </w:p>
    <w:p>
      <w:pPr>
        <w:keepLines/>
      </w:pPr>
      <w:r>
        <w:t>这里的“图像校正”页只做亮度、Gamma 和几何外观变换，不进行传感器辐射定标、大气校正或地理配准。名称容易让遥感用户误解，正式分析流程应采用具有物理参数和元数据的专用方法。</w:t>
      </w:r>
    </w:p>
    <w:p>
      <w:pPr>
        <w:pStyle w:val="Heading2"/>
      </w:pPr>
      <w:r>
        <w:t>5.2 邻域处理 边缘 与形态学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4"/>
        <w:gridCol w:w="2650"/>
        <w:gridCol w:w="3744"/>
      </w:tblGrid>
      <w:tr>
        <w:trPr>
          <w:tblHeader/>
          <w:cantSplit/>
        </w:trPr>
        <w:tc>
          <w:tcPr>
            <w:tcW w:type="dxa" w:w="3254"/>
            <w:shd w:fill="243746"/>
            <w:tcMar>
              <w:top w:w="115" w:type="dxa"/>
              <w:start w:w="105" w:type="dxa"/>
              <w:bottom w:w="11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功能与现有方法</w:t>
            </w:r>
          </w:p>
        </w:tc>
        <w:tc>
          <w:tcPr>
            <w:tcW w:type="dxa" w:w="2650"/>
            <w:shd w:fill="243746"/>
            <w:tcMar>
              <w:top w:w="115" w:type="dxa"/>
              <w:start w:w="105" w:type="dxa"/>
              <w:bottom w:w="11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选用原因</w:t>
            </w:r>
          </w:p>
        </w:tc>
        <w:tc>
          <w:tcPr>
            <w:tcW w:type="dxa" w:w="3744"/>
            <w:shd w:fill="243746"/>
            <w:tcMar>
              <w:top w:w="115" w:type="dxa"/>
              <w:start w:w="105" w:type="dxa"/>
              <w:bottom w:w="11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可替代的方法与适用条件</w:t>
            </w:r>
          </w:p>
        </w:tc>
      </w:tr>
      <w:tr>
        <w:trPr>
          <w:cantSplit/>
        </w:trPr>
        <w:tc>
          <w:tcPr>
            <w:tcW w:type="dxa" w:w="325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均值平滑 / 锐化：Convolve 共用 3×3 整数卷积核；边界像素重复最近边界值。</w:t>
            </w:r>
          </w:p>
        </w:tc>
        <w:tc>
          <w:tcPr>
            <w:tcW w:type="dxa" w:w="2650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一处实现卷积，两个按钮只传核与除数，易于扩展。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高斯平滑常更适合降噪；保边缘可考虑中值或双边滤波。</w:t>
            </w:r>
          </w:p>
        </w:tc>
      </w:tr>
      <w:tr>
        <w:trPr>
          <w:cantSplit/>
        </w:trPr>
        <w:tc>
          <w:tcPr>
            <w:tcW w:type="dxa" w:w="3254"/>
            <w:shd w:fill="F4F7F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Sobel 边缘：灰度图分别与 Gx/Gy 卷积，输出梯度幅值。</w:t>
            </w:r>
          </w:p>
        </w:tc>
        <w:tc>
          <w:tcPr>
            <w:tcW w:type="dxa" w:w="2650"/>
            <w:shd w:fill="F4F7F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能展示梯度方向合成的基本原理。</w:t>
            </w:r>
          </w:p>
        </w:tc>
        <w:tc>
          <w:tcPr>
            <w:tcW w:type="dxa" w:w="3744"/>
            <w:shd w:fill="F4F7F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需要更细边缘或阈值连接时用 Canny；遥感专题提取可结合波段和训练数据。</w:t>
            </w:r>
          </w:p>
        </w:tc>
      </w:tr>
      <w:tr>
        <w:trPr>
          <w:cantSplit/>
        </w:trPr>
        <w:tc>
          <w:tcPr>
            <w:tcW w:type="dxa" w:w="325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阈值 / 膨胀 / 腐蚀：灰度≥阈值为前景；3×3 全 1 邻域做逻辑并或与。</w:t>
            </w:r>
          </w:p>
        </w:tc>
        <w:tc>
          <w:tcPr>
            <w:tcW w:type="dxa" w:w="2650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二值语义明确；开运算=先腐蚀后膨胀，闭运算顺序相反。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目标尺度变化时可换结构元素形状/尺寸；也可用 OpenCV 形态学算子。</w:t>
            </w:r>
          </w:p>
        </w:tc>
      </w:tr>
    </w:tbl>
    <w:p>
      <w:pPr>
        <w:spacing w:after="0"/>
      </w:pPr>
    </w:p>
    <w:p>
      <w:pPr>
        <w:keepLines/>
      </w:pPr>
      <w:r>
        <w:t>Morphology 自身把灰度值 ≥128 作为前景。因此若希望使用界面“阈值”数值，应先点击“二值化”，再做膨胀或腐蚀。图像边界之外按背景处理；这会影响边缘处的腐蚀结果。</w:t>
      </w:r>
    </w:p>
    <w:p>
      <w:pPr>
        <w:pStyle w:val="Heading2"/>
      </w:pPr>
      <w:r>
        <w:t>5.3 指数 分类 与质量评价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4"/>
        <w:gridCol w:w="2650"/>
        <w:gridCol w:w="3744"/>
      </w:tblGrid>
      <w:tr>
        <w:trPr>
          <w:tblHeader/>
          <w:cantSplit/>
        </w:trPr>
        <w:tc>
          <w:tcPr>
            <w:tcW w:type="dxa" w:w="3254"/>
            <w:shd w:fill="243746"/>
            <w:tcMar>
              <w:top w:w="115" w:type="dxa"/>
              <w:start w:w="105" w:type="dxa"/>
              <w:bottom w:w="11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功能与现有方法</w:t>
            </w:r>
          </w:p>
        </w:tc>
        <w:tc>
          <w:tcPr>
            <w:tcW w:type="dxa" w:w="2650"/>
            <w:shd w:fill="243746"/>
            <w:tcMar>
              <w:top w:w="115" w:type="dxa"/>
              <w:start w:w="105" w:type="dxa"/>
              <w:bottom w:w="11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选用原因</w:t>
            </w:r>
          </w:p>
        </w:tc>
        <w:tc>
          <w:tcPr>
            <w:tcW w:type="dxa" w:w="3744"/>
            <w:shd w:fill="243746"/>
            <w:tcMar>
              <w:top w:w="115" w:type="dxa"/>
              <w:start w:w="105" w:type="dxa"/>
              <w:bottom w:w="11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可替代的方法与适用条件</w:t>
            </w:r>
          </w:p>
        </w:tc>
      </w:tr>
      <w:tr>
        <w:trPr>
          <w:cantSplit/>
        </w:trPr>
        <w:tc>
          <w:tcPr>
            <w:tcW w:type="dxa" w:w="325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NDVI：4/3；NDWI：2/4；按归一化差值计算并配色或阈值掩膜。</w:t>
            </w:r>
          </w:p>
        </w:tc>
        <w:tc>
          <w:tcPr>
            <w:tcW w:type="dxa" w:w="2650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复用一个二波段指数函数，按钮定义波段与阈值。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不同传感器应核对近红外、红光、绿光等实际映射；需要科研成果时在全分辨率波段计算。</w:t>
            </w:r>
          </w:p>
        </w:tc>
      </w:tr>
      <w:tr>
        <w:trPr>
          <w:cantSplit/>
        </w:trPr>
        <w:tc>
          <w:tcPr>
            <w:tcW w:type="dxa" w:w="3254"/>
            <w:shd w:fill="F4F7F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K 均值：在 RGB 预览像素中等间距取初始中心，最多约 3 万采样像素，迭代 10 次，再分类全部像素。</w:t>
            </w:r>
          </w:p>
        </w:tc>
        <w:tc>
          <w:tcPr>
            <w:tcW w:type="dxa" w:w="2650"/>
            <w:shd w:fill="F4F7F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运算量可控，容易展示无监督聚类；2–8 类可交互选择。</w:t>
            </w:r>
          </w:p>
        </w:tc>
        <w:tc>
          <w:tcPr>
            <w:tcW w:type="dxa" w:w="3744"/>
            <w:shd w:fill="F4F7F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需要稳定结果可改用 K-means++、收敛判断和随机种子；需要光谱分类则输入全部有效波段。</w:t>
            </w:r>
          </w:p>
        </w:tc>
      </w:tr>
      <w:tr>
        <w:trPr>
          <w:cantSplit/>
        </w:trPr>
        <w:tc>
          <w:tcPr>
            <w:tcW w:type="dxa" w:w="325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MSE / PSNR / 熵：和基准图逐通道比较；熵按当前预览灰度直方图求和。</w:t>
            </w:r>
          </w:p>
        </w:tc>
        <w:tc>
          <w:tcPr>
            <w:tcW w:type="dxa" w:w="2650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可定量观察处理前后像素差异与灰度分布。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感知质量可增 SSIM；分类精度应使用真值样本与混淆矩阵，不能用 PSNR 代替。</w:t>
            </w:r>
          </w:p>
        </w:tc>
      </w:tr>
    </w:tbl>
    <w:p>
      <w:pPr>
        <w:spacing w:after="0"/>
      </w:pPr>
    </w:p>
    <w:p>
      <w:pPr>
        <w:keepLines/>
      </w:pPr>
      <w:r>
        <w:t>Quality 要求当前图与基准图尺寸相同；旋转 90° 后宽高通常对调，若原图不是正方形会报错。MSE 为三通道均方误差，PSNR 由 MSE 推得；两图相同则 PSNR 为无穷大。熵描述灰度分布的复杂度，不能单独说明视觉质量或分类正确率。</w:t>
      </w:r>
    </w:p>
    <w:p>
      <w:pPr>
        <w:pStyle w:val="Heading1"/>
      </w:pPr>
      <w:r>
        <w:t>6 导出代码的具体含义</w:t>
      </w:r>
    </w:p>
    <w:p>
      <w:pPr>
        <w:keepLines/>
      </w:pPr>
      <w:r>
        <w:t>SavePreview 通过 SaveFileDialog 取得目标路径，并依据 ImageFormat 保存当前 PictureBox 图像；SaveJpeg 则查找 JPEG 编码器，传入界面设定的 Encoder.Quality（1–100）。EnsureDifferentFromSource 比较完整路径，防止把预览输出覆盖正在读取的源文件。保存的是“当下画面”：若先做阈值或 NDVI，写出的就是该结果，而非最初 RGB 合成。</w:t>
      </w:r>
    </w:p>
    <w:p>
      <w:pPr>
        <w:keepLines/>
      </w:pPr>
      <w:r>
        <w:t>这套导出方法适合报告插图、界面演示和非地理配准的成果预览。即使扩展名是 .tif，System.Drawing 的 Image.Save 也不会自动把源影像的 GeoTransform、投影、NoData、原始数据类型和全部波段写回。若交付可在 GIS 中定位的分析栅格，应使用 GDAL 的 Create/CreateCopy 或 Translate/Warp，并明确写入空间参考与像素数据。</w:t>
      </w:r>
    </w:p>
    <w:p>
      <w:pPr>
        <w:pStyle w:val="Heading1"/>
      </w:pPr>
      <w:r>
        <w:t>7 现有选型和替代方案怎样取舍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168"/>
        <w:gridCol w:w="4248"/>
      </w:tblGrid>
      <w:tr>
        <w:trPr>
          <w:tblHeader/>
          <w:cantSplit/>
        </w:trPr>
        <w:tc>
          <w:tcPr>
            <w:tcW w:type="dxa" w:w="2232"/>
            <w:shd w:fill="243746"/>
            <w:tcMar>
              <w:top w:w="115" w:type="dxa"/>
              <w:start w:w="105" w:type="dxa"/>
              <w:bottom w:w="11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现有选择</w:t>
            </w:r>
          </w:p>
        </w:tc>
        <w:tc>
          <w:tcPr>
            <w:tcW w:type="dxa" w:w="3168"/>
            <w:shd w:fill="243746"/>
            <w:tcMar>
              <w:top w:w="115" w:type="dxa"/>
              <w:start w:w="105" w:type="dxa"/>
              <w:bottom w:w="11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适合当前项目的原因</w:t>
            </w:r>
          </w:p>
        </w:tc>
        <w:tc>
          <w:tcPr>
            <w:tcW w:type="dxa" w:w="4248"/>
            <w:shd w:fill="243746"/>
            <w:tcMar>
              <w:top w:w="115" w:type="dxa"/>
              <w:start w:w="105" w:type="dxa"/>
              <w:bottom w:w="11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何时替换及替代方案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WinForms + PictureBox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Windows 教学 Demo 开发快；界面事件和预览显示简单。</w:t>
            </w:r>
          </w:p>
        </w:tc>
        <w:tc>
          <w:tcPr>
            <w:tcW w:type="dxa" w:w="424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复杂缩放、图层、交互标注可选 WPF 或专用地图控件；跨平台须调整 UI 技术栈。</w:t>
            </w:r>
          </w:p>
        </w:tc>
      </w:tr>
      <w:tr>
        <w:trPr>
          <w:cantSplit/>
        </w:trPr>
        <w:tc>
          <w:tcPr>
            <w:tcW w:type="dxa" w:w="2232"/>
            <w:shd w:fill="F4F7F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GDAL 读取 + 1600 像素预览</w:t>
            </w:r>
          </w:p>
        </w:tc>
        <w:tc>
          <w:tcPr>
            <w:tcW w:type="dxa" w:w="3168"/>
            <w:shd w:fill="F4F7F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能打开多波段栅格，且把内存和响应时间控制在可接受范围。</w:t>
            </w:r>
          </w:p>
        </w:tc>
        <w:tc>
          <w:tcPr>
            <w:tcW w:type="dxa" w:w="4248"/>
            <w:shd w:fill="F4F7F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超大影像用 GDAL overview、分块读取和瓦片缓存；科学计算应处理完整源网格。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System.Drawing + LockBits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与 WinForms 直接相连，字节数组算法透明，避免 GetPixel/SetPixel 的逐像素开销。</w:t>
            </w:r>
          </w:p>
        </w:tc>
        <w:tc>
          <w:tcPr>
            <w:tcW w:type="dxa" w:w="424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复杂视觉算法可用 OpenCV/Emgu CV；跨平台需评估 ImageSharp、SkiaSharp 等库。</w:t>
            </w:r>
          </w:p>
        </w:tc>
      </w:tr>
      <w:tr>
        <w:trPr>
          <w:cantSplit/>
        </w:trPr>
        <w:tc>
          <w:tcPr>
            <w:tcW w:type="dxa" w:w="2232"/>
            <w:shd w:fill="F4F7F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同步处理 + 静态算法方法</w:t>
            </w:r>
          </w:p>
        </w:tc>
        <w:tc>
          <w:tcPr>
            <w:tcW w:type="dxa" w:w="3168"/>
            <w:shd w:fill="F4F7F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调用链短，适合功能演示与源码阅读。</w:t>
            </w:r>
          </w:p>
        </w:tc>
        <w:tc>
          <w:tcPr>
            <w:tcW w:type="dxa" w:w="4248"/>
            <w:shd w:fill="F4F7F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长任务改后台执行、进度和取消；大规模扩展时拆出服务层与测试层。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预览位图格式转换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几行代码即可输出 PNG/BMP/TIFF/JPEG 供查看。</w:t>
            </w:r>
          </w:p>
        </w:tc>
        <w:tc>
          <w:tcPr>
            <w:tcW w:type="dxa" w:w="424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要求地理参考、多波段、原始精度时改为 GDAL 数据集输出。</w:t>
            </w:r>
          </w:p>
        </w:tc>
      </w:tr>
    </w:tbl>
    <w:p>
      <w:pPr>
        <w:spacing w:after="0"/>
      </w:pPr>
    </w:p>
    <w:p>
      <w:pPr>
        <w:keepLines/>
      </w:pPr>
      <w:r>
        <w:t>选择替代技术先问最终产物是什么：若只需演示视觉效果，现有预览架构足够；若要保持像元值和地理坐标，就必须把处理移到 GDAL 波段级，并用 GDAL 导出。OpenCV 可替换具体视觉算法，但不能自动替你保留栅格空间元数据。</w:t>
      </w:r>
    </w:p>
    <w:p>
      <w:pPr>
        <w:pStyle w:val="Heading1"/>
      </w:pPr>
      <w:r>
        <w:t>8 如何安全地增加一个功能</w:t>
      </w:r>
    </w:p>
    <w:p>
      <w:pPr>
        <w:pStyle w:val="Heading2"/>
      </w:pPr>
      <w:r>
        <w:t>8.1 增加一个预览算法</w:t>
      </w:r>
    </w:p>
    <w:p>
      <w:pPr>
        <w:keepLines/>
      </w:pPr>
      <w:r>
        <w:t>以“3×3 高斯平滑”为例：在 ImageAlgorithms.cs 内增加公开静态方法，复用现有 Convolve；然后在 Form1.BuildTabs 的“图像增强”页用 AddAction 注册按钮。这个算法接收 Bitmap 并返回新 Bitmap，因此继续走 Apply。</w:t>
      </w:r>
    </w:p>
    <w:p>
      <w:pPr>
        <w:pStyle w:val="Code"/>
        <w:keepNext/>
      </w:pPr>
      <w:r>
        <w:t>// ImageAlgorithms.cs，放在 ImageAlgorithms 类内</w:t>
      </w:r>
    </w:p>
    <w:p>
      <w:pPr>
        <w:pStyle w:val="Code"/>
        <w:keepNext/>
      </w:pPr>
      <w:r>
        <w:t>public static Bitmap GaussianBlur(Bitmap source)</w:t>
      </w:r>
    </w:p>
    <w:p>
      <w:pPr>
        <w:pStyle w:val="Code"/>
        <w:keepNext/>
      </w:pPr>
      <w:r>
        <w:t>{</w:t>
      </w:r>
    </w:p>
    <w:p>
      <w:pPr>
        <w:pStyle w:val="Code"/>
        <w:keepNext/>
      </w:pPr>
      <w:r>
        <w:t xml:space="preserve">    return Convolve(source,</w:t>
      </w:r>
    </w:p>
    <w:p>
      <w:pPr>
        <w:pStyle w:val="Code"/>
        <w:keepNext/>
      </w:pPr>
      <w:r>
        <w:t xml:space="preserve">        new[] { 1, 2, 1, 2, 4, 2, 1, 2, 1 }, 16);</w:t>
      </w:r>
    </w:p>
    <w:p>
      <w:pPr>
        <w:pStyle w:val="Code"/>
        <w:keepNext/>
      </w:pPr>
      <w:r>
        <w:t>}</w:t>
      </w:r>
    </w:p>
    <w:p>
      <w:pPr>
        <w:pStyle w:val="Code"/>
        <w:keepNext/>
      </w:pPr>
      <w:r/>
    </w:p>
    <w:p>
      <w:pPr>
        <w:pStyle w:val="Code"/>
        <w:keepNext/>
      </w:pPr>
      <w:r>
        <w:t>// Form1.BuildTabs 中，创建 enhancement 后添加</w:t>
      </w:r>
    </w:p>
    <w:p>
      <w:pPr>
        <w:pStyle w:val="Code"/>
        <w:keepNext/>
      </w:pPr>
      <w:r>
        <w:t>AddAction(enhancement, "3×3 高斯平滑", () =&gt;</w:t>
      </w:r>
    </w:p>
    <w:p>
      <w:pPr>
        <w:pStyle w:val="Code"/>
        <w:keepNext w:val="0"/>
      </w:pPr>
      <w:r>
        <w:t xml:space="preserve">    Apply("高斯平滑", ImageAlgorithms.GaussianBlur));</w:t>
      </w:r>
    </w:p>
    <w:p>
      <w:pPr>
        <w:keepLines/>
      </w:pPr>
      <w:r>
        <w:t>编译后加载图像、点击按钮、检查平滑效果，再试“恢复原图”与保存预览。该核是简化的 3×3 高斯近似，适合现有整数卷积接口；要支持任意半径、边界策略或浮点核，应扩展 Convolve 签名，而不是不断复制循环。</w:t>
      </w:r>
    </w:p>
    <w:p>
      <w:pPr>
        <w:pStyle w:val="Heading2"/>
      </w:pPr>
      <w:r>
        <w:t>8.2 增加一个波段指数或改变读取策略</w:t>
      </w:r>
    </w:p>
    <w:p>
      <w:pPr>
        <w:keepLines/>
      </w:pPr>
      <w:r>
        <w:t>若只是更换两个波段的归一化差值，可在 BuildTabs 注册 ShowIndex 的新调用，实际读取仍走 RunRaster 和 RasterRenderer.NormalizedDifference。新增按钮所需最高波段数会由 ShowIndex 检查。但按钮名称应写明波段或物理意义，并核对目标产品的波段说明。</w:t>
      </w:r>
    </w:p>
    <w:p>
      <w:pPr>
        <w:pStyle w:val="Code"/>
        <w:keepNext/>
      </w:pPr>
      <w:r>
        <w:t>AddAction(transform, "Band 5 与 Band 4 归一化差值", () =&gt;</w:t>
      </w:r>
    </w:p>
    <w:p>
      <w:pPr>
        <w:pStyle w:val="Code"/>
        <w:keepNext w:val="0"/>
      </w:pPr>
      <w:r>
        <w:t xml:space="preserve">    ShowIndex("Band5/Band4 差值", 5, 4, false, 0));</w:t>
      </w:r>
    </w:p>
    <w:p>
      <w:pPr>
        <w:keepLines/>
      </w:pPr>
      <w:r>
        <w:t>若要实现不属于“二波段归一化差值”的算法，应在 RasterRenderer 中新增对 Dataset 的读取与计算方法，再用 RunRaster 调用。若需要保存可定位的结果，不能只返回 Bitmap；还需设计 GDAL 数据集输出路径、数据类型、NoData、GeoTransform 和投影的写入。</w:t>
      </w:r>
    </w:p>
    <w:p>
      <w:pPr>
        <w:pStyle w:val="Heading2"/>
      </w:pPr>
      <w:r>
        <w:t>8.3 修改参数与验证</w:t>
      </w:r>
    </w:p>
    <w:p>
      <w:pPr>
        <w:keepLines/>
      </w:pPr>
      <w:r>
        <w:t>参数控件由 AddNumber 设置下限、上限、默认值和小数位。例如 K 均值类别数为 2–8，指数阈值为 −1 到 1。更改界面范围时，也应同步检查算法方法内部的参数校验。新增 .cs 文件时，旧式项目还需在 .csproj 的 Compile 列表加入该文件。</w:t>
      </w:r>
    </w:p>
    <w:p>
      <w:pPr>
        <w:keepLines/>
      </w:pPr>
      <w:r>
        <w:t>最小验证顺序：①运行并加载 TMtest.tif；②在可用波段内执行新按钮，检查输出、状态栏和恢复；③在波段不足时检查提示；④尝试连续处理与保存；⑤若改变了图像尺寸，检查质量评价的预期报错或新增对齐策略。对零值、NoData、全常数影像和极小影像，需按功能需求补充边界用例。</w:t>
      </w:r>
    </w:p>
    <w:p>
      <w:pPr>
        <w:pStyle w:val="Heading1"/>
      </w:pPr>
      <w:r>
        <w:t>9 常见问题与源码定位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320"/>
        <w:gridCol w:w="3240"/>
      </w:tblGrid>
      <w:tr>
        <w:trPr>
          <w:tblHeader/>
          <w:cantSplit/>
        </w:trPr>
        <w:tc>
          <w:tcPr>
            <w:tcW w:type="dxa" w:w="2088"/>
            <w:shd w:fill="243746"/>
            <w:tcMar>
              <w:top w:w="115" w:type="dxa"/>
              <w:start w:w="105" w:type="dxa"/>
              <w:bottom w:w="11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4320"/>
            <w:shd w:fill="243746"/>
            <w:tcMar>
              <w:top w:w="115" w:type="dxa"/>
              <w:start w:w="105" w:type="dxa"/>
              <w:bottom w:w="11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优先检查</w:t>
            </w:r>
          </w:p>
        </w:tc>
        <w:tc>
          <w:tcPr>
            <w:tcW w:type="dxa" w:w="3240"/>
            <w:shd w:fill="243746"/>
            <w:tcMar>
              <w:top w:w="115" w:type="dxa"/>
              <w:start w:w="105" w:type="dxa"/>
              <w:bottom w:w="11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涉及代码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启动显示 GDAL 初始化失败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输出目录下 gdal/x64 或 gdal/x86、gdal_wrap.dll、GDAL_DATA 等是否齐全；进程位数是否匹配。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GdalConfiguration.ConfigureGdal、Usable</w:t>
            </w:r>
          </w:p>
        </w:tc>
      </w:tr>
      <w:tr>
        <w:trPr>
          <w:cantSplit/>
        </w:trPr>
        <w:tc>
          <w:tcPr>
            <w:tcW w:type="dxa" w:w="2088"/>
            <w:shd w:fill="F4F7F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影像打不开或没有波段</w:t>
            </w:r>
          </w:p>
        </w:tc>
        <w:tc>
          <w:tcPr>
            <w:tcW w:type="dxa" w:w="4320"/>
            <w:shd w:fill="F4F7F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路径、格式驱动、文件是否损坏；查看 Gdal.GetLastErrorMsg。</w:t>
            </w:r>
          </w:p>
        </w:tc>
        <w:tc>
          <w:tcPr>
            <w:tcW w:type="dxa" w:w="3240"/>
            <w:shd w:fill="F4F7F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Form1.TryLoad、RunRaster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颜色不符合预期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R/G/B 选择与该传感器实际波段定义；第 2/98 百分位拉伸是否适用。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Form1.PopulateBands、RasterRenderer.GetRange</w:t>
            </w:r>
          </w:p>
        </w:tc>
      </w:tr>
      <w:tr>
        <w:trPr>
          <w:cantSplit/>
        </w:trPr>
        <w:tc>
          <w:tcPr>
            <w:tcW w:type="dxa" w:w="2088"/>
            <w:shd w:fill="F4F7F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指数按钮提示波段不足</w:t>
            </w:r>
          </w:p>
        </w:tc>
        <w:tc>
          <w:tcPr>
            <w:tcW w:type="dxa" w:w="4320"/>
            <w:shd w:fill="F4F7F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当前影像的 RasterCount 是否达到按钮要求；不要直接套用 TM 波段编号。</w:t>
            </w:r>
          </w:p>
        </w:tc>
        <w:tc>
          <w:tcPr>
            <w:tcW w:type="dxa" w:w="3240"/>
            <w:shd w:fill="F4F7F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Form1.ShowIndex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处理后质量评价报尺寸不一致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是否做过 90° 旋转；基准与当前图宽高必须相同。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ImageAlgorithms.Quality</w:t>
            </w:r>
          </w:p>
        </w:tc>
      </w:tr>
      <w:tr>
        <w:trPr>
          <w:cantSplit/>
        </w:trPr>
        <w:tc>
          <w:tcPr>
            <w:tcW w:type="dxa" w:w="2088"/>
            <w:shd w:fill="F4F7F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导出的 TIFF 在 GIS 中没有位置</w:t>
            </w:r>
          </w:p>
        </w:tc>
        <w:tc>
          <w:tcPr>
            <w:tcW w:type="dxa" w:w="4320"/>
            <w:shd w:fill="F4F7F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当前代码保存的是 Bitmap 预览；需要 GDAL 数据集输出并保留空间元数据。</w:t>
            </w:r>
          </w:p>
        </w:tc>
        <w:tc>
          <w:tcPr>
            <w:tcW w:type="dxa" w:w="3240"/>
            <w:shd w:fill="F4F7F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/>
                <w:sz w:val="17"/>
              </w:rPr>
              <w:t>Form1.SavePreview</w:t>
            </w:r>
          </w:p>
        </w:tc>
      </w:tr>
    </w:tbl>
    <w:p>
      <w:pPr>
        <w:spacing w:after="0"/>
      </w:pPr>
    </w:p>
    <w:p>
      <w:pPr>
        <w:pStyle w:val="Heading1"/>
      </w:pPr>
      <w:r>
        <w:t>10 进一步阅读</w:t>
      </w:r>
    </w:p>
    <w:p>
      <w:pPr>
        <w:pStyle w:val="Small"/>
        <w:keepLines/>
      </w:pPr>
      <w:r>
        <w:t>以下资料用于核对底层 API 与替代路线；项目实际行为仍以本说明书引用的当前源码为准。</w:t>
      </w:r>
    </w:p>
    <w:p>
      <w:pPr>
        <w:pStyle w:val="Small"/>
      </w:pPr>
      <w:r>
        <w:t xml:space="preserve">• </w:t>
      </w:r>
      <w:hyperlink r:id="rId11">
        <w:r>
          <w:rPr/>
          <w:t>GDAL Raster API tutorial：波段读取、RasterIO、CreateCopy</w:t>
        </w:r>
      </w:hyperlink>
      <w:r>
        <w:t xml:space="preserve">  https://gdal.org/en/stable/tutorials/raster_api_tut.html</w:t>
      </w:r>
    </w:p>
    <w:p>
      <w:pPr>
        <w:pStyle w:val="Small"/>
      </w:pPr>
      <w:r>
        <w:t xml:space="preserve">• </w:t>
      </w:r>
      <w:hyperlink r:id="rId12">
        <w:r>
          <w:rPr/>
          <w:t>GDAL Raster Data Model：overview 与栅格结构</w:t>
        </w:r>
      </w:hyperlink>
      <w:r>
        <w:t xml:space="preserve">  https://gdal.org/en/stable/user/raster_data_model.html</w:t>
      </w:r>
    </w:p>
    <w:p>
      <w:pPr>
        <w:pStyle w:val="Small"/>
      </w:pPr>
      <w:r>
        <w:t xml:space="preserve">• </w:t>
      </w:r>
      <w:hyperlink r:id="rId13">
        <w:r>
          <w:rPr/>
          <w:t>GDAL gdalwarp：重投影与重采样</w:t>
        </w:r>
      </w:hyperlink>
      <w:r>
        <w:t xml:space="preserve">  https://gdal.org/en/stable/programs/gdalwarp.html</w:t>
      </w:r>
    </w:p>
    <w:p>
      <w:pPr>
        <w:pStyle w:val="Small"/>
      </w:pPr>
      <w:r>
        <w:t xml:space="preserve">• </w:t>
      </w:r>
      <w:hyperlink r:id="rId14">
        <w:r>
          <w:rPr/>
          <w:t>Microsoft Bitmap.LockBits：位图内存访问</w:t>
        </w:r>
      </w:hyperlink>
      <w:r>
        <w:t xml:space="preserve">  https://learn.microsoft.com/en-us/dotnet/api/system.drawing.bitmap.lockbits?view=netframework-4.8.1</w:t>
      </w:r>
    </w:p>
    <w:p>
      <w:pPr>
        <w:pStyle w:val="Small"/>
      </w:pPr>
      <w:r>
        <w:t xml:space="preserve">• </w:t>
      </w:r>
      <w:hyperlink r:id="rId15">
        <w:r>
          <w:rPr/>
          <w:t>OpenCV Histogram Equalization：全局均衡与 CLAHE</w:t>
        </w:r>
      </w:hyperlink>
      <w:r>
        <w:t xml:space="preserve">  https://docs.opencv.org/doc/doxygen/html/d2/d74/tutorial_js_histogram_equalization.html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490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sz w:val="16"/>
      </w:rPr>
      <w:t xml:space="preserve">第 </w:t>
    </w:r>
    <w:fldSimple w:instr="PAGE"/>
    <w:r>
      <w:rPr>
        <w:rFonts w:ascii="Microsoft YaHei" w:hAnsi="Microsoft YaHei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000000"/>
        <w:sz w:val="16"/>
      </w:rPr>
      <w:t>遥感图像处理 Demo  代码使用与实现选择说明书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80" w:line="283" w:lineRule="auto"/>
    </w:pPr>
    <w:rPr>
      <w:rFonts w:ascii="Microsoft YaHei" w:hAnsi="Microsoft YaHei" w:eastAsia="Microsoft YaHei"/>
      <w:b w:val="0"/>
      <w:color w:val="414141"/>
      <w:sz w:val="17"/>
    </w:rPr>
  </w:style>
  <w:style w:type="paragraph" w:customStyle="1" w:styleId="Code">
    <w:name w:val="Code"/>
    <w:pPr>
      <w:spacing w:after="40" w:line="269" w:lineRule="auto"/>
      <w:ind w:left="288"/>
    </w:pPr>
    <w:rPr>
      <w:rFonts w:ascii="Consolas" w:hAnsi="Consolas" w:eastAsia="Consolas"/>
      <w:b w:val="0"/>
      <w:color w:val="16161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dal.org/en/stable/tutorials/raster_api_tut.html" TargetMode="External"/><Relationship Id="rId12" Type="http://schemas.openxmlformats.org/officeDocument/2006/relationships/hyperlink" Target="https://gdal.org/en/stable/user/raster_data_model.html" TargetMode="External"/><Relationship Id="rId13" Type="http://schemas.openxmlformats.org/officeDocument/2006/relationships/hyperlink" Target="https://gdal.org/en/stable/programs/gdalwarp.html" TargetMode="External"/><Relationship Id="rId14" Type="http://schemas.openxmlformats.org/officeDocument/2006/relationships/hyperlink" Target="https://learn.microsoft.com/en-us/dotnet/api/system.drawing.bitmap.lockbits?view=netframework-4.8.1" TargetMode="External"/><Relationship Id="rId15" Type="http://schemas.openxmlformats.org/officeDocument/2006/relationships/hyperlink" Target="https://docs.opencv.org/doc/doxygen/html/d2/d74/tutorial_js_histogram_equaliza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遥感图像处理 Demo 代码使用与实现选择说明书</dc:title>
  <dc:subject>RSImage2026H 源码使用、实现理由及替代方案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