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AFB015" w14:textId="77777777" w:rsidR="000F69AD" w:rsidRDefault="00000000">
      <w:pPr>
        <w:spacing w:before="400" w:after="120"/>
        <w:jc w:val="center"/>
      </w:pPr>
      <w:r>
        <w:rPr>
          <w:b/>
          <w:bCs/>
          <w:color w:val="1F3864"/>
          <w:sz w:val="52"/>
          <w:szCs w:val="52"/>
        </w:rPr>
        <w:t>Bonos CER / UVA (Ajustables por Inflación)</w:t>
      </w:r>
    </w:p>
    <w:p w14:paraId="0802FAB6" w14:textId="77777777" w:rsidR="000F69AD" w:rsidRDefault="00000000">
      <w:pPr>
        <w:spacing w:after="480"/>
        <w:jc w:val="center"/>
      </w:pPr>
      <w:r>
        <w:rPr>
          <w:i/>
          <w:iCs/>
          <w:color w:val="555555"/>
          <w:sz w:val="24"/>
          <w:szCs w:val="24"/>
        </w:rPr>
        <w:t>Wiki de Inversiones · Mercado Argentino</w:t>
      </w:r>
    </w:p>
    <w:p w14:paraId="7558CCF0" w14:textId="77777777" w:rsidR="000F69AD" w:rsidRDefault="000F69AD">
      <w:pPr>
        <w:pBdr>
          <w:bottom w:val="single" w:sz="6" w:space="1" w:color="2E6CA4"/>
        </w:pBdr>
        <w:spacing w:before="160" w:after="160"/>
      </w:pPr>
    </w:p>
    <w:p w14:paraId="6ABB158F" w14:textId="77777777" w:rsidR="000F69AD" w:rsidRDefault="00000000">
      <w:pPr>
        <w:pStyle w:val="Heading2"/>
      </w:pPr>
      <w:r>
        <w:t>¿Qué es?</w:t>
      </w:r>
    </w:p>
    <w:p w14:paraId="26371140" w14:textId="77777777" w:rsidR="000F69AD" w:rsidRDefault="00000000">
      <w:pPr>
        <w:spacing w:before="60" w:after="60"/>
      </w:pPr>
      <w:r>
        <w:t>Los bonos CER/UVA son títulos de deuda en pesos cuyo capital nominal se actualiza diariamente según un índice ligado a la inflación oficial:</w:t>
      </w:r>
    </w:p>
    <w:p w14:paraId="299D9938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CER: </w:t>
      </w:r>
      <w:r>
        <w:t>CER (Coeficiente de Estabilización de Referencia): calculado por el BCRA a partir del IPC relevado por el INDEC. Se actualiza diariamente.</w:t>
      </w:r>
    </w:p>
    <w:p w14:paraId="1E0BD270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UVA: </w:t>
      </w:r>
      <w:r>
        <w:t>UVA (Unidad de Valor Adquisitivo): unidad publicada por el BCRA, también ligada al IPC. Se usa principalmente en créditos hipotecarios y ciertos instrumentos de mercado.</w:t>
      </w:r>
    </w:p>
    <w:p w14:paraId="4694C50A" w14:textId="77777777" w:rsidR="000F69AD" w:rsidRDefault="00000000">
      <w:pPr>
        <w:spacing w:before="60" w:after="60"/>
      </w:pPr>
      <w:r>
        <w:t>El diseño financiero: el capital invertido original se multiplica sistemáticamente por el ratio CER/UVA acumulado desde la fecha de emisión. Sobre ese capital ya ajustado se calcula una tasa de interés adicional (generalmente pequeña, ej. CER+1,5% o CER+2%), potenciando el efecto compuesto de la cobertura.</w:t>
      </w:r>
    </w:p>
    <w:p w14:paraId="5457ECDE" w14:textId="77777777" w:rsidR="000F69AD" w:rsidRDefault="00000000">
      <w:pPr>
        <w:spacing w:before="60" w:after="60"/>
      </w:pPr>
      <w:r>
        <w:t>Ejemplos de series: TZX25, TZX26, TZX27 (bonos CER del Tesoro), así como LECER (letras CER de corto plazo).</w:t>
      </w:r>
    </w:p>
    <w:p w14:paraId="4C26F17D" w14:textId="77777777" w:rsidR="000F69AD" w:rsidRDefault="000F69AD">
      <w:pPr>
        <w:spacing w:before="80" w:after="80"/>
      </w:pPr>
    </w:p>
    <w:p w14:paraId="0D0B3762" w14:textId="77777777" w:rsidR="000F69AD" w:rsidRDefault="00000000">
      <w:pPr>
        <w:pStyle w:val="Heading2"/>
      </w:pPr>
      <w:r>
        <w:t>¿Cómo funciona el flujo de dinero?</w:t>
      </w:r>
    </w:p>
    <w:p w14:paraId="02585E75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Entrada: </w:t>
      </w:r>
      <w:r>
        <w:t>Entrada: comprás en el mercado secundario (BYMA) o en licitaciones primarias del Tesoro, pagando en pesos.</w:t>
      </w:r>
    </w:p>
    <w:p w14:paraId="132C564B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Rendimiento: </w:t>
      </w:r>
      <w:r>
        <w:t>Rendimiento: cupones de interés calculados sobre el capital ya ajustado + amortizaciones del capital actualizado. Si la TIR real del mercado comprime, también ganás por precio.</w:t>
      </w:r>
    </w:p>
    <w:p w14:paraId="26F74009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Ex-cupón: </w:t>
      </w:r>
      <w:r>
        <w:t>Concepto clave "fecha de corte" ex-cupón: la jornada a partir de la cual el comprador ya no adquiere el derecho al cupón inminente, generando un ajuste automático en el precio del título.</w:t>
      </w:r>
    </w:p>
    <w:p w14:paraId="76605A01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Salida: </w:t>
      </w:r>
      <w:r>
        <w:t>Salida: venta anticipada en el mercado secundario o cobro íntegro al vencimiento. El precio de mercado refleja la TIR real que exige el mercado en ese momento.</w:t>
      </w:r>
    </w:p>
    <w:p w14:paraId="6969D62A" w14:textId="77777777" w:rsidR="000F69AD" w:rsidRDefault="000F69AD">
      <w:pPr>
        <w:spacing w:before="80" w:after="80"/>
      </w:pPr>
    </w:p>
    <w:p w14:paraId="1C4A0890" w14:textId="77777777" w:rsidR="000F69AD" w:rsidRDefault="00000000">
      <w:pPr>
        <w:pStyle w:val="Heading2"/>
      </w:pPr>
      <w:r>
        <w:t>Moneda de exposición al riesgo</w:t>
      </w:r>
    </w:p>
    <w:p w14:paraId="5F374717" w14:textId="77777777" w:rsidR="000F69AD" w:rsidRDefault="00000000">
      <w:pPr>
        <w:spacing w:before="60" w:after="60"/>
      </w:pPr>
      <w:r>
        <w:t>Pesos ajustados por inflación real. Asegura en teoría la preservación del poder de compra dentro de Argentina, pero no protege directamente contra el valor relativo del dólar.</w:t>
      </w:r>
    </w:p>
    <w:p w14:paraId="66AF21D5" w14:textId="77777777" w:rsidR="000F69AD" w:rsidRDefault="00000000">
      <w:pPr>
        <w:spacing w:before="60" w:after="60"/>
      </w:pPr>
      <w:r>
        <w:lastRenderedPageBreak/>
        <w:t>Si los tipos de cambio libres (CCL/MEP) se disparan más rápido que la inflación, el capital en CER pierde valor medido en divisas aunque preserve poder de compra local.</w:t>
      </w:r>
    </w:p>
    <w:p w14:paraId="67B1D878" w14:textId="77777777" w:rsidR="000F69AD" w:rsidRDefault="000F69AD">
      <w:pPr>
        <w:spacing w:before="80" w:after="80"/>
      </w:pPr>
    </w:p>
    <w:p w14:paraId="2CCA699B" w14:textId="77777777" w:rsidR="000F69AD" w:rsidRDefault="00000000">
      <w:pPr>
        <w:pStyle w:val="Heading2"/>
      </w:pPr>
      <w:r>
        <w:t>Principales riesgos estructurales</w:t>
      </w:r>
    </w:p>
    <w:p w14:paraId="6C423C5E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crédito: </w:t>
      </w:r>
      <w:r>
        <w:t>Riesgo de crédito: siguen siendo deuda del Estado. Posible reestructuración o reperfilamiento unilateral de la curva de pesos.</w:t>
      </w:r>
    </w:p>
    <w:p w14:paraId="4412D2EA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lag: </w:t>
      </w:r>
      <w:r>
        <w:t>Riesgo de rezago (lag inflacionario): el INDEC publica la inflación de un mes recién promediando el mes siguiente. El CER incorpora la inflación con un desfase de 30-45 días. En shocks hiperinflacionarios bruscos, el bono tarda en reflejar la pérdida de poder adquisitivo.</w:t>
      </w:r>
    </w:p>
    <w:p w14:paraId="21324316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INDEC: </w:t>
      </w:r>
      <w:r>
        <w:t>Riesgo estadístico/institucional: la eficacia de la cobertura depende de la rigurosidad e independencia del INDEC en la medición del IPC.</w:t>
      </w:r>
    </w:p>
    <w:p w14:paraId="204461EF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de tasa: </w:t>
      </w:r>
      <w:r>
        <w:t>Riesgo de tasa real: si el mercado exige mayor tasa real, el precio del bono cae.</w:t>
      </w:r>
    </w:p>
    <w:p w14:paraId="7A6DD77A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Riesgo cambiario: </w:t>
      </w:r>
      <w:r>
        <w:t>Riesgo cambiario cruzado: en una crisis donde el CCL se dispara drásticamente por encima de la inflación, el bono preserva poder de compra local pero se deprecia en dólares.</w:t>
      </w:r>
    </w:p>
    <w:p w14:paraId="62F0525D" w14:textId="77777777" w:rsidR="000F69AD" w:rsidRDefault="000F69AD">
      <w:pPr>
        <w:spacing w:before="80" w:after="80"/>
      </w:pPr>
    </w:p>
    <w:p w14:paraId="38949AF8" w14:textId="77777777" w:rsidR="000F69AD" w:rsidRDefault="00000000">
      <w:pPr>
        <w:pStyle w:val="Heading2"/>
      </w:pPr>
      <w:r>
        <w:t>Horizonte recomendado</w:t>
      </w:r>
    </w:p>
    <w:p w14:paraId="3809E620" w14:textId="77777777" w:rsidR="000F69AD" w:rsidRDefault="00000000">
      <w:pPr>
        <w:spacing w:before="60" w:after="60"/>
      </w:pPr>
      <w:r>
        <w:t>Corto y mediano plazo (0-3 años). La curva argentina suele ofrecer vencimientos en ese espectro. Para plazos muy cortos existen las LECER (letras CER).</w:t>
      </w:r>
    </w:p>
    <w:p w14:paraId="6ECE1EC8" w14:textId="77777777" w:rsidR="000F69AD" w:rsidRDefault="000F69AD">
      <w:pPr>
        <w:spacing w:before="80" w:after="80"/>
      </w:pPr>
    </w:p>
    <w:p w14:paraId="747FD198" w14:textId="77777777" w:rsidR="000F69AD" w:rsidRDefault="00000000">
      <w:pPr>
        <w:pStyle w:val="Heading2"/>
      </w:pPr>
      <w:r>
        <w:t>Ticket mínimo y accesibilidad</w:t>
      </w:r>
    </w:p>
    <w:p w14:paraId="6698A67B" w14:textId="77777777" w:rsidR="000F69AD" w:rsidRDefault="00000000">
      <w:pPr>
        <w:spacing w:before="60" w:after="60"/>
      </w:pPr>
      <w:r>
        <w:t>Barrera de entrada virtualmente inexistente. Nominales mínimos desde 1 o 100 VNO, con tickets en pesos accesibles para cualquier inversor minorista. Se puede acceder via brokers con montos desde $10.000 pesos.</w:t>
      </w:r>
    </w:p>
    <w:p w14:paraId="0937BD0A" w14:textId="77777777" w:rsidR="000F69AD" w:rsidRDefault="000F69AD">
      <w:pPr>
        <w:spacing w:before="80" w:after="80"/>
      </w:pPr>
    </w:p>
    <w:p w14:paraId="3A5BE1E1" w14:textId="77777777" w:rsidR="000F69AD" w:rsidRDefault="00000000">
      <w:pPr>
        <w:pStyle w:val="Heading2"/>
      </w:pPr>
      <w:r>
        <w:t>¿Cuándo tiene sentido usarlos?</w:t>
      </w:r>
    </w:p>
    <w:p w14:paraId="71F545E2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t>Para proteger poder adquisitivo frente a la inflación local en pesos.</w:t>
      </w:r>
    </w:p>
    <w:p w14:paraId="6986E470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t>Para alinear activos y pasivos en pesos cuando tenés gastos futuros indexados (remodelación, capital de trabajo de una PyME).</w:t>
      </w:r>
    </w:p>
    <w:p w14:paraId="76F687C2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t>Como alternativa a plazos fijos cuando se busca cobertura inflacionaria con mayor liquidez y posibilidad de salida anticipada.</w:t>
      </w:r>
    </w:p>
    <w:p w14:paraId="6AC30CF8" w14:textId="77777777" w:rsidR="000F69AD" w:rsidRDefault="00000000">
      <w:pPr>
        <w:spacing w:before="60" w:after="60"/>
      </w:pPr>
      <w:r>
        <w:t>Indicador clave a monitorear: TIR Real (en plataformas de brokers). TIR real positiva = rendimiento por encima de inflación. TIR real negativa = sobreprecio por demanda de cobertura.</w:t>
      </w:r>
    </w:p>
    <w:p w14:paraId="57D56AB9" w14:textId="77777777" w:rsidR="000F69AD" w:rsidRDefault="000F69AD">
      <w:pPr>
        <w:spacing w:before="80" w:after="80"/>
      </w:pPr>
    </w:p>
    <w:p w14:paraId="316C12E0" w14:textId="77777777" w:rsidR="000F69AD" w:rsidRDefault="00000000">
      <w:pPr>
        <w:pStyle w:val="Heading2"/>
      </w:pPr>
      <w:r>
        <w:t>Dónde ver información actualizada</w:t>
      </w:r>
    </w:p>
    <w:p w14:paraId="1A1CE2C9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 xml:space="preserve">BCRA: </w:t>
      </w:r>
      <w:r>
        <w:t>BCRA (bcra.gob.ar/estadisticas-indicadores/): serie histórica del CER y UVA actualizada diariamente.</w:t>
      </w:r>
    </w:p>
    <w:p w14:paraId="6134F077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BYMA Data: </w:t>
      </w:r>
      <w:r>
        <w:t>BYMA Data – Bonos CER/UVA: precios, paridades y curvas de rendimiento real.</w:t>
      </w:r>
    </w:p>
    <w:p w14:paraId="46F9EEF4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MAE: </w:t>
      </w:r>
      <w:r>
        <w:t>MAE (marketdata.mae.com.ar): referencias de precios mayoristas.</w:t>
      </w:r>
    </w:p>
    <w:p w14:paraId="7D50EBCA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Brokers: </w:t>
      </w:r>
      <w:r>
        <w:t>Brokers: TIR Real de cada bono, filtros "CER" o "UVA" en paneles de renta fija.</w:t>
      </w:r>
    </w:p>
    <w:p w14:paraId="2472ACD4" w14:textId="77777777" w:rsidR="000F69A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Min. Economía: </w:t>
      </w:r>
      <w:r>
        <w:t>Ministerio de Economía (argentina.gob.ar/economia/licitaciones): licitaciones primarias de nuevas series CER.</w:t>
      </w:r>
    </w:p>
    <w:p w14:paraId="5E5D1203" w14:textId="77777777" w:rsidR="000F69AD" w:rsidRDefault="000F69AD">
      <w:pPr>
        <w:spacing w:before="80" w:after="80"/>
      </w:pPr>
    </w:p>
    <w:p w14:paraId="3388E47E" w14:textId="77777777" w:rsidR="000F69AD" w:rsidRDefault="000F69AD">
      <w:pPr>
        <w:pBdr>
          <w:bottom w:val="single" w:sz="6" w:space="1" w:color="2E6CA4"/>
        </w:pBdr>
        <w:spacing w:before="160" w:after="160"/>
      </w:pPr>
    </w:p>
    <w:p w14:paraId="25B282BA" w14:textId="77777777" w:rsidR="000F69AD" w:rsidRDefault="00000000">
      <w:pPr>
        <w:pStyle w:val="Heading2"/>
      </w:pPr>
      <w:r>
        <w:t>📊 Tabla resumen de atributos</w:t>
      </w:r>
    </w:p>
    <w:p w14:paraId="4C4DE1F3" w14:textId="77777777" w:rsidR="000F69AD" w:rsidRDefault="000F69AD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0F69AD" w14:paraId="44F305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212F3" w14:textId="77777777" w:rsidR="000F69AD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C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DCECB" w14:textId="77777777" w:rsidR="000F69AD" w:rsidRDefault="00000000">
            <w:r>
              <w:rPr>
                <w:color w:val="FFFFFF"/>
                <w:sz w:val="20"/>
                <w:szCs w:val="20"/>
              </w:rPr>
              <w:t>Valor</w:t>
            </w:r>
          </w:p>
        </w:tc>
      </w:tr>
      <w:tr w:rsidR="000F69AD" w14:paraId="10DF39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4172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Tipo de instrumento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8402" w14:textId="77777777" w:rsidR="000F69AD" w:rsidRDefault="00000000">
            <w:r>
              <w:rPr>
                <w:color w:val="333333"/>
                <w:sz w:val="20"/>
                <w:szCs w:val="20"/>
              </w:rPr>
              <w:t>Renta Fija Soberana indexada por inflación</w:t>
            </w:r>
          </w:p>
        </w:tc>
      </w:tr>
      <w:tr w:rsidR="000F69AD" w14:paraId="7AEA6C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28EF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Moneda de cotización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4A90" w14:textId="77777777" w:rsidR="000F69AD" w:rsidRDefault="00000000">
            <w:r>
              <w:rPr>
                <w:color w:val="333333"/>
                <w:sz w:val="20"/>
                <w:szCs w:val="20"/>
              </w:rPr>
              <w:t>Pesos ajustados por CER o UVA</w:t>
            </w:r>
          </w:p>
        </w:tc>
      </w:tr>
      <w:tr w:rsidR="000F69AD" w14:paraId="0101703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C97A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Exposición económica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1F999" w14:textId="77777777" w:rsidR="000F69AD" w:rsidRDefault="00000000">
            <w:r>
              <w:rPr>
                <w:color w:val="333333"/>
                <w:sz w:val="20"/>
                <w:szCs w:val="20"/>
              </w:rPr>
              <w:t>Pesos reales (inflación local)</w:t>
            </w:r>
          </w:p>
        </w:tc>
      </w:tr>
      <w:tr w:rsidR="000F69AD" w14:paraId="1668515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138B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Genera renta periódica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8C1E" w14:textId="77777777" w:rsidR="000F69AD" w:rsidRDefault="00000000">
            <w:r>
              <w:rPr>
                <w:color w:val="333333"/>
                <w:sz w:val="20"/>
                <w:szCs w:val="20"/>
              </w:rPr>
              <w:t>Sí (tasa real fija + ajuste CER/UVA sobre capital)</w:t>
            </w:r>
          </w:p>
        </w:tc>
      </w:tr>
      <w:tr w:rsidR="000F69AD" w14:paraId="648DA59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A708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inflación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8BB7E" w14:textId="77777777" w:rsidR="000F69AD" w:rsidRDefault="00000000">
            <w:r>
              <w:rPr>
                <w:color w:val="333333"/>
                <w:sz w:val="20"/>
                <w:szCs w:val="20"/>
              </w:rPr>
              <w:t>Sí (directa, sobre capital e intereses)</w:t>
            </w:r>
          </w:p>
        </w:tc>
      </w:tr>
      <w:tr w:rsidR="000F69AD" w14:paraId="18AA3B1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68360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Cobertura dólar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B478" w14:textId="77777777" w:rsidR="000F69AD" w:rsidRDefault="00000000">
            <w:r>
              <w:rPr>
                <w:color w:val="333333"/>
                <w:sz w:val="20"/>
                <w:szCs w:val="20"/>
              </w:rPr>
              <w:t>No directa (depende de relación inflación/TC)</w:t>
            </w:r>
          </w:p>
        </w:tc>
      </w:tr>
      <w:tr w:rsidR="000F69AD" w14:paraId="216AF73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96626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Horizonte recomendado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B19F" w14:textId="77777777" w:rsidR="000F69AD" w:rsidRDefault="00000000">
            <w:r>
              <w:rPr>
                <w:color w:val="333333"/>
                <w:sz w:val="20"/>
                <w:szCs w:val="20"/>
              </w:rPr>
              <w:t>Corto/mediano plazo (0-3 años)</w:t>
            </w:r>
          </w:p>
        </w:tc>
      </w:tr>
      <w:tr w:rsidR="000F69AD" w14:paraId="4190577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B5D70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Ticket mínimo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64B6" w14:textId="77777777" w:rsidR="000F69AD" w:rsidRDefault="00000000">
            <w:r>
              <w:rPr>
                <w:color w:val="333333"/>
                <w:sz w:val="20"/>
                <w:szCs w:val="20"/>
              </w:rPr>
              <w:t>Muy bajo (desde 1 o 100 VNO)</w:t>
            </w:r>
          </w:p>
        </w:tc>
      </w:tr>
      <w:tr w:rsidR="000F69AD" w14:paraId="223EDA5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900D1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Índice de ajuste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4ACA" w14:textId="77777777" w:rsidR="000F69AD" w:rsidRDefault="00000000">
            <w:r>
              <w:rPr>
                <w:color w:val="333333"/>
                <w:sz w:val="20"/>
                <w:szCs w:val="20"/>
              </w:rPr>
              <w:t>CER (IPC/INDEC, publicado por BCRA) o UVA (BCRA)</w:t>
            </w:r>
          </w:p>
        </w:tc>
      </w:tr>
      <w:tr w:rsidR="000F69AD" w14:paraId="38A1307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DC7F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Rezago del índice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9EA60" w14:textId="77777777" w:rsidR="000F69AD" w:rsidRDefault="00000000">
            <w:r>
              <w:rPr>
                <w:color w:val="333333"/>
                <w:sz w:val="20"/>
                <w:szCs w:val="20"/>
              </w:rPr>
              <w:t>30-45 días hábiles</w:t>
            </w:r>
          </w:p>
        </w:tc>
      </w:tr>
      <w:tr w:rsidR="000F69AD" w14:paraId="3C83E6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9CBA" w14:textId="77777777" w:rsidR="000F69AD" w:rsidRDefault="00000000">
            <w:r>
              <w:rPr>
                <w:b/>
                <w:bCs/>
                <w:color w:val="1F3864"/>
                <w:sz w:val="20"/>
                <w:szCs w:val="20"/>
              </w:rPr>
              <w:t>Mercados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4E54" w14:textId="77777777" w:rsidR="000F69AD" w:rsidRDefault="00000000">
            <w:r>
              <w:rPr>
                <w:color w:val="333333"/>
                <w:sz w:val="20"/>
                <w:szCs w:val="20"/>
              </w:rPr>
              <w:t>BYMA / MAE / Licitaciones primarias</w:t>
            </w:r>
          </w:p>
        </w:tc>
      </w:tr>
    </w:tbl>
    <w:p w14:paraId="2B344AFE" w14:textId="77777777" w:rsidR="000F69AD" w:rsidRDefault="000F69AD">
      <w:pPr>
        <w:spacing w:before="80" w:after="80"/>
      </w:pPr>
    </w:p>
    <w:p w14:paraId="102DC034" w14:textId="77777777" w:rsidR="000F69AD" w:rsidRDefault="000F69AD">
      <w:pPr>
        <w:pBdr>
          <w:bottom w:val="single" w:sz="6" w:space="1" w:color="2E6CA4"/>
        </w:pBdr>
        <w:spacing w:before="160" w:after="160"/>
      </w:pPr>
    </w:p>
    <w:sectPr w:rsidR="000F69A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9707EF" w14:textId="77777777" w:rsidR="00890D0F" w:rsidRDefault="00890D0F">
      <w:r>
        <w:separator/>
      </w:r>
    </w:p>
  </w:endnote>
  <w:endnote w:type="continuationSeparator" w:id="0">
    <w:p w14:paraId="7CE9143E" w14:textId="77777777" w:rsidR="00890D0F" w:rsidRDefault="00890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67687" w14:textId="77777777" w:rsidR="000F69AD" w:rsidRDefault="00000000">
    <w:pPr>
      <w:jc w:val="right"/>
    </w:pPr>
    <w:r>
      <w:rPr>
        <w:color w:val="888888"/>
        <w:sz w:val="18"/>
        <w:szCs w:val="18"/>
      </w:rPr>
      <w:t xml:space="preserve">Wiki de Inversiones · Bonos CER / UVA (Ajustables por Inflación) · 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63D8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D1D97A" w14:textId="77777777" w:rsidR="00890D0F" w:rsidRDefault="00890D0F">
      <w:r>
        <w:separator/>
      </w:r>
    </w:p>
  </w:footnote>
  <w:footnote w:type="continuationSeparator" w:id="0">
    <w:p w14:paraId="72E2FA0B" w14:textId="77777777" w:rsidR="00890D0F" w:rsidRDefault="00890D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3E6165"/>
    <w:multiLevelType w:val="hybridMultilevel"/>
    <w:tmpl w:val="558C5314"/>
    <w:lvl w:ilvl="0" w:tplc="8124B0EA">
      <w:start w:val="1"/>
      <w:numFmt w:val="bullet"/>
      <w:lvlText w:val="●"/>
      <w:lvlJc w:val="left"/>
      <w:pPr>
        <w:ind w:left="720" w:hanging="360"/>
      </w:pPr>
    </w:lvl>
    <w:lvl w:ilvl="1" w:tplc="9CE0C1C4">
      <w:start w:val="1"/>
      <w:numFmt w:val="bullet"/>
      <w:lvlText w:val="○"/>
      <w:lvlJc w:val="left"/>
      <w:pPr>
        <w:ind w:left="1440" w:hanging="360"/>
      </w:pPr>
    </w:lvl>
    <w:lvl w:ilvl="2" w:tplc="01D6B7FE">
      <w:start w:val="1"/>
      <w:numFmt w:val="bullet"/>
      <w:lvlText w:val="■"/>
      <w:lvlJc w:val="left"/>
      <w:pPr>
        <w:ind w:left="2160" w:hanging="360"/>
      </w:pPr>
    </w:lvl>
    <w:lvl w:ilvl="3" w:tplc="25160C6E">
      <w:start w:val="1"/>
      <w:numFmt w:val="bullet"/>
      <w:lvlText w:val="●"/>
      <w:lvlJc w:val="left"/>
      <w:pPr>
        <w:ind w:left="2880" w:hanging="360"/>
      </w:pPr>
    </w:lvl>
    <w:lvl w:ilvl="4" w:tplc="447CCAC4">
      <w:start w:val="1"/>
      <w:numFmt w:val="bullet"/>
      <w:lvlText w:val="○"/>
      <w:lvlJc w:val="left"/>
      <w:pPr>
        <w:ind w:left="3600" w:hanging="360"/>
      </w:pPr>
    </w:lvl>
    <w:lvl w:ilvl="5" w:tplc="5774964C">
      <w:start w:val="1"/>
      <w:numFmt w:val="bullet"/>
      <w:lvlText w:val="■"/>
      <w:lvlJc w:val="left"/>
      <w:pPr>
        <w:ind w:left="4320" w:hanging="360"/>
      </w:pPr>
    </w:lvl>
    <w:lvl w:ilvl="6" w:tplc="5F74499A">
      <w:start w:val="1"/>
      <w:numFmt w:val="bullet"/>
      <w:lvlText w:val="●"/>
      <w:lvlJc w:val="left"/>
      <w:pPr>
        <w:ind w:left="5040" w:hanging="360"/>
      </w:pPr>
    </w:lvl>
    <w:lvl w:ilvl="7" w:tplc="128E1DC8">
      <w:start w:val="1"/>
      <w:numFmt w:val="bullet"/>
      <w:lvlText w:val="●"/>
      <w:lvlJc w:val="left"/>
      <w:pPr>
        <w:ind w:left="5760" w:hanging="360"/>
      </w:pPr>
    </w:lvl>
    <w:lvl w:ilvl="8" w:tplc="EACAE5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5E71AA"/>
    <w:multiLevelType w:val="hybridMultilevel"/>
    <w:tmpl w:val="930846A6"/>
    <w:lvl w:ilvl="0" w:tplc="9D74079E">
      <w:start w:val="1"/>
      <w:numFmt w:val="bullet"/>
      <w:lvlText w:val="•"/>
      <w:lvlJc w:val="left"/>
      <w:pPr>
        <w:ind w:left="720" w:hanging="360"/>
      </w:pPr>
    </w:lvl>
    <w:lvl w:ilvl="1" w:tplc="9FE4752E">
      <w:numFmt w:val="decimal"/>
      <w:lvlText w:val=""/>
      <w:lvlJc w:val="left"/>
    </w:lvl>
    <w:lvl w:ilvl="2" w:tplc="CF08DDEE">
      <w:numFmt w:val="decimal"/>
      <w:lvlText w:val=""/>
      <w:lvlJc w:val="left"/>
    </w:lvl>
    <w:lvl w:ilvl="3" w:tplc="6D0A8052">
      <w:numFmt w:val="decimal"/>
      <w:lvlText w:val=""/>
      <w:lvlJc w:val="left"/>
    </w:lvl>
    <w:lvl w:ilvl="4" w:tplc="5C0233BE">
      <w:numFmt w:val="decimal"/>
      <w:lvlText w:val=""/>
      <w:lvlJc w:val="left"/>
    </w:lvl>
    <w:lvl w:ilvl="5" w:tplc="6DE0C858">
      <w:numFmt w:val="decimal"/>
      <w:lvlText w:val=""/>
      <w:lvlJc w:val="left"/>
    </w:lvl>
    <w:lvl w:ilvl="6" w:tplc="6A06F94E">
      <w:numFmt w:val="decimal"/>
      <w:lvlText w:val=""/>
      <w:lvlJc w:val="left"/>
    </w:lvl>
    <w:lvl w:ilvl="7" w:tplc="A642A9EA">
      <w:numFmt w:val="decimal"/>
      <w:lvlText w:val=""/>
      <w:lvlJc w:val="left"/>
    </w:lvl>
    <w:lvl w:ilvl="8" w:tplc="177C4B58">
      <w:numFmt w:val="decimal"/>
      <w:lvlText w:val=""/>
      <w:lvlJc w:val="left"/>
    </w:lvl>
  </w:abstractNum>
  <w:num w:numId="1" w16cid:durableId="2051222201">
    <w:abstractNumId w:val="0"/>
    <w:lvlOverride w:ilvl="0">
      <w:startOverride w:val="1"/>
    </w:lvlOverride>
  </w:num>
  <w:num w:numId="2" w16cid:durableId="20663739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9AD"/>
    <w:rsid w:val="000F69AD"/>
    <w:rsid w:val="00763D86"/>
    <w:rsid w:val="007F26D7"/>
    <w:rsid w:val="00890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FB42A4"/>
  <w15:docId w15:val="{8A9C296A-FE98-AC4C-9C8A-6A3EC11E8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6CA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765</Words>
  <Characters>4326</Characters>
  <Application>Microsoft Office Word</Application>
  <DocSecurity>0</DocSecurity>
  <Lines>111</Lines>
  <Paragraphs>62</Paragraphs>
  <ScaleCrop>false</ScaleCrop>
  <Company/>
  <LinksUpToDate>false</LinksUpToDate>
  <CharactersWithSpaces>5049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Claudio Grasso</cp:lastModifiedBy>
  <cp:revision>2</cp:revision>
  <dcterms:created xsi:type="dcterms:W3CDTF">2026-06-23T14:44:00Z</dcterms:created>
  <dcterms:modified xsi:type="dcterms:W3CDTF">2026-07-12T19:34:00Z</dcterms:modified>
</cp:coreProperties>
</file>