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FCI Money Market / T+0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Wiki de Inversiones · Mercado Argentino</w:t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¿Qué 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FCI Money Market (también llamados "fondos T+0" o "fondos de liquidez inmediata") son Fondos Comunes de Inversión que destinan la totalidad de su patrimonio a instrumentos de cortísimo plazo y máxima calidad crediticia: plazos fijos bancarios mayoristas, cauciones bursátiles, y cuentas de ahorro remuneradas.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 rasgo definitorio es la liquidez inmediata: los rescates realizados dentro del horario de mercado se acreditan al instante en la cuenta (T+0). Operan en la práctica como una billetera virtual de caja o cuenta transaccional que devenga interés.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 administrados por una Sociedad Gerente regulada por la CNV. El efectivo y los títulos son custodiados por una Sociedad Depositaria independiente (usualmente un banco de primer orden).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¿Cómo funciona el flujo de dinero?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Suscripción: </w:t>
      </w:r>
      <w:r>
        <w:rPr>
          <w:rFonts w:ascii="Arial" w:cs="Arial" w:eastAsia="Arial" w:hAnsi="Arial"/>
          <w:sz w:val="22"/>
          <w:szCs w:val="22"/>
        </w:rPr>
        <w:t xml:space="preserve">Entrada (Suscripción): transferís pesos al fondo y recibís cuotapartes al Valor de Cuotaparte del día.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Rendimiento: </w:t>
      </w:r>
      <w:r>
        <w:rPr>
          <w:rFonts w:ascii="Arial" w:cs="Arial" w:eastAsia="Arial" w:hAnsi="Arial"/>
          <w:sz w:val="22"/>
          <w:szCs w:val="22"/>
        </w:rPr>
        <w:t xml:space="preserve">Rendimiento: el Valor de Cuotaparte sube diariamente por el devengamiento de los instrumentos subyacentes. No hay distribución de dividendos; la ganancia se capitaliza en el precio de la cuotaparte.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Rescate: </w:t>
      </w:r>
      <w:r>
        <w:rPr>
          <w:rFonts w:ascii="Arial" w:cs="Arial" w:eastAsia="Arial" w:hAnsi="Arial"/>
          <w:sz w:val="22"/>
          <w:szCs w:val="22"/>
        </w:rPr>
        <w:t xml:space="preserve">Salida (Rescate): pedís el rescate y los pesos se acreditan inmediatamente (T+0) en tu cuenta comitente o homebanking.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Sociedad Gerente cobra honorarios de administración anuales que se descuentan diariamente sobre el patrimonio administrado (no se pagan por separado).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Moneda de exposición al riesgo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Pesos argentinos exclusivamente. No provee cobertura contra el dólar ni contra la inflación de forma directa.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Principales riesgos estructurales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crédito: </w:t>
      </w:r>
      <w:r>
        <w:rPr>
          <w:rFonts w:ascii="Arial" w:cs="Arial" w:eastAsia="Arial" w:hAnsi="Arial"/>
          <w:sz w:val="22"/>
          <w:szCs w:val="22"/>
        </w:rPr>
        <w:t xml:space="preserve">Riesgo de crédito: muy bajo. Al invertir en instrumentos de corto plazo y alta calidad, el riesgo sistémico es mínimo y está blindado por BYMA/CNV.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inflacionario: </w:t>
      </w:r>
      <w:r>
        <w:rPr>
          <w:rFonts w:ascii="Arial" w:cs="Arial" w:eastAsia="Arial" w:hAnsi="Arial"/>
          <w:sz w:val="22"/>
          <w:szCs w:val="22"/>
        </w:rPr>
        <w:t xml:space="preserve">Riesgo de tasa/inflación: la tasa que paga puede no compensar la inflación real. En contextos de inflación acelerada, el fondo pierde poder adquisitivo.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gestión: </w:t>
      </w:r>
      <w:r>
        <w:rPr>
          <w:rFonts w:ascii="Arial" w:cs="Arial" w:eastAsia="Arial" w:hAnsi="Arial"/>
          <w:sz w:val="22"/>
          <w:szCs w:val="22"/>
        </w:rPr>
        <w:t xml:space="preserve">Riesgo de gestión: el portfolio manager puede tomar decisiones de asignación subóptimas, rindiendo menos que sus competidores.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regulatorio: </w:t>
      </w:r>
      <w:r>
        <w:rPr>
          <w:rFonts w:ascii="Arial" w:cs="Arial" w:eastAsia="Arial" w:hAnsi="Arial"/>
          <w:sz w:val="22"/>
          <w:szCs w:val="22"/>
        </w:rPr>
        <w:t xml:space="preserve">Riesgo regulatorio: cambios en normativa de liquidez, encajes, o regulación de los activos subyacentes.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Horizonte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Muy corto plazo (1-30 días). Es la herramienta ideal para el "parking" de fondos entre operaciones, manejo de caja diaria, y maximizar el rendimiento de saldos transitorios en pesos.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Ticket mínimo y accesibilidad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Mínimos de entrada excepcionalmente bajos, generalmente desde $1.000 pesos (equivalente a ~1 USD). Ideal para pequeños inversores. Operables desde homebanking, apps de brokers, o billeteras virtuales.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¿Cuándo tiene sentido usarlos?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rentabilizar saldos en pesos que estarán inactivos por días o semanas entre operaciones.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Como sustituto de tener pesos "parados" en la cuenta corriente sin generar rendimiento.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"parking" de pesos mientras se decide en qué otro instrumento invertir.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Como alternativa a cuenta remunerada o plazo fijo muy corto, con la ventaja de rescate inmediato T+0.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Dónde ver información actualizada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CNV: </w:t>
      </w:r>
      <w:r>
        <w:rPr>
          <w:rFonts w:ascii="Arial" w:cs="Arial" w:eastAsia="Arial" w:hAnsi="Arial"/>
          <w:sz w:val="22"/>
          <w:szCs w:val="22"/>
        </w:rPr>
        <w:t xml:space="preserve">CNV / Argentina.gob.ar – Buscador de FCI: filtrar por categoría "Mercado de Dinero". Verifica que el fondo esté autorizado.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CAFCI: </w:t>
      </w:r>
      <w:r>
        <w:rPr>
          <w:rFonts w:ascii="Arial" w:cs="Arial" w:eastAsia="Arial" w:hAnsi="Arial"/>
          <w:sz w:val="22"/>
          <w:szCs w:val="22"/>
        </w:rPr>
        <w:t xml:space="preserve">CAFCI (cafci.org.ar): Comparador de Fondos con rendimiento histórico de cuotaparte, comisiones y cartera subyacente.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Bancos/Brokers: </w:t>
      </w:r>
      <w:r>
        <w:rPr>
          <w:rFonts w:ascii="Arial" w:cs="Arial" w:eastAsia="Arial" w:hAnsi="Arial"/>
          <w:sz w:val="22"/>
          <w:szCs w:val="22"/>
        </w:rPr>
        <w:t xml:space="preserve">Sitios de bancos y ALyCs: fichas tipo "Money Market" o "Ahorro Pesos" con TNA/TEA vigente.</w:t>
      </w:r>
    </w:p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📊 Tabla resumen de atributos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C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instrumento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Común de Inversión (Mercado de Dinero)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Moneda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Pesos argentinos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Plazo de rescate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T+0 (mismo día, horario de mercado)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Devengamiento diario (tasa equivalente a plazo fijo mayorista)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inflación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(puede no seguir el ritmo inflacionario)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dólar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Horizonte recomendado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corto plazo (1-30 días)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Ticket mínimo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Desde ~$1.000 pesos (equivalente a 1 USD aprox.)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Activos subyacentes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Plazos fijos mayoristas, cauciones bursátiles, cuentas remuneradas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Riesgo de crédito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bajo (instrumentos de altísima calidad y corto plazo)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🤖 Nota de mantenimiento para LLM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Esta página de la wiki es mantenida por un LLM. Para actualizar, pasá este documento junto con datos de mercado recientes al modelo y usá el siguiente prompt:
"Actualizá la sección 'Dónde ver información actualizada' de este instrumento con tasas, rendimientos o condiciones vigentes al [FECHA]. Mantené la estructura existente. Si algún dato estructural cambió (nueva regulación, cambio de régimen), actualizá también las secciones correspondientes y anotá la fecha de cambio."
Modelo recomendado: claude-haiku-4-5-20251001 para actualizaciones rutinarias · claude-sonnet-4-6 para revisiones profundas.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Wiki de Inversiones · FCI Money Market / T+0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C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2026-06-23T14:44:28.705Z</dcterms:created>
  <dcterms:modified xsi:type="dcterms:W3CDTF">2026-06-23T14:44:28.705Z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