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103.png" ContentType="image/png"/>
  <Override PartName="/word/media/rId106.png" ContentType="image/png"/>
  <Override PartName="/word/media/rId109.png" ContentType="image/png"/>
  <Override PartName="/word/media/rId112.png" ContentType="image/png"/>
  <Override PartName="/word/media/rId116.png" ContentType="image/png"/>
  <Override PartName="/word/media/rId119.png" ContentType="image/png"/>
  <Override PartName="/word/media/rId122.png" ContentType="image/png"/>
  <Override PartName="/word/media/rId125.png" ContentType="image/png"/>
  <Override PartName="/word/media/rId215.png" ContentType="image/png"/>
  <Override PartName="/word/media/rId218.png" ContentType="image/png"/>
  <Override PartName="/word/media/rId221.png" ContentType="image/png"/>
  <Override PartName="/word/media/rId224.png" ContentType="image/png"/>
  <Override PartName="/word/media/rId227.png" ContentType="image/png"/>
  <Override PartName="/word/media/rId148.png" ContentType="image/png"/>
  <Override PartName="/word/media/rId151.png" ContentType="image/png"/>
  <Override PartName="/word/media/rId154.png" ContentType="image/png"/>
  <Override PartName="/word/media/rId157.png" ContentType="image/png"/>
  <Override PartName="/word/media/rId160.png" ContentType="image/png"/>
  <Override PartName="/word/media/rId163.png" ContentType="image/png"/>
  <Override PartName="/word/media/rId174.png" ContentType="image/png"/>
  <Override PartName="/word/media/rId177.png" ContentType="image/png"/>
  <Override PartName="/word/media/rId180.png" ContentType="image/png"/>
  <Override PartName="/word/media/rId183.png" ContentType="image/png"/>
  <Override PartName="/word/media/rId186.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329.png" ContentType="image/png"/>
  <Override PartName="/word/media/rId332.png" ContentType="image/png"/>
  <Override PartName="/word/media/rId335.png" ContentType="image/png"/>
  <Override PartName="/word/media/rId208.png" ContentType="image/png"/>
  <Override PartName="/word/media/rId211.png" ContentType="image/png"/>
  <Override PartName="/word/media/rId190.png" ContentType="image/png"/>
  <Override PartName="/word/media/rId193.png" ContentType="image/png"/>
  <Override PartName="/word/media/rId339.png" ContentType="image/png"/>
  <Override PartName="/word/media/rId342.png" ContentType="image/png"/>
  <Override PartName="/word/media/rId345.png" ContentType="image/png"/>
  <Override PartName="/word/media/rId348.png" ContentType="image/png"/>
  <Override PartName="/word/media/rId351.png" ContentType="image/png"/>
  <Override PartName="/word/media/rId354.png" ContentType="image/png"/>
  <Override PartName="/word/media/rId357.png" ContentType="image/png"/>
  <Override PartName="/word/media/rId360.png" ContentType="image/png"/>
  <Override PartName="/word/media/rId363.png" ContentType="image/png"/>
  <Override PartName="/word/media/rId231.png" ContentType="image/png"/>
  <Override PartName="/word/media/rId234.png" ContentType="image/png"/>
  <Override PartName="/word/media/rId237.png" ContentType="image/png"/>
  <Override PartName="/word/media/rId240.png" ContentType="image/png"/>
  <Override PartName="/word/media/rId244.png" ContentType="image/png"/>
  <Override PartName="/word/media/rId247.png" ContentType="image/png"/>
  <Override PartName="/word/media/rId250.png" ContentType="image/png"/>
  <Override PartName="/word/media/rId253.png" ContentType="image/png"/>
  <Override PartName="/word/media/rId257.png" ContentType="image/png"/>
  <Override PartName="/word/media/rId260.png" ContentType="image/png"/>
  <Override PartName="/word/media/rId263.png" ContentType="image/png"/>
  <Override PartName="/word/media/rId266.png" ContentType="image/png"/>
  <Override PartName="/word/media/rId270.png" ContentType="image/png"/>
  <Override PartName="/word/media/rId273.png" ContentType="image/png"/>
  <Override PartName="/word/media/rId276.png" ContentType="image/png"/>
  <Override PartName="/word/media/rId279.png" ContentType="image/png"/>
  <Override PartName="/word/media/rId283.png" ContentType="image/png"/>
  <Override PartName="/word/media/rId286.png" ContentType="image/png"/>
  <Override PartName="/word/media/rId289.png" ContentType="image/png"/>
  <Override PartName="/word/media/rId292.png" ContentType="image/png"/>
  <Override PartName="/word/media/rId296.png" ContentType="image/png"/>
  <Override PartName="/word/media/rId299.png" ContentType="image/png"/>
  <Override PartName="/word/media/rId302.png" ContentType="image/png"/>
  <Override PartName="/word/media/rId305.png" ContentType="image/png"/>
  <Override PartName="/word/media/rId129.png" ContentType="image/png"/>
  <Override PartName="/word/media/rId132.png" ContentType="image/png"/>
  <Override PartName="/word/media/rId135.png" ContentType="image/png"/>
  <Override PartName="/word/media/rId138.png" ContentType="image/png"/>
  <Override PartName="/word/media/rId141.png" ContentType="image/png"/>
  <Override PartName="/word/media/rId144.png" ContentType="image/png"/>
  <Override PartName="/word/media/rId48.png" ContentType="image/png"/>
  <Override PartName="/word/media/rId51.png" ContentType="image/png"/>
  <Override PartName="/word/media/rId167.png" ContentType="image/png"/>
  <Override PartName="/word/media/rId170.png" ContentType="image/png"/>
  <Override PartName="/word/media/rId197.png" ContentType="image/png"/>
  <Override PartName="/word/media/rId200.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55.png" ContentType="image/png"/>
  <Override PartName="/word/media/rId58.png" ContentType="image/png"/>
  <Override PartName="/word/media/rId367.png" ContentType="image/png"/>
  <Override PartName="/word/media/rId370.png" ContentType="image/png"/>
  <Override PartName="/word/media/rId204.png" ContentType="image/png"/>
  <Override PartName="/word/media/rId310.png" ContentType="image/png"/>
  <Override PartName="/word/media/rId313.png" ContentType="image/png"/>
  <Override PartName="/word/media/rId316.png" ContentType="image/png"/>
  <Override PartName="/word/media/rId319.png" ContentType="image/png"/>
  <Override PartName="/word/media/rId322.png" ContentType="image/png"/>
  <Override PartName="/word/media/rId3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Internal</w:t>
      </w:r>
      <w:r>
        <w:t xml:space="preserve"> </w:t>
      </w:r>
      <w:r>
        <w:t xml:space="preserve">QA</w:t>
      </w:r>
      <w:r>
        <w:t xml:space="preserve"> </w:t>
      </w:r>
      <w:r>
        <w:t xml:space="preserve">Report</w:t>
      </w:r>
      <w:r>
        <w:t xml:space="preserve"> </w:t>
      </w:r>
      <w:r>
        <w:t xml:space="preserve">-</w:t>
      </w:r>
      <w:r>
        <w:t xml:space="preserve"> </w:t>
      </w:r>
      <w:r>
        <w:t xml:space="preserve">2023</w:t>
      </w:r>
    </w:p>
    <w:bookmarkStart w:id="20" w:name="breakdowns"/>
    <w:p>
      <w:pPr>
        <w:pStyle w:val="Heading2"/>
      </w:pPr>
      <w:r>
        <w:t xml:space="preserve">Breakdowns</w:t>
      </w:r>
    </w:p>
    <w:p>
      <w:pPr>
        <w:pStyle w:val="FirstParagraph"/>
      </w:pPr>
      <w:r>
        <w:t xml:space="preserve">All 20 Core Question Variables have been analysed and compared with SSCQ data for the last 4 publications (back to 2016 if necessary for some of the crime variables).</w:t>
      </w:r>
      <w:r>
        <w:t xml:space="preserve"> </w:t>
      </w:r>
      <w:r>
        <w:t xml:space="preserve">The means and CIs have been calculated, ensuring that the weights have been taken into account. These have the been summarised in tables and then visualised in graphs (if the variable has factors/levels then each factor/level has been visualised in a separate graph).</w:t>
      </w:r>
      <w:r>
        <w:t xml:space="preserve"> </w:t>
      </w:r>
      <w:r>
        <w:t xml:space="preserve">The tables and visualisations should help to see trends over time, as well as large differences in sampling/weighting/results between years for each variable.</w:t>
      </w:r>
    </w:p>
    <w:bookmarkEnd w:id="20"/>
    <w:bookmarkStart w:id="374" w:name="variables"/>
    <w:p>
      <w:pPr>
        <w:pStyle w:val="Heading1"/>
      </w:pPr>
      <w:r>
        <w:t xml:space="preserve">Variables</w:t>
      </w:r>
    </w:p>
    <w:bookmarkStart w:id="47" w:name="age"/>
    <w:p>
      <w:pPr>
        <w:pStyle w:val="Heading2"/>
      </w:pPr>
      <w:r>
        <w:t xml:space="preserve">1. Age</w:t>
      </w:r>
    </w:p>
    <w:bookmarkStart w:id="24" w:name="mean-age"/>
    <w:p>
      <w:pPr>
        <w:pStyle w:val="Heading3"/>
      </w:pPr>
      <w:r>
        <w:t xml:space="preserve">1.1 Mean Age</w:t>
      </w:r>
    </w:p>
    <w:p>
      <w:pPr>
        <w:pStyle w:val="FirstParagraph"/>
      </w:pPr>
      <w:r>
        <w:t xml:space="preserve">This breakdown involved the continuous variable of age =&gt; the mean age for each SSCQ year was calculated (back to 2018).</w:t>
      </w:r>
    </w:p>
    <w:p>
      <w:pPr>
        <w:pStyle w:val="TableCaption"/>
      </w:pPr>
      <w:r>
        <w:t xml:space="preserve">SSCQ Respondent Average Age by Year</w:t>
      </w:r>
    </w:p>
    <w:tbl>
      <w:tblPr>
        <w:tblStyle w:val="Table"/>
        <w:tblW w:type="auto" w:w="0"/>
        <w:tblLook w:firstRow="1" w:lastRow="0" w:firstColumn="0" w:lastColumn="0" w:noHBand="0" w:noVBand="0" w:val="0020"/>
        <w:tblCaption w:val="SSCQ Respondent Average Age by Year"/>
      </w:tblPr>
      <w:tblGrid>
        <w:gridCol w:w="3960"/>
        <w:gridCol w:w="3960"/>
      </w:tblGrid>
      <w:tr>
        <w:trPr>
          <w:tblHeader w:val="on"/>
        </w:trPr>
        <w:tc>
          <w:tcPr/>
          <w:p>
            <w:pPr>
              <w:pStyle w:val="Compact"/>
              <w:jc w:val="left"/>
            </w:pPr>
            <w:r>
              <w:t xml:space="preserve">Year</w:t>
            </w:r>
          </w:p>
        </w:tc>
        <w:tc>
          <w:tcPr/>
          <w:p>
            <w:pPr>
              <w:pStyle w:val="Compact"/>
              <w:jc w:val="left"/>
            </w:pPr>
            <w:r>
              <w:t xml:space="preserve">Average SSCQ Respondent Age by Year</w:t>
            </w:r>
          </w:p>
        </w:tc>
      </w:tr>
      <w:tr>
        <w:tc>
          <w:tcPr/>
          <w:p>
            <w:pPr>
              <w:pStyle w:val="Compact"/>
              <w:jc w:val="left"/>
            </w:pPr>
            <w:r>
              <w:t xml:space="preserve">2023</w:t>
            </w:r>
          </w:p>
        </w:tc>
        <w:tc>
          <w:tcPr/>
          <w:p>
            <w:pPr>
              <w:pStyle w:val="Compact"/>
              <w:jc w:val="left"/>
            </w:pPr>
            <w:r>
              <w:t xml:space="preserve">49.1 ± 0.4</w:t>
            </w:r>
          </w:p>
        </w:tc>
      </w:tr>
      <w:tr>
        <w:tc>
          <w:tcPr/>
          <w:p>
            <w:pPr>
              <w:pStyle w:val="Compact"/>
              <w:jc w:val="left"/>
            </w:pPr>
            <w:r>
              <w:t xml:space="preserve">2022</w:t>
            </w:r>
          </w:p>
        </w:tc>
        <w:tc>
          <w:tcPr/>
          <w:p>
            <w:pPr>
              <w:pStyle w:val="Compact"/>
              <w:jc w:val="left"/>
            </w:pPr>
            <w:r>
              <w:t xml:space="preserve">48.7 ± 0.4</w:t>
            </w:r>
          </w:p>
        </w:tc>
      </w:tr>
      <w:tr>
        <w:tc>
          <w:tcPr/>
          <w:p>
            <w:pPr>
              <w:pStyle w:val="Compact"/>
              <w:jc w:val="left"/>
            </w:pPr>
            <w:r>
              <w:t xml:space="preserve">2019</w:t>
            </w:r>
          </w:p>
        </w:tc>
        <w:tc>
          <w:tcPr/>
          <w:p>
            <w:pPr>
              <w:pStyle w:val="Compact"/>
              <w:jc w:val="left"/>
            </w:pPr>
            <w:r>
              <w:t xml:space="preserve">48.4 ± 0.3</w:t>
            </w:r>
          </w:p>
        </w:tc>
      </w:tr>
      <w:tr>
        <w:tc>
          <w:tcPr/>
          <w:p>
            <w:pPr>
              <w:pStyle w:val="Compact"/>
              <w:jc w:val="left"/>
            </w:pPr>
            <w:r>
              <w:t xml:space="preserve">2018</w:t>
            </w:r>
          </w:p>
        </w:tc>
        <w:tc>
          <w:tcPr/>
          <w:p>
            <w:pPr>
              <w:pStyle w:val="Compact"/>
              <w:jc w:val="left"/>
            </w:pPr>
            <w:r>
              <w:t xml:space="preserve">48.3 ± 0.4</w:t>
            </w:r>
          </w:p>
        </w:tc>
      </w:tr>
    </w:tbl>
    <w:p>
      <w:pPr>
        <w:pStyle w:val="BodyText"/>
      </w:pPr>
      <w:r>
        <w:drawing>
          <wp:inline>
            <wp:extent cx="3959999" cy="2770336"/>
            <wp:effectExtent b="0" l="0" r="0" t="0"/>
            <wp:docPr descr="" title="" id="22" name="Picture"/>
            <a:graphic>
              <a:graphicData uri="http://schemas.openxmlformats.org/drawingml/2006/picture">
                <pic:pic>
                  <pic:nvPicPr>
                    <pic:cNvPr descr="../Outputs/Age.png" id="23" name="Picture"/>
                    <pic:cNvPicPr>
                      <a:picLocks noChangeArrowheads="1" noChangeAspect="1"/>
                    </pic:cNvPicPr>
                  </pic:nvPicPr>
                  <pic:blipFill>
                    <a:blip r:embed="rId21"/>
                    <a:stretch>
                      <a:fillRect/>
                    </a:stretch>
                  </pic:blipFill>
                  <pic:spPr bwMode="auto">
                    <a:xfrm>
                      <a:off x="0" y="0"/>
                      <a:ext cx="3959999" cy="2770336"/>
                    </a:xfrm>
                    <a:prstGeom prst="rect">
                      <a:avLst/>
                    </a:prstGeom>
                    <a:noFill/>
                    <a:ln w="9525">
                      <a:noFill/>
                      <a:headEnd/>
                      <a:tailEnd/>
                    </a:ln>
                  </pic:spPr>
                </pic:pic>
              </a:graphicData>
            </a:graphic>
          </wp:inline>
        </w:drawing>
      </w:r>
    </w:p>
    <w:bookmarkEnd w:id="24"/>
    <w:bookmarkStart w:id="46" w:name="age-groups"/>
    <w:p>
      <w:pPr>
        <w:pStyle w:val="Heading3"/>
      </w:pPr>
      <w:r>
        <w:t xml:space="preserve">1.2 Age Groups</w:t>
      </w:r>
    </w:p>
    <w:p>
      <w:pPr>
        <w:pStyle w:val="FirstParagraph"/>
      </w:pPr>
      <w:r>
        <w:t xml:space="preserve">This breakdown looks at the more granular analysis of age distribution within and between each SSCQ year (back to 2018).</w:t>
      </w:r>
    </w:p>
    <w:p>
      <w:pPr>
        <w:pStyle w:val="TableCaption"/>
      </w:pPr>
      <w:r>
        <w:t xml:space="preserve">SSCQ Respondent Age Group by Year</w:t>
      </w:r>
    </w:p>
    <w:tbl>
      <w:tblPr>
        <w:tblStyle w:val="Table"/>
        <w:tblW w:type="auto" w:w="0"/>
        <w:tblLook w:firstRow="1" w:lastRow="0" w:firstColumn="0" w:lastColumn="0" w:noHBand="0" w:noVBand="0" w:val="0020"/>
        <w:tblCaption w:val="SSCQ Respondent Age Group by Year"/>
      </w:tblPr>
      <w:tblGrid>
        <w:gridCol w:w="3960"/>
        <w:gridCol w:w="3960"/>
      </w:tblGrid>
      <w:tr>
        <w:trPr>
          <w:tblHeader w:val="on"/>
        </w:trPr>
        <w:tc>
          <w:tcPr/>
          <w:p>
            <w:pPr>
              <w:pStyle w:val="Compact"/>
              <w:jc w:val="left"/>
            </w:pPr>
            <w:r>
              <w:t xml:space="preserve">Year</w:t>
            </w:r>
          </w:p>
        </w:tc>
        <w:tc>
          <w:tcPr/>
          <w:p>
            <w:pPr>
              <w:pStyle w:val="Compact"/>
              <w:jc w:val="left"/>
            </w:pPr>
            <w:r>
              <w:t xml:space="preserve">Average SSCQ Respondent Age by Year</w:t>
            </w:r>
          </w:p>
        </w:tc>
      </w:tr>
      <w:tr>
        <w:tc>
          <w:tcPr/>
          <w:p>
            <w:pPr>
              <w:pStyle w:val="Compact"/>
              <w:jc w:val="left"/>
            </w:pPr>
            <w:r>
              <w:t xml:space="preserve">2023</w:t>
            </w:r>
          </w:p>
        </w:tc>
        <w:tc>
          <w:tcPr/>
          <w:p>
            <w:pPr>
              <w:pStyle w:val="Compact"/>
              <w:jc w:val="left"/>
            </w:pPr>
            <w:r>
              <w:t xml:space="preserve">49.1 ± 0.4</w:t>
            </w:r>
          </w:p>
        </w:tc>
      </w:tr>
      <w:tr>
        <w:tc>
          <w:tcPr/>
          <w:p>
            <w:pPr>
              <w:pStyle w:val="Compact"/>
              <w:jc w:val="left"/>
            </w:pPr>
            <w:r>
              <w:t xml:space="preserve">2022</w:t>
            </w:r>
          </w:p>
        </w:tc>
        <w:tc>
          <w:tcPr/>
          <w:p>
            <w:pPr>
              <w:pStyle w:val="Compact"/>
              <w:jc w:val="left"/>
            </w:pPr>
            <w:r>
              <w:t xml:space="preserve">48.7 ± 0.4</w:t>
            </w:r>
          </w:p>
        </w:tc>
      </w:tr>
      <w:tr>
        <w:tc>
          <w:tcPr/>
          <w:p>
            <w:pPr>
              <w:pStyle w:val="Compact"/>
              <w:jc w:val="left"/>
            </w:pPr>
            <w:r>
              <w:t xml:space="preserve">2019</w:t>
            </w:r>
          </w:p>
        </w:tc>
        <w:tc>
          <w:tcPr/>
          <w:p>
            <w:pPr>
              <w:pStyle w:val="Compact"/>
              <w:jc w:val="left"/>
            </w:pPr>
            <w:r>
              <w:t xml:space="preserve">48.4 ± 0.3</w:t>
            </w:r>
          </w:p>
        </w:tc>
      </w:tr>
      <w:tr>
        <w:tc>
          <w:tcPr/>
          <w:p>
            <w:pPr>
              <w:pStyle w:val="Compact"/>
              <w:jc w:val="left"/>
            </w:pPr>
            <w:r>
              <w:t xml:space="preserve">2018</w:t>
            </w:r>
          </w:p>
        </w:tc>
        <w:tc>
          <w:tcPr/>
          <w:p>
            <w:pPr>
              <w:pStyle w:val="Compact"/>
              <w:jc w:val="left"/>
            </w:pPr>
            <w:r>
              <w:t xml:space="preserve">48.3 ± 0.4</w:t>
            </w:r>
          </w:p>
        </w:tc>
      </w:tr>
    </w:tbl>
    <w:p>
      <w:pPr>
        <w:pStyle w:val="BodyText"/>
      </w:pPr>
      <w:r>
        <w:drawing>
          <wp:inline>
            <wp:extent cx="3959999" cy="2770336"/>
            <wp:effectExtent b="0" l="0" r="0" t="0"/>
            <wp:docPr descr="" title="" id="26" name="Picture"/>
            <a:graphic>
              <a:graphicData uri="http://schemas.openxmlformats.org/drawingml/2006/picture">
                <pic:pic>
                  <pic:nvPicPr>
                    <pic:cNvPr descr="../Outputs/AgeG1.png" id="27" name="Picture"/>
                    <pic:cNvPicPr>
                      <a:picLocks noChangeArrowheads="1" noChangeAspect="1"/>
                    </pic:cNvPicPr>
                  </pic:nvPicPr>
                  <pic:blipFill>
                    <a:blip r:embed="rId25"/>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9" name="Picture"/>
            <a:graphic>
              <a:graphicData uri="http://schemas.openxmlformats.org/drawingml/2006/picture">
                <pic:pic>
                  <pic:nvPicPr>
                    <pic:cNvPr descr="../Outputs/AgeG2.png" id="30" name="Picture"/>
                    <pic:cNvPicPr>
                      <a:picLocks noChangeArrowheads="1" noChangeAspect="1"/>
                    </pic:cNvPicPr>
                  </pic:nvPicPr>
                  <pic:blipFill>
                    <a:blip r:embed="rId2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2" name="Picture"/>
            <a:graphic>
              <a:graphicData uri="http://schemas.openxmlformats.org/drawingml/2006/picture">
                <pic:pic>
                  <pic:nvPicPr>
                    <pic:cNvPr descr="../Outputs/AgeG3.png" id="33" name="Picture"/>
                    <pic:cNvPicPr>
                      <a:picLocks noChangeArrowheads="1" noChangeAspect="1"/>
                    </pic:cNvPicPr>
                  </pic:nvPicPr>
                  <pic:blipFill>
                    <a:blip r:embed="rId31"/>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5" name="Picture"/>
            <a:graphic>
              <a:graphicData uri="http://schemas.openxmlformats.org/drawingml/2006/picture">
                <pic:pic>
                  <pic:nvPicPr>
                    <pic:cNvPr descr="../Outputs/AgeG4.png" id="36" name="Picture"/>
                    <pic:cNvPicPr>
                      <a:picLocks noChangeArrowheads="1" noChangeAspect="1"/>
                    </pic:cNvPicPr>
                  </pic:nvPicPr>
                  <pic:blipFill>
                    <a:blip r:embed="rId3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8" name="Picture"/>
            <a:graphic>
              <a:graphicData uri="http://schemas.openxmlformats.org/drawingml/2006/picture">
                <pic:pic>
                  <pic:nvPicPr>
                    <pic:cNvPr descr="../Outputs/AgeG5.png" id="39" name="Picture"/>
                    <pic:cNvPicPr>
                      <a:picLocks noChangeArrowheads="1" noChangeAspect="1"/>
                    </pic:cNvPicPr>
                  </pic:nvPicPr>
                  <pic:blipFill>
                    <a:blip r:embed="rId3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41" name="Picture"/>
            <a:graphic>
              <a:graphicData uri="http://schemas.openxmlformats.org/drawingml/2006/picture">
                <pic:pic>
                  <pic:nvPicPr>
                    <pic:cNvPr descr="../Outputs/AgeG6.png" id="42" name="Picture"/>
                    <pic:cNvPicPr>
                      <a:picLocks noChangeArrowheads="1" noChangeAspect="1"/>
                    </pic:cNvPicPr>
                  </pic:nvPicPr>
                  <pic:blipFill>
                    <a:blip r:embed="rId4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44" name="Picture"/>
            <a:graphic>
              <a:graphicData uri="http://schemas.openxmlformats.org/drawingml/2006/picture">
                <pic:pic>
                  <pic:nvPicPr>
                    <pic:cNvPr descr="../Outputs/AgeG7.png" id="45" name="Picture"/>
                    <pic:cNvPicPr>
                      <a:picLocks noChangeArrowheads="1" noChangeAspect="1"/>
                    </pic:cNvPicPr>
                  </pic:nvPicPr>
                  <pic:blipFill>
                    <a:blip r:embed="rId43"/>
                    <a:stretch>
                      <a:fillRect/>
                    </a:stretch>
                  </pic:blipFill>
                  <pic:spPr bwMode="auto">
                    <a:xfrm>
                      <a:off x="0" y="0"/>
                      <a:ext cx="3959999" cy="2770336"/>
                    </a:xfrm>
                    <a:prstGeom prst="rect">
                      <a:avLst/>
                    </a:prstGeom>
                    <a:noFill/>
                    <a:ln w="9525">
                      <a:noFill/>
                      <a:headEnd/>
                      <a:tailEnd/>
                    </a:ln>
                  </pic:spPr>
                </pic:pic>
              </a:graphicData>
            </a:graphic>
          </wp:inline>
        </w:drawing>
      </w:r>
    </w:p>
    <w:bookmarkEnd w:id="46"/>
    <w:bookmarkEnd w:id="47"/>
    <w:bookmarkStart w:id="54" w:name="sex"/>
    <w:p>
      <w:pPr>
        <w:pStyle w:val="Heading2"/>
      </w:pPr>
      <w:r>
        <w:t xml:space="preserve">2. Sex</w:t>
      </w:r>
    </w:p>
    <w:p>
      <w:pPr>
        <w:pStyle w:val="FirstParagraph"/>
      </w:pPr>
      <w:r>
        <w:t xml:space="preserve">The following breakdowns show the proportion of male and female respondents in the SSCQ data since 2018.</w:t>
      </w:r>
    </w:p>
    <w:p>
      <w:pPr>
        <w:pStyle w:val="TableCaption"/>
      </w:pPr>
      <w:r>
        <w:t xml:space="preserve">SSCQ Respondent Sex by Year</w:t>
      </w:r>
    </w:p>
    <w:tbl>
      <w:tblPr>
        <w:tblStyle w:val="Table"/>
        <w:tblW w:type="auto" w:w="0"/>
        <w:tblLook w:firstRow="1" w:lastRow="0" w:firstColumn="0" w:lastColumn="0" w:noHBand="0" w:noVBand="0" w:val="0020"/>
        <w:tblCaption w:val="SSCQ Respondent Sex by Year"/>
      </w:tblPr>
      <w:tblGrid>
        <w:gridCol w:w="2640"/>
        <w:gridCol w:w="2640"/>
        <w:gridCol w:w="2640"/>
      </w:tblGrid>
      <w:tr>
        <w:trPr>
          <w:tblHeader w:val="on"/>
        </w:trPr>
        <w:tc>
          <w:tcPr/>
          <w:p>
            <w:pPr>
              <w:pStyle w:val="Compact"/>
              <w:jc w:val="left"/>
            </w:pPr>
            <w:r>
              <w:t xml:space="preserve">Year</w:t>
            </w:r>
          </w:p>
        </w:tc>
        <w:tc>
          <w:tcPr/>
          <w:p>
            <w:pPr>
              <w:pStyle w:val="Compact"/>
              <w:jc w:val="left"/>
            </w:pPr>
            <w:r>
              <w:t xml:space="preserve">Male</w:t>
            </w:r>
          </w:p>
        </w:tc>
        <w:tc>
          <w:tcPr/>
          <w:p>
            <w:pPr>
              <w:pStyle w:val="Compact"/>
              <w:jc w:val="left"/>
            </w:pPr>
            <w:r>
              <w:t xml:space="preserve">Female</w:t>
            </w:r>
          </w:p>
        </w:tc>
      </w:tr>
      <w:tr>
        <w:tc>
          <w:tcPr/>
          <w:p>
            <w:pPr>
              <w:pStyle w:val="Compact"/>
              <w:jc w:val="left"/>
            </w:pPr>
            <w:r>
              <w:t xml:space="preserve">2023</w:t>
            </w:r>
          </w:p>
        </w:tc>
        <w:tc>
          <w:tcPr/>
          <w:p>
            <w:pPr>
              <w:pStyle w:val="Compact"/>
              <w:jc w:val="left"/>
            </w:pPr>
            <w:r>
              <w:t xml:space="preserve">48.1 ± 0.9</w:t>
            </w:r>
          </w:p>
        </w:tc>
        <w:tc>
          <w:tcPr/>
          <w:p>
            <w:pPr>
              <w:pStyle w:val="Compact"/>
              <w:jc w:val="left"/>
            </w:pPr>
            <w:r>
              <w:t xml:space="preserve">51.9 ± 0.9</w:t>
            </w:r>
          </w:p>
        </w:tc>
      </w:tr>
      <w:tr>
        <w:tc>
          <w:tcPr/>
          <w:p>
            <w:pPr>
              <w:pStyle w:val="Compact"/>
              <w:jc w:val="left"/>
            </w:pPr>
            <w:r>
              <w:t xml:space="preserve">2022</w:t>
            </w:r>
          </w:p>
        </w:tc>
        <w:tc>
          <w:tcPr/>
          <w:p>
            <w:pPr>
              <w:pStyle w:val="Compact"/>
              <w:jc w:val="left"/>
            </w:pPr>
            <w:r>
              <w:t xml:space="preserve">48.3 ± 0.9</w:t>
            </w:r>
          </w:p>
        </w:tc>
        <w:tc>
          <w:tcPr/>
          <w:p>
            <w:pPr>
              <w:pStyle w:val="Compact"/>
              <w:jc w:val="left"/>
            </w:pPr>
            <w:r>
              <w:t xml:space="preserve">51.7 ± 0.9</w:t>
            </w:r>
          </w:p>
        </w:tc>
      </w:tr>
      <w:tr>
        <w:tc>
          <w:tcPr/>
          <w:p>
            <w:pPr>
              <w:pStyle w:val="Compact"/>
              <w:jc w:val="left"/>
            </w:pPr>
            <w:r>
              <w:t xml:space="preserve">2019</w:t>
            </w:r>
          </w:p>
        </w:tc>
        <w:tc>
          <w:tcPr/>
          <w:p>
            <w:pPr>
              <w:pStyle w:val="Compact"/>
              <w:jc w:val="left"/>
            </w:pPr>
            <w:r>
              <w:t xml:space="preserve">48.2 ± 0.8</w:t>
            </w:r>
          </w:p>
        </w:tc>
        <w:tc>
          <w:tcPr/>
          <w:p>
            <w:pPr>
              <w:pStyle w:val="Compact"/>
              <w:jc w:val="left"/>
            </w:pPr>
            <w:r>
              <w:t xml:space="preserve">51.8 ± 0.8</w:t>
            </w:r>
          </w:p>
        </w:tc>
      </w:tr>
      <w:tr>
        <w:tc>
          <w:tcPr/>
          <w:p>
            <w:pPr>
              <w:pStyle w:val="Compact"/>
              <w:jc w:val="left"/>
            </w:pPr>
            <w:r>
              <w:t xml:space="preserve">2018</w:t>
            </w:r>
          </w:p>
        </w:tc>
        <w:tc>
          <w:tcPr/>
          <w:p>
            <w:pPr>
              <w:pStyle w:val="Compact"/>
              <w:jc w:val="left"/>
            </w:pPr>
            <w:r>
              <w:t xml:space="preserve">48.2 ± 0.8</w:t>
            </w:r>
          </w:p>
        </w:tc>
        <w:tc>
          <w:tcPr/>
          <w:p>
            <w:pPr>
              <w:pStyle w:val="Compact"/>
              <w:jc w:val="left"/>
            </w:pPr>
            <w:r>
              <w:t xml:space="preserve">51.8 ± 0.8</w:t>
            </w:r>
          </w:p>
        </w:tc>
      </w:tr>
    </w:tbl>
    <w:p>
      <w:pPr>
        <w:pStyle w:val="BodyText"/>
      </w:pPr>
      <w:r>
        <w:drawing>
          <wp:inline>
            <wp:extent cx="3959999" cy="2770336"/>
            <wp:effectExtent b="0" l="0" r="0" t="0"/>
            <wp:docPr descr="" title="" id="49" name="Picture"/>
            <a:graphic>
              <a:graphicData uri="http://schemas.openxmlformats.org/drawingml/2006/picture">
                <pic:pic>
                  <pic:nvPicPr>
                    <pic:cNvPr descr="../Outputs/Sex1.png" id="50" name="Picture"/>
                    <pic:cNvPicPr>
                      <a:picLocks noChangeArrowheads="1" noChangeAspect="1"/>
                    </pic:cNvPicPr>
                  </pic:nvPicPr>
                  <pic:blipFill>
                    <a:blip r:embed="rId4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52" name="Picture"/>
            <a:graphic>
              <a:graphicData uri="http://schemas.openxmlformats.org/drawingml/2006/picture">
                <pic:pic>
                  <pic:nvPicPr>
                    <pic:cNvPr descr="../Outputs/Sex2.png" id="53" name="Picture"/>
                    <pic:cNvPicPr>
                      <a:picLocks noChangeArrowheads="1" noChangeAspect="1"/>
                    </pic:cNvPicPr>
                  </pic:nvPicPr>
                  <pic:blipFill>
                    <a:blip r:embed="rId51"/>
                    <a:stretch>
                      <a:fillRect/>
                    </a:stretch>
                  </pic:blipFill>
                  <pic:spPr bwMode="auto">
                    <a:xfrm>
                      <a:off x="0" y="0"/>
                      <a:ext cx="3959999" cy="2770336"/>
                    </a:xfrm>
                    <a:prstGeom prst="rect">
                      <a:avLst/>
                    </a:prstGeom>
                    <a:noFill/>
                    <a:ln w="9525">
                      <a:noFill/>
                      <a:headEnd/>
                      <a:tailEnd/>
                    </a:ln>
                  </pic:spPr>
                </pic:pic>
              </a:graphicData>
            </a:graphic>
          </wp:inline>
        </w:drawing>
      </w:r>
    </w:p>
    <w:bookmarkEnd w:id="54"/>
    <w:bookmarkStart w:id="61" w:name="trans-status"/>
    <w:p>
      <w:pPr>
        <w:pStyle w:val="Heading2"/>
      </w:pPr>
      <w:r>
        <w:t xml:space="preserve">3. Trans Status</w:t>
      </w:r>
    </w:p>
    <w:p>
      <w:pPr>
        <w:pStyle w:val="FirstParagraph"/>
      </w:pPr>
      <w:r>
        <w:t xml:space="preserve">This variable was only added to the Core Questions in 2022, so only 2 SSCQ years can be compared.</w:t>
      </w:r>
    </w:p>
    <w:p>
      <w:pPr>
        <w:pStyle w:val="TableCaption"/>
      </w:pPr>
      <w:r>
        <w:t xml:space="preserve">SSCQ Respondent Trans Status by Year</w:t>
      </w:r>
    </w:p>
    <w:tbl>
      <w:tblPr>
        <w:tblStyle w:val="Table"/>
        <w:tblW w:type="pct" w:w="5000"/>
        <w:tblLayout w:type="fixed"/>
        <w:tblLook w:firstRow="1" w:lastRow="0" w:firstColumn="0" w:lastColumn="0" w:noHBand="0" w:noVBand="0" w:val="0020"/>
        <w:tblCaption w:val="SSCQ Respondent Trans Status by Year"/>
      </w:tblPr>
      <w:tblGrid>
        <w:gridCol w:w="455"/>
        <w:gridCol w:w="4369"/>
        <w:gridCol w:w="3095"/>
      </w:tblGrid>
      <w:tr>
        <w:trPr>
          <w:tblHeader w:val="on"/>
        </w:trPr>
        <w:tc>
          <w:tcPr/>
          <w:p>
            <w:pPr>
              <w:pStyle w:val="Compact"/>
              <w:jc w:val="left"/>
            </w:pPr>
            <w:r>
              <w:t xml:space="preserve">Year</w:t>
            </w:r>
          </w:p>
        </w:tc>
        <w:tc>
          <w:tcPr/>
          <w:p>
            <w:pPr>
              <w:pStyle w:val="Compact"/>
              <w:jc w:val="left"/>
            </w:pPr>
            <w:r>
              <w:t xml:space="preserve">No: Not trans and does not have a trans history</w:t>
            </w:r>
          </w:p>
        </w:tc>
        <w:tc>
          <w:tcPr/>
          <w:p>
            <w:pPr>
              <w:pStyle w:val="Compact"/>
              <w:jc w:val="left"/>
            </w:pPr>
            <w:r>
              <w:t xml:space="preserve">Yes: Trans or has a trans history</w:t>
            </w:r>
          </w:p>
        </w:tc>
      </w:tr>
      <w:tr>
        <w:tc>
          <w:tcPr/>
          <w:p>
            <w:pPr>
              <w:pStyle w:val="Compact"/>
              <w:jc w:val="left"/>
            </w:pPr>
            <w:r>
              <w:t xml:space="preserve">2023</w:t>
            </w:r>
          </w:p>
        </w:tc>
        <w:tc>
          <w:tcPr/>
          <w:p>
            <w:pPr>
              <w:pStyle w:val="Compact"/>
              <w:jc w:val="left"/>
            </w:pPr>
            <w:r>
              <w:t xml:space="preserve">92.1 ± 1</w:t>
            </w:r>
          </w:p>
        </w:tc>
        <w:tc>
          <w:tcPr/>
          <w:p>
            <w:pPr>
              <w:pStyle w:val="Compact"/>
              <w:jc w:val="left"/>
            </w:pPr>
            <w:r>
              <w:t xml:space="preserve">0.3 ± 0.1</w:t>
            </w:r>
          </w:p>
        </w:tc>
      </w:tr>
      <w:tr>
        <w:tc>
          <w:tcPr/>
          <w:p>
            <w:pPr>
              <w:pStyle w:val="Compact"/>
              <w:jc w:val="left"/>
            </w:pPr>
            <w:r>
              <w:t xml:space="preserve">2022</w:t>
            </w:r>
          </w:p>
        </w:tc>
        <w:tc>
          <w:tcPr/>
          <w:p>
            <w:pPr>
              <w:pStyle w:val="Compact"/>
              <w:jc w:val="left"/>
            </w:pPr>
            <w:r>
              <w:t xml:space="preserve">94.2 ± 0.7</w:t>
            </w:r>
          </w:p>
        </w:tc>
        <w:tc>
          <w:tcPr/>
          <w:p>
            <w:pPr>
              <w:pStyle w:val="Compact"/>
              <w:jc w:val="left"/>
            </w:pPr>
            <w:r>
              <w:t xml:space="preserve">0.2 ± 0.1</w:t>
            </w:r>
          </w:p>
        </w:tc>
      </w:tr>
    </w:tbl>
    <w:p>
      <w:pPr>
        <w:pStyle w:val="BodyText"/>
      </w:pPr>
      <w:r>
        <w:drawing>
          <wp:inline>
            <wp:extent cx="3959999" cy="2770336"/>
            <wp:effectExtent b="0" l="0" r="0" t="0"/>
            <wp:docPr descr="" title="" id="56" name="Picture"/>
            <a:graphic>
              <a:graphicData uri="http://schemas.openxmlformats.org/drawingml/2006/picture">
                <pic:pic>
                  <pic:nvPicPr>
                    <pic:cNvPr descr="../Outputs/Trans1.png" id="57" name="Picture"/>
                    <pic:cNvPicPr>
                      <a:picLocks noChangeArrowheads="1" noChangeAspect="1"/>
                    </pic:cNvPicPr>
                  </pic:nvPicPr>
                  <pic:blipFill>
                    <a:blip r:embed="rId55"/>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59" name="Picture"/>
            <a:graphic>
              <a:graphicData uri="http://schemas.openxmlformats.org/drawingml/2006/picture">
                <pic:pic>
                  <pic:nvPicPr>
                    <pic:cNvPr descr="../Outputs/Trans2.png" id="60" name="Picture"/>
                    <pic:cNvPicPr>
                      <a:picLocks noChangeArrowheads="1" noChangeAspect="1"/>
                    </pic:cNvPicPr>
                  </pic:nvPicPr>
                  <pic:blipFill>
                    <a:blip r:embed="rId58"/>
                    <a:stretch>
                      <a:fillRect/>
                    </a:stretch>
                  </pic:blipFill>
                  <pic:spPr bwMode="auto">
                    <a:xfrm>
                      <a:off x="0" y="0"/>
                      <a:ext cx="3959999" cy="2770336"/>
                    </a:xfrm>
                    <a:prstGeom prst="rect">
                      <a:avLst/>
                    </a:prstGeom>
                    <a:noFill/>
                    <a:ln w="9525">
                      <a:noFill/>
                      <a:headEnd/>
                      <a:tailEnd/>
                    </a:ln>
                  </pic:spPr>
                </pic:pic>
              </a:graphicData>
            </a:graphic>
          </wp:inline>
        </w:drawing>
      </w:r>
    </w:p>
    <w:bookmarkEnd w:id="61"/>
    <w:bookmarkStart w:id="86" w:name="household-type"/>
    <w:p>
      <w:pPr>
        <w:pStyle w:val="Heading2"/>
      </w:pPr>
      <w:r>
        <w:t xml:space="preserve">4. Household Type</w:t>
      </w:r>
    </w:p>
    <w:p>
      <w:pPr>
        <w:pStyle w:val="FirstParagraph"/>
      </w:pPr>
      <w:r>
        <w:t xml:space="preserve">This variable gives a more granular analysis of the types of households in the SSCQ data =&gt; who makes up the households.</w:t>
      </w:r>
    </w:p>
    <w:p>
      <w:pPr>
        <w:pStyle w:val="TableCaption"/>
      </w:pPr>
      <w:r>
        <w:t xml:space="preserve">SSCQ Respondent Household Type by Year</w:t>
      </w:r>
    </w:p>
    <w:tbl>
      <w:tblPr>
        <w:tblStyle w:val="Table"/>
        <w:tblW w:type="pct" w:w="5000"/>
        <w:tblLayout w:type="fixed"/>
        <w:tblLook w:firstRow="1" w:lastRow="0" w:firstColumn="0" w:lastColumn="0" w:noHBand="0" w:noVBand="0" w:val="0020"/>
        <w:tblCaption w:val="SSCQ Respondent Household Type by Year"/>
      </w:tblPr>
      <w:tblGrid>
        <w:gridCol w:w="353"/>
        <w:gridCol w:w="919"/>
        <w:gridCol w:w="848"/>
        <w:gridCol w:w="848"/>
        <w:gridCol w:w="990"/>
        <w:gridCol w:w="919"/>
        <w:gridCol w:w="919"/>
        <w:gridCol w:w="1202"/>
        <w:gridCol w:w="919"/>
      </w:tblGrid>
      <w:tr>
        <w:trPr>
          <w:tblHeader w:val="on"/>
        </w:trPr>
        <w:tc>
          <w:tcPr/>
          <w:p>
            <w:pPr>
              <w:pStyle w:val="Compact"/>
              <w:jc w:val="left"/>
            </w:pPr>
            <w:r>
              <w:t xml:space="preserve">Year</w:t>
            </w:r>
          </w:p>
        </w:tc>
        <w:tc>
          <w:tcPr/>
          <w:p>
            <w:pPr>
              <w:pStyle w:val="Compact"/>
              <w:jc w:val="left"/>
            </w:pPr>
            <w:r>
              <w:t xml:space="preserve">Single Adult</w:t>
            </w:r>
          </w:p>
        </w:tc>
        <w:tc>
          <w:tcPr/>
          <w:p>
            <w:pPr>
              <w:pStyle w:val="Compact"/>
              <w:jc w:val="left"/>
            </w:pPr>
            <w:r>
              <w:t xml:space="preserve">Small Adult</w:t>
            </w:r>
          </w:p>
        </w:tc>
        <w:tc>
          <w:tcPr/>
          <w:p>
            <w:pPr>
              <w:pStyle w:val="Compact"/>
              <w:jc w:val="left"/>
            </w:pPr>
            <w:r>
              <w:t xml:space="preserve">Large Adult</w:t>
            </w:r>
          </w:p>
        </w:tc>
        <w:tc>
          <w:tcPr/>
          <w:p>
            <w:pPr>
              <w:pStyle w:val="Compact"/>
              <w:jc w:val="left"/>
            </w:pPr>
            <w:r>
              <w:t xml:space="preserve">Single Parent</w:t>
            </w:r>
          </w:p>
        </w:tc>
        <w:tc>
          <w:tcPr/>
          <w:p>
            <w:pPr>
              <w:pStyle w:val="Compact"/>
              <w:jc w:val="left"/>
            </w:pPr>
            <w:r>
              <w:t xml:space="preserve">Small Family</w:t>
            </w:r>
          </w:p>
        </w:tc>
        <w:tc>
          <w:tcPr/>
          <w:p>
            <w:pPr>
              <w:pStyle w:val="Compact"/>
              <w:jc w:val="left"/>
            </w:pPr>
            <w:r>
              <w:t xml:space="preserve">Large Family</w:t>
            </w:r>
          </w:p>
        </w:tc>
        <w:tc>
          <w:tcPr/>
          <w:p>
            <w:pPr>
              <w:pStyle w:val="Compact"/>
              <w:jc w:val="left"/>
            </w:pPr>
            <w:r>
              <w:t xml:space="preserve">Single Pensioner</w:t>
            </w:r>
          </w:p>
        </w:tc>
        <w:tc>
          <w:tcPr/>
          <w:p>
            <w:pPr>
              <w:pStyle w:val="Compact"/>
              <w:jc w:val="left"/>
            </w:pPr>
            <w:r>
              <w:t xml:space="preserve">Older Couple</w:t>
            </w:r>
          </w:p>
        </w:tc>
      </w:tr>
      <w:tr>
        <w:tc>
          <w:tcPr/>
          <w:p>
            <w:pPr>
              <w:pStyle w:val="Compact"/>
              <w:jc w:val="left"/>
            </w:pPr>
            <w:r>
              <w:t xml:space="preserve">2023</w:t>
            </w:r>
          </w:p>
        </w:tc>
        <w:tc>
          <w:tcPr/>
          <w:p>
            <w:pPr>
              <w:pStyle w:val="Compact"/>
              <w:jc w:val="left"/>
            </w:pPr>
            <w:r>
              <w:t xml:space="preserve">18.7 ± 0.7</w:t>
            </w:r>
          </w:p>
        </w:tc>
        <w:tc>
          <w:tcPr/>
          <w:p>
            <w:pPr>
              <w:pStyle w:val="Compact"/>
              <w:jc w:val="left"/>
            </w:pPr>
            <w:r>
              <w:t xml:space="preserve">16.5 ± 0.6</w:t>
            </w:r>
          </w:p>
        </w:tc>
        <w:tc>
          <w:tcPr/>
          <w:p>
            <w:pPr>
              <w:pStyle w:val="Compact"/>
              <w:jc w:val="left"/>
            </w:pPr>
            <w:r>
              <w:t xml:space="preserve">9.1 ± 0.5</w:t>
            </w:r>
          </w:p>
        </w:tc>
        <w:tc>
          <w:tcPr/>
          <w:p>
            <w:pPr>
              <w:pStyle w:val="Compact"/>
              <w:jc w:val="left"/>
            </w:pPr>
            <w:r>
              <w:t xml:space="preserve">4.3 ± 0.4</w:t>
            </w:r>
          </w:p>
        </w:tc>
        <w:tc>
          <w:tcPr/>
          <w:p>
            <w:pPr>
              <w:pStyle w:val="Compact"/>
              <w:jc w:val="left"/>
            </w:pPr>
            <w:r>
              <w:t xml:space="preserve">12.3 ± 0.5</w:t>
            </w:r>
          </w:p>
        </w:tc>
        <w:tc>
          <w:tcPr/>
          <w:p>
            <w:pPr>
              <w:pStyle w:val="Compact"/>
              <w:jc w:val="left"/>
            </w:pPr>
            <w:r>
              <w:t xml:space="preserve">5.1 ± 0.4</w:t>
            </w:r>
          </w:p>
        </w:tc>
        <w:tc>
          <w:tcPr/>
          <w:p>
            <w:pPr>
              <w:pStyle w:val="Compact"/>
              <w:jc w:val="left"/>
            </w:pPr>
            <w:r>
              <w:t xml:space="preserve">17.2 ± 0.6</w:t>
            </w:r>
          </w:p>
        </w:tc>
        <w:tc>
          <w:tcPr/>
          <w:p>
            <w:pPr>
              <w:pStyle w:val="Compact"/>
              <w:jc w:val="left"/>
            </w:pPr>
            <w:r>
              <w:t xml:space="preserve">16.9 ± 0.6</w:t>
            </w:r>
          </w:p>
        </w:tc>
      </w:tr>
      <w:tr>
        <w:tc>
          <w:tcPr/>
          <w:p>
            <w:pPr>
              <w:pStyle w:val="Compact"/>
              <w:jc w:val="left"/>
            </w:pPr>
            <w:r>
              <w:t xml:space="preserve">2022</w:t>
            </w:r>
          </w:p>
        </w:tc>
        <w:tc>
          <w:tcPr/>
          <w:p>
            <w:pPr>
              <w:pStyle w:val="Compact"/>
              <w:jc w:val="left"/>
            </w:pPr>
            <w:r>
              <w:t xml:space="preserve">19.2 ± 0.7</w:t>
            </w:r>
          </w:p>
        </w:tc>
        <w:tc>
          <w:tcPr/>
          <w:p>
            <w:pPr>
              <w:pStyle w:val="Compact"/>
              <w:jc w:val="left"/>
            </w:pPr>
            <w:r>
              <w:t xml:space="preserve">16.3 ± 0.6</w:t>
            </w:r>
          </w:p>
        </w:tc>
        <w:tc>
          <w:tcPr/>
          <w:p>
            <w:pPr>
              <w:pStyle w:val="Compact"/>
              <w:jc w:val="left"/>
            </w:pPr>
            <w:r>
              <w:t xml:space="preserve">9.3 ± 0.5</w:t>
            </w:r>
          </w:p>
        </w:tc>
        <w:tc>
          <w:tcPr/>
          <w:p>
            <w:pPr>
              <w:pStyle w:val="Compact"/>
              <w:jc w:val="left"/>
            </w:pPr>
            <w:r>
              <w:t xml:space="preserve">4.3 ± 0.3</w:t>
            </w:r>
          </w:p>
        </w:tc>
        <w:tc>
          <w:tcPr/>
          <w:p>
            <w:pPr>
              <w:pStyle w:val="Compact"/>
              <w:jc w:val="left"/>
            </w:pPr>
            <w:r>
              <w:t xml:space="preserve">12.2 ± 0.5</w:t>
            </w:r>
          </w:p>
        </w:tc>
        <w:tc>
          <w:tcPr/>
          <w:p>
            <w:pPr>
              <w:pStyle w:val="Compact"/>
              <w:jc w:val="left"/>
            </w:pPr>
            <w:r>
              <w:t xml:space="preserve">5.3 ± 0.4</w:t>
            </w:r>
          </w:p>
        </w:tc>
        <w:tc>
          <w:tcPr/>
          <w:p>
            <w:pPr>
              <w:pStyle w:val="Compact"/>
              <w:jc w:val="left"/>
            </w:pPr>
            <w:r>
              <w:t xml:space="preserve">16.8 ± 0.6</w:t>
            </w:r>
          </w:p>
        </w:tc>
        <w:tc>
          <w:tcPr/>
          <w:p>
            <w:pPr>
              <w:pStyle w:val="Compact"/>
              <w:jc w:val="left"/>
            </w:pPr>
            <w:r>
              <w:t xml:space="preserve">16.6 ± 0.5</w:t>
            </w:r>
          </w:p>
        </w:tc>
      </w:tr>
      <w:tr>
        <w:tc>
          <w:tcPr/>
          <w:p>
            <w:pPr>
              <w:pStyle w:val="Compact"/>
              <w:jc w:val="left"/>
            </w:pPr>
            <w:r>
              <w:t xml:space="preserve">2019</w:t>
            </w:r>
          </w:p>
        </w:tc>
        <w:tc>
          <w:tcPr/>
          <w:p>
            <w:pPr>
              <w:pStyle w:val="Compact"/>
              <w:jc w:val="left"/>
            </w:pPr>
            <w:r>
              <w:t xml:space="preserve">18.1 ± 0.7</w:t>
            </w:r>
          </w:p>
        </w:tc>
        <w:tc>
          <w:tcPr/>
          <w:p>
            <w:pPr>
              <w:pStyle w:val="Compact"/>
              <w:jc w:val="left"/>
            </w:pPr>
            <w:r>
              <w:t xml:space="preserve">17.5 ± 0.6</w:t>
            </w:r>
          </w:p>
        </w:tc>
        <w:tc>
          <w:tcPr/>
          <w:p>
            <w:pPr>
              <w:pStyle w:val="Compact"/>
              <w:jc w:val="left"/>
            </w:pPr>
            <w:r>
              <w:t xml:space="preserve">9.4 ± 0.5</w:t>
            </w:r>
          </w:p>
        </w:tc>
        <w:tc>
          <w:tcPr/>
          <w:p>
            <w:pPr>
              <w:pStyle w:val="Compact"/>
              <w:jc w:val="left"/>
            </w:pPr>
            <w:r>
              <w:t xml:space="preserve">4.3 ± 0.3</w:t>
            </w:r>
          </w:p>
        </w:tc>
        <w:tc>
          <w:tcPr/>
          <w:p>
            <w:pPr>
              <w:pStyle w:val="Compact"/>
              <w:jc w:val="left"/>
            </w:pPr>
            <w:r>
              <w:t xml:space="preserve">12.7 ± 0.5</w:t>
            </w:r>
          </w:p>
        </w:tc>
        <w:tc>
          <w:tcPr/>
          <w:p>
            <w:pPr>
              <w:pStyle w:val="Compact"/>
              <w:jc w:val="left"/>
            </w:pPr>
            <w:r>
              <w:t xml:space="preserve">5.3 ± 0.3</w:t>
            </w:r>
          </w:p>
        </w:tc>
        <w:tc>
          <w:tcPr/>
          <w:p>
            <w:pPr>
              <w:pStyle w:val="Compact"/>
              <w:jc w:val="left"/>
            </w:pPr>
            <w:r>
              <w:t xml:space="preserve">16.5 ± 0.6</w:t>
            </w:r>
          </w:p>
        </w:tc>
        <w:tc>
          <w:tcPr/>
          <w:p>
            <w:pPr>
              <w:pStyle w:val="Compact"/>
              <w:jc w:val="left"/>
            </w:pPr>
            <w:r>
              <w:t xml:space="preserve">16.2 ± 0.5</w:t>
            </w:r>
          </w:p>
        </w:tc>
      </w:tr>
      <w:tr>
        <w:tc>
          <w:tcPr/>
          <w:p>
            <w:pPr>
              <w:pStyle w:val="Compact"/>
              <w:jc w:val="left"/>
            </w:pPr>
            <w:r>
              <w:t xml:space="preserve">2018</w:t>
            </w:r>
          </w:p>
        </w:tc>
        <w:tc>
          <w:tcPr/>
          <w:p>
            <w:pPr>
              <w:pStyle w:val="Compact"/>
              <w:jc w:val="left"/>
            </w:pPr>
            <w:r>
              <w:t xml:space="preserve">19.1 ± 0.7</w:t>
            </w:r>
          </w:p>
        </w:tc>
        <w:tc>
          <w:tcPr/>
          <w:p>
            <w:pPr>
              <w:pStyle w:val="Compact"/>
              <w:jc w:val="left"/>
            </w:pPr>
            <w:r>
              <w:t xml:space="preserve">17.4 ± 0.6</w:t>
            </w:r>
          </w:p>
        </w:tc>
        <w:tc>
          <w:tcPr/>
          <w:p>
            <w:pPr>
              <w:pStyle w:val="Compact"/>
              <w:jc w:val="left"/>
            </w:pPr>
            <w:r>
              <w:t xml:space="preserve">9.2 ± 0.5</w:t>
            </w:r>
          </w:p>
        </w:tc>
        <w:tc>
          <w:tcPr/>
          <w:p>
            <w:pPr>
              <w:pStyle w:val="Compact"/>
              <w:jc w:val="left"/>
            </w:pPr>
            <w:r>
              <w:t xml:space="preserve">4.5 ± 0.3</w:t>
            </w:r>
          </w:p>
        </w:tc>
        <w:tc>
          <w:tcPr/>
          <w:p>
            <w:pPr>
              <w:pStyle w:val="Compact"/>
              <w:jc w:val="left"/>
            </w:pPr>
            <w:r>
              <w:t xml:space="preserve">12.5 ± 0.5</w:t>
            </w:r>
          </w:p>
        </w:tc>
        <w:tc>
          <w:tcPr/>
          <w:p>
            <w:pPr>
              <w:pStyle w:val="Compact"/>
              <w:jc w:val="left"/>
            </w:pPr>
            <w:r>
              <w:t xml:space="preserve">5.2 ± 0.3</w:t>
            </w:r>
          </w:p>
        </w:tc>
        <w:tc>
          <w:tcPr/>
          <w:p>
            <w:pPr>
              <w:pStyle w:val="Compact"/>
              <w:jc w:val="left"/>
            </w:pPr>
            <w:r>
              <w:t xml:space="preserve">15.9 ± 0.5</w:t>
            </w:r>
          </w:p>
        </w:tc>
        <w:tc>
          <w:tcPr/>
          <w:p>
            <w:pPr>
              <w:pStyle w:val="Compact"/>
              <w:jc w:val="left"/>
            </w:pPr>
            <w:r>
              <w:t xml:space="preserve">16.2 ± 0.5</w:t>
            </w:r>
          </w:p>
        </w:tc>
      </w:tr>
    </w:tbl>
    <w:p>
      <w:pPr>
        <w:pStyle w:val="BodyText"/>
      </w:pPr>
      <w:r>
        <w:drawing>
          <wp:inline>
            <wp:extent cx="3959999" cy="2770336"/>
            <wp:effectExtent b="0" l="0" r="0" t="0"/>
            <wp:docPr descr="" title="" id="63" name="Picture"/>
            <a:graphic>
              <a:graphicData uri="http://schemas.openxmlformats.org/drawingml/2006/picture">
                <pic:pic>
                  <pic:nvPicPr>
                    <pic:cNvPr descr="../Outputs/HType1.png" id="64" name="Picture"/>
                    <pic:cNvPicPr>
                      <a:picLocks noChangeArrowheads="1" noChangeAspect="1"/>
                    </pic:cNvPicPr>
                  </pic:nvPicPr>
                  <pic:blipFill>
                    <a:blip r:embed="rId62"/>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66" name="Picture"/>
            <a:graphic>
              <a:graphicData uri="http://schemas.openxmlformats.org/drawingml/2006/picture">
                <pic:pic>
                  <pic:nvPicPr>
                    <pic:cNvPr descr="../Outputs/HType2.png" id="67" name="Picture"/>
                    <pic:cNvPicPr>
                      <a:picLocks noChangeArrowheads="1" noChangeAspect="1"/>
                    </pic:cNvPicPr>
                  </pic:nvPicPr>
                  <pic:blipFill>
                    <a:blip r:embed="rId65"/>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69" name="Picture"/>
            <a:graphic>
              <a:graphicData uri="http://schemas.openxmlformats.org/drawingml/2006/picture">
                <pic:pic>
                  <pic:nvPicPr>
                    <pic:cNvPr descr="../Outputs/HType3.png" id="70" name="Picture"/>
                    <pic:cNvPicPr>
                      <a:picLocks noChangeArrowheads="1" noChangeAspect="1"/>
                    </pic:cNvPicPr>
                  </pic:nvPicPr>
                  <pic:blipFill>
                    <a:blip r:embed="rId6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72" name="Picture"/>
            <a:graphic>
              <a:graphicData uri="http://schemas.openxmlformats.org/drawingml/2006/picture">
                <pic:pic>
                  <pic:nvPicPr>
                    <pic:cNvPr descr="../Outputs/HType4.png" id="73" name="Picture"/>
                    <pic:cNvPicPr>
                      <a:picLocks noChangeArrowheads="1" noChangeAspect="1"/>
                    </pic:cNvPicPr>
                  </pic:nvPicPr>
                  <pic:blipFill>
                    <a:blip r:embed="rId71"/>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75" name="Picture"/>
            <a:graphic>
              <a:graphicData uri="http://schemas.openxmlformats.org/drawingml/2006/picture">
                <pic:pic>
                  <pic:nvPicPr>
                    <pic:cNvPr descr="../Outputs/HType5.png" id="76" name="Picture"/>
                    <pic:cNvPicPr>
                      <a:picLocks noChangeArrowheads="1" noChangeAspect="1"/>
                    </pic:cNvPicPr>
                  </pic:nvPicPr>
                  <pic:blipFill>
                    <a:blip r:embed="rId7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78" name="Picture"/>
            <a:graphic>
              <a:graphicData uri="http://schemas.openxmlformats.org/drawingml/2006/picture">
                <pic:pic>
                  <pic:nvPicPr>
                    <pic:cNvPr descr="../Outputs/HType6.png" id="79" name="Picture"/>
                    <pic:cNvPicPr>
                      <a:picLocks noChangeArrowheads="1" noChangeAspect="1"/>
                    </pic:cNvPicPr>
                  </pic:nvPicPr>
                  <pic:blipFill>
                    <a:blip r:embed="rId7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81" name="Picture"/>
            <a:graphic>
              <a:graphicData uri="http://schemas.openxmlformats.org/drawingml/2006/picture">
                <pic:pic>
                  <pic:nvPicPr>
                    <pic:cNvPr descr="../Outputs/HType7.png" id="82" name="Picture"/>
                    <pic:cNvPicPr>
                      <a:picLocks noChangeArrowheads="1" noChangeAspect="1"/>
                    </pic:cNvPicPr>
                  </pic:nvPicPr>
                  <pic:blipFill>
                    <a:blip r:embed="rId8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84" name="Picture"/>
            <a:graphic>
              <a:graphicData uri="http://schemas.openxmlformats.org/drawingml/2006/picture">
                <pic:pic>
                  <pic:nvPicPr>
                    <pic:cNvPr descr="../Outputs/HType8.png" id="85" name="Picture"/>
                    <pic:cNvPicPr>
                      <a:picLocks noChangeArrowheads="1" noChangeAspect="1"/>
                    </pic:cNvPicPr>
                  </pic:nvPicPr>
                  <pic:blipFill>
                    <a:blip r:embed="rId83"/>
                    <a:stretch>
                      <a:fillRect/>
                    </a:stretch>
                  </pic:blipFill>
                  <pic:spPr bwMode="auto">
                    <a:xfrm>
                      <a:off x="0" y="0"/>
                      <a:ext cx="3959999" cy="2770336"/>
                    </a:xfrm>
                    <a:prstGeom prst="rect">
                      <a:avLst/>
                    </a:prstGeom>
                    <a:noFill/>
                    <a:ln w="9525">
                      <a:noFill/>
                      <a:headEnd/>
                      <a:tailEnd/>
                    </a:ln>
                  </pic:spPr>
                </pic:pic>
              </a:graphicData>
            </a:graphic>
          </wp:inline>
        </w:drawing>
      </w:r>
    </w:p>
    <w:bookmarkEnd w:id="86"/>
    <w:bookmarkStart w:id="102" w:name="tenure"/>
    <w:p>
      <w:pPr>
        <w:pStyle w:val="Heading2"/>
      </w:pPr>
      <w:r>
        <w:t xml:space="preserve">5. Tenure</w:t>
      </w:r>
    </w:p>
    <w:p>
      <w:pPr>
        <w:pStyle w:val="FirstParagraph"/>
      </w:pPr>
      <w:r>
        <w:t xml:space="preserve">This variable offers insight into the tenure type that SSCQ respondents currently have.</w:t>
      </w:r>
    </w:p>
    <w:p>
      <w:pPr>
        <w:pStyle w:val="TableCaption"/>
      </w:pPr>
      <w:r>
        <w:t xml:space="preserve">SSCQ Respondent Tenure Type by Year</w:t>
      </w:r>
    </w:p>
    <w:tbl>
      <w:tblPr>
        <w:tblStyle w:val="Table"/>
        <w:tblW w:type="pct" w:w="5000"/>
        <w:tblLayout w:type="fixed"/>
        <w:tblLook w:firstRow="1" w:lastRow="0" w:firstColumn="0" w:lastColumn="0" w:noHBand="0" w:noVBand="0" w:val="0020"/>
        <w:tblCaption w:val="SSCQ Respondent Tenure Type by Year"/>
      </w:tblPr>
      <w:tblGrid>
        <w:gridCol w:w="187"/>
        <w:gridCol w:w="1614"/>
        <w:gridCol w:w="1501"/>
        <w:gridCol w:w="1914"/>
        <w:gridCol w:w="1876"/>
        <w:gridCol w:w="825"/>
      </w:tblGrid>
      <w:tr>
        <w:trPr>
          <w:tblHeader w:val="on"/>
        </w:trPr>
        <w:tc>
          <w:tcPr/>
          <w:p>
            <w:pPr>
              <w:pStyle w:val="Compact"/>
              <w:jc w:val="left"/>
            </w:pPr>
            <w:r>
              <w:t xml:space="preserve">Year</w:t>
            </w:r>
          </w:p>
        </w:tc>
        <w:tc>
          <w:tcPr/>
          <w:p>
            <w:pPr>
              <w:pStyle w:val="Compact"/>
              <w:jc w:val="left"/>
            </w:pPr>
            <w:r>
              <w:t xml:space="preserve">Buying with the help of a mortgage or loan</w:t>
            </w:r>
          </w:p>
        </w:tc>
        <w:tc>
          <w:tcPr/>
          <w:p>
            <w:pPr>
              <w:pStyle w:val="Compact"/>
              <w:jc w:val="left"/>
            </w:pPr>
            <w:r>
              <w:t xml:space="preserve">Own outright (i.e. no mortgage or loan)</w:t>
            </w:r>
          </w:p>
        </w:tc>
        <w:tc>
          <w:tcPr/>
          <w:p>
            <w:pPr>
              <w:pStyle w:val="Compact"/>
              <w:jc w:val="left"/>
            </w:pPr>
            <w:r>
              <w:t xml:space="preserve">Pay part rent and part mortgage (shared ownership)</w:t>
            </w:r>
          </w:p>
        </w:tc>
        <w:tc>
          <w:tcPr/>
          <w:p>
            <w:pPr>
              <w:pStyle w:val="Compact"/>
              <w:jc w:val="left"/>
            </w:pPr>
            <w:r>
              <w:t xml:space="preserve">Renting (including in receipt of housing benefit)</w:t>
            </w:r>
          </w:p>
        </w:tc>
        <w:tc>
          <w:tcPr/>
          <w:p>
            <w:pPr>
              <w:pStyle w:val="Compact"/>
              <w:jc w:val="left"/>
            </w:pPr>
            <w:r>
              <w:t xml:space="preserve">Living here rent free</w:t>
            </w:r>
          </w:p>
        </w:tc>
      </w:tr>
      <w:tr>
        <w:tc>
          <w:tcPr/>
          <w:p>
            <w:pPr>
              <w:pStyle w:val="Compact"/>
              <w:jc w:val="left"/>
            </w:pPr>
            <w:r>
              <w:t xml:space="preserve">2023</w:t>
            </w:r>
          </w:p>
        </w:tc>
        <w:tc>
          <w:tcPr/>
          <w:p>
            <w:pPr>
              <w:pStyle w:val="Compact"/>
              <w:jc w:val="left"/>
            </w:pPr>
            <w:r>
              <w:t xml:space="preserve">26.9 ± 0.7</w:t>
            </w:r>
          </w:p>
        </w:tc>
        <w:tc>
          <w:tcPr/>
          <w:p>
            <w:pPr>
              <w:pStyle w:val="Compact"/>
              <w:jc w:val="left"/>
            </w:pPr>
            <w:r>
              <w:t xml:space="preserve">36.2 ± 0.8</w:t>
            </w:r>
          </w:p>
        </w:tc>
        <w:tc>
          <w:tcPr/>
          <w:p>
            <w:pPr>
              <w:pStyle w:val="Compact"/>
              <w:jc w:val="left"/>
            </w:pPr>
            <w:r>
              <w:t xml:space="preserve">1.1 ± 0.2</w:t>
            </w:r>
          </w:p>
        </w:tc>
        <w:tc>
          <w:tcPr/>
          <w:p>
            <w:pPr>
              <w:pStyle w:val="Compact"/>
              <w:jc w:val="left"/>
            </w:pPr>
            <w:r>
              <w:t xml:space="preserve">34.5 ± 0.8</w:t>
            </w:r>
          </w:p>
        </w:tc>
        <w:tc>
          <w:tcPr/>
          <w:p>
            <w:pPr>
              <w:pStyle w:val="Compact"/>
              <w:jc w:val="left"/>
            </w:pPr>
            <w:r>
              <w:t xml:space="preserve">1.1 ± 0.2</w:t>
            </w:r>
          </w:p>
        </w:tc>
      </w:tr>
      <w:tr>
        <w:tc>
          <w:tcPr/>
          <w:p>
            <w:pPr>
              <w:pStyle w:val="Compact"/>
              <w:jc w:val="left"/>
            </w:pPr>
            <w:r>
              <w:t xml:space="preserve">2022</w:t>
            </w:r>
          </w:p>
        </w:tc>
        <w:tc>
          <w:tcPr/>
          <w:p>
            <w:pPr>
              <w:pStyle w:val="Compact"/>
              <w:jc w:val="left"/>
            </w:pPr>
            <w:r>
              <w:t xml:space="preserve">28.1 ± 0.7</w:t>
            </w:r>
          </w:p>
        </w:tc>
        <w:tc>
          <w:tcPr/>
          <w:p>
            <w:pPr>
              <w:pStyle w:val="Compact"/>
              <w:jc w:val="left"/>
            </w:pPr>
            <w:r>
              <w:t xml:space="preserve">35.4 ± 0.7</w:t>
            </w:r>
          </w:p>
        </w:tc>
        <w:tc>
          <w:tcPr/>
          <w:p>
            <w:pPr>
              <w:pStyle w:val="Compact"/>
              <w:jc w:val="left"/>
            </w:pPr>
            <w:r>
              <w:t xml:space="preserve">0.9 ± 0.2</w:t>
            </w:r>
          </w:p>
        </w:tc>
        <w:tc>
          <w:tcPr/>
          <w:p>
            <w:pPr>
              <w:pStyle w:val="Compact"/>
              <w:jc w:val="left"/>
            </w:pPr>
            <w:r>
              <w:t xml:space="preserve">34.2 ± 0.8</w:t>
            </w:r>
          </w:p>
        </w:tc>
        <w:tc>
          <w:tcPr/>
          <w:p>
            <w:pPr>
              <w:pStyle w:val="Compact"/>
              <w:jc w:val="left"/>
            </w:pPr>
            <w:r>
              <w:t xml:space="preserve">1.1 ± 0.2</w:t>
            </w:r>
          </w:p>
        </w:tc>
      </w:tr>
      <w:tr>
        <w:tc>
          <w:tcPr/>
          <w:p>
            <w:pPr>
              <w:pStyle w:val="Compact"/>
              <w:jc w:val="left"/>
            </w:pPr>
            <w:r>
              <w:t xml:space="preserve">2019</w:t>
            </w:r>
          </w:p>
        </w:tc>
        <w:tc>
          <w:tcPr/>
          <w:p>
            <w:pPr>
              <w:pStyle w:val="Compact"/>
              <w:jc w:val="left"/>
            </w:pPr>
            <w:r>
              <w:t xml:space="preserve">27.9 ± 0.7</w:t>
            </w:r>
          </w:p>
        </w:tc>
        <w:tc>
          <w:tcPr/>
          <w:p>
            <w:pPr>
              <w:pStyle w:val="Compact"/>
              <w:jc w:val="left"/>
            </w:pPr>
            <w:r>
              <w:t xml:space="preserve">33.5 ± 0.7</w:t>
            </w:r>
          </w:p>
        </w:tc>
        <w:tc>
          <w:tcPr/>
          <w:p>
            <w:pPr>
              <w:pStyle w:val="Compact"/>
              <w:jc w:val="left"/>
            </w:pPr>
            <w:r>
              <w:t xml:space="preserve">0.7 ± 0.1</w:t>
            </w:r>
          </w:p>
        </w:tc>
        <w:tc>
          <w:tcPr/>
          <w:p>
            <w:pPr>
              <w:pStyle w:val="Compact"/>
              <w:jc w:val="left"/>
            </w:pPr>
            <w:r>
              <w:t xml:space="preserve">36.4 ± 0.8</w:t>
            </w:r>
          </w:p>
        </w:tc>
        <w:tc>
          <w:tcPr/>
          <w:p>
            <w:pPr>
              <w:pStyle w:val="Compact"/>
              <w:jc w:val="left"/>
            </w:pPr>
            <w:r>
              <w:t xml:space="preserve">1.2 ± 0.2</w:t>
            </w:r>
          </w:p>
        </w:tc>
      </w:tr>
      <w:tr>
        <w:tc>
          <w:tcPr/>
          <w:p>
            <w:pPr>
              <w:pStyle w:val="Compact"/>
              <w:jc w:val="left"/>
            </w:pPr>
            <w:r>
              <w:t xml:space="preserve">2018</w:t>
            </w:r>
          </w:p>
        </w:tc>
        <w:tc>
          <w:tcPr/>
          <w:p>
            <w:pPr>
              <w:pStyle w:val="Compact"/>
              <w:jc w:val="left"/>
            </w:pPr>
            <w:r>
              <w:t xml:space="preserve">28.2 ± 0.7</w:t>
            </w:r>
          </w:p>
        </w:tc>
        <w:tc>
          <w:tcPr/>
          <w:p>
            <w:pPr>
              <w:pStyle w:val="Compact"/>
              <w:jc w:val="left"/>
            </w:pPr>
            <w:r>
              <w:t xml:space="preserve">32.9 ± 0.7</w:t>
            </w:r>
          </w:p>
        </w:tc>
        <w:tc>
          <w:tcPr/>
          <w:p>
            <w:pPr>
              <w:pStyle w:val="Compact"/>
              <w:jc w:val="left"/>
            </w:pPr>
            <w:r>
              <w:t xml:space="preserve">0.9 ± 0.1</w:t>
            </w:r>
          </w:p>
        </w:tc>
        <w:tc>
          <w:tcPr/>
          <w:p>
            <w:pPr>
              <w:pStyle w:val="Compact"/>
              <w:jc w:val="left"/>
            </w:pPr>
            <w:r>
              <w:t xml:space="preserve">36.6 ± 0.8</w:t>
            </w:r>
          </w:p>
        </w:tc>
        <w:tc>
          <w:tcPr/>
          <w:p>
            <w:pPr>
              <w:pStyle w:val="Compact"/>
              <w:jc w:val="left"/>
            </w:pPr>
            <w:r>
              <w:t xml:space="preserve">1.3 ± 0.2</w:t>
            </w:r>
          </w:p>
        </w:tc>
      </w:tr>
    </w:tbl>
    <w:p>
      <w:pPr>
        <w:pStyle w:val="BodyText"/>
      </w:pPr>
      <w:r>
        <w:drawing>
          <wp:inline>
            <wp:extent cx="3959999" cy="2770336"/>
            <wp:effectExtent b="0" l="0" r="0" t="0"/>
            <wp:docPr descr="" title="" id="88" name="Picture"/>
            <a:graphic>
              <a:graphicData uri="http://schemas.openxmlformats.org/drawingml/2006/picture">
                <pic:pic>
                  <pic:nvPicPr>
                    <pic:cNvPr descr="../Outputs/Tenure1.png" id="89" name="Picture"/>
                    <pic:cNvPicPr>
                      <a:picLocks noChangeArrowheads="1" noChangeAspect="1"/>
                    </pic:cNvPicPr>
                  </pic:nvPicPr>
                  <pic:blipFill>
                    <a:blip r:embed="rId8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91" name="Picture"/>
            <a:graphic>
              <a:graphicData uri="http://schemas.openxmlformats.org/drawingml/2006/picture">
                <pic:pic>
                  <pic:nvPicPr>
                    <pic:cNvPr descr="../Outputs/Tenure2.png" id="92" name="Picture"/>
                    <pic:cNvPicPr>
                      <a:picLocks noChangeArrowheads="1" noChangeAspect="1"/>
                    </pic:cNvPicPr>
                  </pic:nvPicPr>
                  <pic:blipFill>
                    <a:blip r:embed="rId9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94" name="Picture"/>
            <a:graphic>
              <a:graphicData uri="http://schemas.openxmlformats.org/drawingml/2006/picture">
                <pic:pic>
                  <pic:nvPicPr>
                    <pic:cNvPr descr="../Outputs/Tenure3.png" id="95" name="Picture"/>
                    <pic:cNvPicPr>
                      <a:picLocks noChangeArrowheads="1" noChangeAspect="1"/>
                    </pic:cNvPicPr>
                  </pic:nvPicPr>
                  <pic:blipFill>
                    <a:blip r:embed="rId93"/>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97" name="Picture"/>
            <a:graphic>
              <a:graphicData uri="http://schemas.openxmlformats.org/drawingml/2006/picture">
                <pic:pic>
                  <pic:nvPicPr>
                    <pic:cNvPr descr="../Outputs/Tenure4.png" id="98" name="Picture"/>
                    <pic:cNvPicPr>
                      <a:picLocks noChangeArrowheads="1" noChangeAspect="1"/>
                    </pic:cNvPicPr>
                  </pic:nvPicPr>
                  <pic:blipFill>
                    <a:blip r:embed="rId96"/>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00" name="Picture"/>
            <a:graphic>
              <a:graphicData uri="http://schemas.openxmlformats.org/drawingml/2006/picture">
                <pic:pic>
                  <pic:nvPicPr>
                    <pic:cNvPr descr="../Outputs/Tenure5.png" id="101" name="Picture"/>
                    <pic:cNvPicPr>
                      <a:picLocks noChangeArrowheads="1" noChangeAspect="1"/>
                    </pic:cNvPicPr>
                  </pic:nvPicPr>
                  <pic:blipFill>
                    <a:blip r:embed="rId99"/>
                    <a:stretch>
                      <a:fillRect/>
                    </a:stretch>
                  </pic:blipFill>
                  <pic:spPr bwMode="auto">
                    <a:xfrm>
                      <a:off x="0" y="0"/>
                      <a:ext cx="3959999" cy="2770336"/>
                    </a:xfrm>
                    <a:prstGeom prst="rect">
                      <a:avLst/>
                    </a:prstGeom>
                    <a:noFill/>
                    <a:ln w="9525">
                      <a:noFill/>
                      <a:headEnd/>
                      <a:tailEnd/>
                    </a:ln>
                  </pic:spPr>
                </pic:pic>
              </a:graphicData>
            </a:graphic>
          </wp:inline>
        </w:drawing>
      </w:r>
    </w:p>
    <w:bookmarkEnd w:id="102"/>
    <w:bookmarkStart w:id="115" w:name="car-access"/>
    <w:p>
      <w:pPr>
        <w:pStyle w:val="Heading2"/>
      </w:pPr>
      <w:r>
        <w:t xml:space="preserve">6. Car Access</w:t>
      </w:r>
    </w:p>
    <w:p>
      <w:pPr>
        <w:pStyle w:val="FirstParagraph"/>
      </w:pPr>
      <w:r>
        <w:t xml:space="preserve">This variable highlights the access to cars that SSCQ respondents currently have. Broken down further into how many cars they have if they do have access.</w:t>
      </w:r>
    </w:p>
    <w:p>
      <w:pPr>
        <w:pStyle w:val="TableCaption"/>
      </w:pPr>
      <w:r>
        <w:t xml:space="preserve">SSCQ Respondent Car Access by Year</w:t>
      </w:r>
    </w:p>
    <w:tbl>
      <w:tblPr>
        <w:tblStyle w:val="Table"/>
        <w:tblW w:type="auto" w:w="0"/>
        <w:tblLook w:firstRow="1" w:lastRow="0" w:firstColumn="0" w:lastColumn="0" w:noHBand="0" w:noVBand="0" w:val="0020"/>
        <w:tblCaption w:val="SSCQ Respondent Car Access by Year"/>
      </w:tblPr>
      <w:tblGrid>
        <w:gridCol w:w="1584"/>
        <w:gridCol w:w="1584"/>
        <w:gridCol w:w="1584"/>
        <w:gridCol w:w="1584"/>
        <w:gridCol w:w="1584"/>
      </w:tblGrid>
      <w:tr>
        <w:trPr>
          <w:tblHeader w:val="on"/>
        </w:trPr>
        <w:tc>
          <w:tcPr/>
          <w:p>
            <w:pPr>
              <w:pStyle w:val="Compact"/>
              <w:jc w:val="left"/>
            </w:pPr>
            <w:r>
              <w:t xml:space="preserve">Year</w:t>
            </w:r>
          </w:p>
        </w:tc>
        <w:tc>
          <w:tcPr/>
          <w:p>
            <w:pPr>
              <w:pStyle w:val="Compact"/>
              <w:jc w:val="left"/>
            </w:pPr>
            <w:r>
              <w:t xml:space="preserve">No car</w:t>
            </w:r>
          </w:p>
        </w:tc>
        <w:tc>
          <w:tcPr/>
          <w:p>
            <w:pPr>
              <w:pStyle w:val="Compact"/>
              <w:jc w:val="left"/>
            </w:pPr>
            <w:r>
              <w:t xml:space="preserve">1 car</w:t>
            </w:r>
          </w:p>
        </w:tc>
        <w:tc>
          <w:tcPr/>
          <w:p>
            <w:pPr>
              <w:pStyle w:val="Compact"/>
              <w:jc w:val="left"/>
            </w:pPr>
            <w:r>
              <w:t xml:space="preserve">2 cars</w:t>
            </w:r>
          </w:p>
        </w:tc>
        <w:tc>
          <w:tcPr/>
          <w:p>
            <w:pPr>
              <w:pStyle w:val="Compact"/>
              <w:jc w:val="left"/>
            </w:pPr>
            <w:r>
              <w:t xml:space="preserve">3 or more cars</w:t>
            </w:r>
          </w:p>
        </w:tc>
      </w:tr>
      <w:tr>
        <w:tc>
          <w:tcPr/>
          <w:p>
            <w:pPr>
              <w:pStyle w:val="Compact"/>
              <w:jc w:val="left"/>
            </w:pPr>
            <w:r>
              <w:t xml:space="preserve">2023</w:t>
            </w:r>
          </w:p>
        </w:tc>
        <w:tc>
          <w:tcPr/>
          <w:p>
            <w:pPr>
              <w:pStyle w:val="Compact"/>
              <w:jc w:val="left"/>
            </w:pPr>
            <w:r>
              <w:t xml:space="preserve">26.5 ± 0.8</w:t>
            </w:r>
          </w:p>
        </w:tc>
        <w:tc>
          <w:tcPr/>
          <w:p>
            <w:pPr>
              <w:pStyle w:val="Compact"/>
              <w:jc w:val="left"/>
            </w:pPr>
            <w:r>
              <w:t xml:space="preserve">43.4 ± 0.8</w:t>
            </w:r>
          </w:p>
        </w:tc>
        <w:tc>
          <w:tcPr/>
          <w:p>
            <w:pPr>
              <w:pStyle w:val="Compact"/>
              <w:jc w:val="left"/>
            </w:pPr>
            <w:r>
              <w:t xml:space="preserve">23.8 ± 0.7</w:t>
            </w:r>
          </w:p>
        </w:tc>
        <w:tc>
          <w:tcPr/>
          <w:p>
            <w:pPr>
              <w:pStyle w:val="Compact"/>
              <w:jc w:val="left"/>
            </w:pPr>
            <w:r>
              <w:t xml:space="preserve">6.3 ± 0.4</w:t>
            </w:r>
          </w:p>
        </w:tc>
      </w:tr>
      <w:tr>
        <w:tc>
          <w:tcPr/>
          <w:p>
            <w:pPr>
              <w:pStyle w:val="Compact"/>
              <w:jc w:val="left"/>
            </w:pPr>
            <w:r>
              <w:t xml:space="preserve">2022</w:t>
            </w:r>
          </w:p>
        </w:tc>
        <w:tc>
          <w:tcPr/>
          <w:p>
            <w:pPr>
              <w:pStyle w:val="Compact"/>
              <w:jc w:val="left"/>
            </w:pPr>
            <w:r>
              <w:t xml:space="preserve">25.4 ± 0.7</w:t>
            </w:r>
          </w:p>
        </w:tc>
        <w:tc>
          <w:tcPr/>
          <w:p>
            <w:pPr>
              <w:pStyle w:val="Compact"/>
              <w:jc w:val="left"/>
            </w:pPr>
            <w:r>
              <w:t xml:space="preserve">44.8 ± 0.8</w:t>
            </w:r>
          </w:p>
        </w:tc>
        <w:tc>
          <w:tcPr/>
          <w:p>
            <w:pPr>
              <w:pStyle w:val="Compact"/>
              <w:jc w:val="left"/>
            </w:pPr>
            <w:r>
              <w:t xml:space="preserve">23.7 ± 0.7</w:t>
            </w:r>
          </w:p>
        </w:tc>
        <w:tc>
          <w:tcPr/>
          <w:p>
            <w:pPr>
              <w:pStyle w:val="Compact"/>
              <w:jc w:val="left"/>
            </w:pPr>
            <w:r>
              <w:t xml:space="preserve">6.2 ± 0.4</w:t>
            </w:r>
          </w:p>
        </w:tc>
      </w:tr>
      <w:tr>
        <w:tc>
          <w:tcPr/>
          <w:p>
            <w:pPr>
              <w:pStyle w:val="Compact"/>
              <w:jc w:val="left"/>
            </w:pPr>
            <w:r>
              <w:t xml:space="preserve">2019</w:t>
            </w:r>
          </w:p>
        </w:tc>
        <w:tc>
          <w:tcPr/>
          <w:p>
            <w:pPr>
              <w:pStyle w:val="Compact"/>
              <w:jc w:val="left"/>
            </w:pPr>
            <w:r>
              <w:t xml:space="preserve">27.5 ± 0.7</w:t>
            </w:r>
          </w:p>
        </w:tc>
        <w:tc>
          <w:tcPr/>
          <w:p>
            <w:pPr>
              <w:pStyle w:val="Compact"/>
              <w:jc w:val="left"/>
            </w:pPr>
            <w:r>
              <w:t xml:space="preserve">42 ± 0.8</w:t>
            </w:r>
          </w:p>
        </w:tc>
        <w:tc>
          <w:tcPr/>
          <w:p>
            <w:pPr>
              <w:pStyle w:val="Compact"/>
              <w:jc w:val="left"/>
            </w:pPr>
            <w:r>
              <w:t xml:space="preserve">24.2 ± 0.7</w:t>
            </w:r>
          </w:p>
        </w:tc>
        <w:tc>
          <w:tcPr/>
          <w:p>
            <w:pPr>
              <w:pStyle w:val="Compact"/>
              <w:jc w:val="left"/>
            </w:pPr>
            <w:r>
              <w:t xml:space="preserve">6.2 ± 0.4</w:t>
            </w:r>
          </w:p>
        </w:tc>
      </w:tr>
      <w:tr>
        <w:tc>
          <w:tcPr/>
          <w:p>
            <w:pPr>
              <w:pStyle w:val="Compact"/>
              <w:jc w:val="left"/>
            </w:pPr>
            <w:r>
              <w:t xml:space="preserve">2018</w:t>
            </w:r>
          </w:p>
        </w:tc>
        <w:tc>
          <w:tcPr/>
          <w:p>
            <w:pPr>
              <w:pStyle w:val="Compact"/>
              <w:jc w:val="left"/>
            </w:pPr>
            <w:r>
              <w:t xml:space="preserve">28.2 ± 0.7</w:t>
            </w:r>
          </w:p>
        </w:tc>
        <w:tc>
          <w:tcPr/>
          <w:p>
            <w:pPr>
              <w:pStyle w:val="Compact"/>
              <w:jc w:val="left"/>
            </w:pPr>
            <w:r>
              <w:t xml:space="preserve">42.3 ± 0.8</w:t>
            </w:r>
          </w:p>
        </w:tc>
        <w:tc>
          <w:tcPr/>
          <w:p>
            <w:pPr>
              <w:pStyle w:val="Compact"/>
              <w:jc w:val="left"/>
            </w:pPr>
            <w:r>
              <w:t xml:space="preserve">23.4 ± 0.7</w:t>
            </w:r>
          </w:p>
        </w:tc>
        <w:tc>
          <w:tcPr/>
          <w:p>
            <w:pPr>
              <w:pStyle w:val="Compact"/>
              <w:jc w:val="left"/>
            </w:pPr>
            <w:r>
              <w:t xml:space="preserve">6.1 ± 0.4</w:t>
            </w:r>
          </w:p>
        </w:tc>
      </w:tr>
    </w:tbl>
    <w:p>
      <w:pPr>
        <w:pStyle w:val="BodyText"/>
      </w:pPr>
      <w:r>
        <w:drawing>
          <wp:inline>
            <wp:extent cx="3959999" cy="2770336"/>
            <wp:effectExtent b="0" l="0" r="0" t="0"/>
            <wp:docPr descr="" title="" id="104" name="Picture"/>
            <a:graphic>
              <a:graphicData uri="http://schemas.openxmlformats.org/drawingml/2006/picture">
                <pic:pic>
                  <pic:nvPicPr>
                    <pic:cNvPr descr="../Outputs/CarAccess1.png" id="105" name="Picture"/>
                    <pic:cNvPicPr>
                      <a:picLocks noChangeArrowheads="1" noChangeAspect="1"/>
                    </pic:cNvPicPr>
                  </pic:nvPicPr>
                  <pic:blipFill>
                    <a:blip r:embed="rId103"/>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07" name="Picture"/>
            <a:graphic>
              <a:graphicData uri="http://schemas.openxmlformats.org/drawingml/2006/picture">
                <pic:pic>
                  <pic:nvPicPr>
                    <pic:cNvPr descr="../Outputs/CarAccess2.png" id="108" name="Picture"/>
                    <pic:cNvPicPr>
                      <a:picLocks noChangeArrowheads="1" noChangeAspect="1"/>
                    </pic:cNvPicPr>
                  </pic:nvPicPr>
                  <pic:blipFill>
                    <a:blip r:embed="rId106"/>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10" name="Picture"/>
            <a:graphic>
              <a:graphicData uri="http://schemas.openxmlformats.org/drawingml/2006/picture">
                <pic:pic>
                  <pic:nvPicPr>
                    <pic:cNvPr descr="../Outputs/CarAccess3.png" id="111" name="Picture"/>
                    <pic:cNvPicPr>
                      <a:picLocks noChangeArrowheads="1" noChangeAspect="1"/>
                    </pic:cNvPicPr>
                  </pic:nvPicPr>
                  <pic:blipFill>
                    <a:blip r:embed="rId10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13" name="Picture"/>
            <a:graphic>
              <a:graphicData uri="http://schemas.openxmlformats.org/drawingml/2006/picture">
                <pic:pic>
                  <pic:nvPicPr>
                    <pic:cNvPr descr="../Outputs/CarAccess4.png" id="114" name="Picture"/>
                    <pic:cNvPicPr>
                      <a:picLocks noChangeArrowheads="1" noChangeAspect="1"/>
                    </pic:cNvPicPr>
                  </pic:nvPicPr>
                  <pic:blipFill>
                    <a:blip r:embed="rId112"/>
                    <a:stretch>
                      <a:fillRect/>
                    </a:stretch>
                  </pic:blipFill>
                  <pic:spPr bwMode="auto">
                    <a:xfrm>
                      <a:off x="0" y="0"/>
                      <a:ext cx="3959999" cy="2770336"/>
                    </a:xfrm>
                    <a:prstGeom prst="rect">
                      <a:avLst/>
                    </a:prstGeom>
                    <a:noFill/>
                    <a:ln w="9525">
                      <a:noFill/>
                      <a:headEnd/>
                      <a:tailEnd/>
                    </a:ln>
                  </pic:spPr>
                </pic:pic>
              </a:graphicData>
            </a:graphic>
          </wp:inline>
        </w:drawing>
      </w:r>
    </w:p>
    <w:bookmarkEnd w:id="115"/>
    <w:bookmarkStart w:id="128" w:name="country-of-birth"/>
    <w:p>
      <w:pPr>
        <w:pStyle w:val="Heading2"/>
      </w:pPr>
      <w:r>
        <w:t xml:space="preserve">7. Country of Birth</w:t>
      </w:r>
    </w:p>
    <w:p>
      <w:pPr>
        <w:pStyle w:val="FirstParagraph"/>
      </w:pPr>
      <w:r>
        <w:t xml:space="preserve">This variable offers insight into where in the world the SSCQ respondents were born =&gt; does not necessarily indicate nationality.</w:t>
      </w:r>
    </w:p>
    <w:p>
      <w:pPr>
        <w:pStyle w:val="TableCaption"/>
      </w:pPr>
      <w:r>
        <w:t xml:space="preserve">SSCQ Respondent Country of Birth by Year</w:t>
      </w:r>
    </w:p>
    <w:tbl>
      <w:tblPr>
        <w:tblStyle w:val="Table"/>
        <w:tblW w:type="auto" w:w="0"/>
        <w:tblLook w:firstRow="1" w:lastRow="0" w:firstColumn="0" w:lastColumn="0" w:noHBand="0" w:noVBand="0" w:val="0020"/>
        <w:tblCaption w:val="SSCQ Respondent Country of Birth by Year"/>
      </w:tblPr>
      <w:tblGrid>
        <w:gridCol w:w="1584"/>
        <w:gridCol w:w="1584"/>
        <w:gridCol w:w="1584"/>
        <w:gridCol w:w="1584"/>
        <w:gridCol w:w="1584"/>
      </w:tblGrid>
      <w:tr>
        <w:trPr>
          <w:tblHeader w:val="on"/>
        </w:trPr>
        <w:tc>
          <w:tcPr/>
          <w:p>
            <w:pPr>
              <w:pStyle w:val="Compact"/>
              <w:jc w:val="left"/>
            </w:pPr>
            <w:r>
              <w:t xml:space="preserve">Year</w:t>
            </w:r>
          </w:p>
        </w:tc>
        <w:tc>
          <w:tcPr/>
          <w:p>
            <w:pPr>
              <w:pStyle w:val="Compact"/>
              <w:jc w:val="left"/>
            </w:pPr>
            <w:r>
              <w:t xml:space="preserve">Scotland</w:t>
            </w:r>
          </w:p>
        </w:tc>
        <w:tc>
          <w:tcPr/>
          <w:p>
            <w:pPr>
              <w:pStyle w:val="Compact"/>
              <w:jc w:val="left"/>
            </w:pPr>
            <w:r>
              <w:t xml:space="preserve">Rest of UK</w:t>
            </w:r>
          </w:p>
        </w:tc>
        <w:tc>
          <w:tcPr/>
          <w:p>
            <w:pPr>
              <w:pStyle w:val="Compact"/>
              <w:jc w:val="left"/>
            </w:pPr>
            <w:r>
              <w:t xml:space="preserve">EU27</w:t>
            </w:r>
          </w:p>
        </w:tc>
        <w:tc>
          <w:tcPr/>
          <w:p>
            <w:pPr>
              <w:pStyle w:val="Compact"/>
              <w:jc w:val="left"/>
            </w:pPr>
            <w:r>
              <w:t xml:space="preserve">Rest of World</w:t>
            </w:r>
          </w:p>
        </w:tc>
      </w:tr>
      <w:tr>
        <w:tc>
          <w:tcPr/>
          <w:p>
            <w:pPr>
              <w:pStyle w:val="Compact"/>
              <w:jc w:val="left"/>
            </w:pPr>
            <w:r>
              <w:t xml:space="preserve">2023</w:t>
            </w:r>
          </w:p>
        </w:tc>
        <w:tc>
          <w:tcPr/>
          <w:p>
            <w:pPr>
              <w:pStyle w:val="Compact"/>
              <w:jc w:val="left"/>
            </w:pPr>
            <w:r>
              <w:t xml:space="preserve">74.8 ± 0.9</w:t>
            </w:r>
          </w:p>
        </w:tc>
        <w:tc>
          <w:tcPr/>
          <w:p>
            <w:pPr>
              <w:pStyle w:val="Compact"/>
              <w:jc w:val="left"/>
            </w:pPr>
            <w:r>
              <w:t xml:space="preserve">12.3 ± 0.6</w:t>
            </w:r>
          </w:p>
        </w:tc>
        <w:tc>
          <w:tcPr/>
          <w:p>
            <w:pPr>
              <w:pStyle w:val="Compact"/>
              <w:jc w:val="left"/>
            </w:pPr>
            <w:r>
              <w:t xml:space="preserve">3.6 ± 0.4</w:t>
            </w:r>
          </w:p>
        </w:tc>
        <w:tc>
          <w:tcPr/>
          <w:p>
            <w:pPr>
              <w:pStyle w:val="Compact"/>
              <w:jc w:val="left"/>
            </w:pPr>
            <w:r>
              <w:t xml:space="preserve">5.9 ± 0.5</w:t>
            </w:r>
          </w:p>
        </w:tc>
      </w:tr>
      <w:tr>
        <w:tc>
          <w:tcPr/>
          <w:p>
            <w:pPr>
              <w:pStyle w:val="Compact"/>
              <w:jc w:val="left"/>
            </w:pPr>
            <w:r>
              <w:t xml:space="preserve">2022</w:t>
            </w:r>
          </w:p>
        </w:tc>
        <w:tc>
          <w:tcPr/>
          <w:p>
            <w:pPr>
              <w:pStyle w:val="Compact"/>
              <w:jc w:val="left"/>
            </w:pPr>
            <w:r>
              <w:t xml:space="preserve">74.9 ± 0.9</w:t>
            </w:r>
          </w:p>
        </w:tc>
        <w:tc>
          <w:tcPr/>
          <w:p>
            <w:pPr>
              <w:pStyle w:val="Compact"/>
              <w:jc w:val="left"/>
            </w:pPr>
            <w:r>
              <w:t xml:space="preserve">12.5 ± 0.6</w:t>
            </w:r>
          </w:p>
        </w:tc>
        <w:tc>
          <w:tcPr/>
          <w:p>
            <w:pPr>
              <w:pStyle w:val="Compact"/>
              <w:jc w:val="left"/>
            </w:pPr>
            <w:r>
              <w:t xml:space="preserve">3.2 ± 0.4</w:t>
            </w:r>
          </w:p>
        </w:tc>
        <w:tc>
          <w:tcPr/>
          <w:p>
            <w:pPr>
              <w:pStyle w:val="Compact"/>
              <w:jc w:val="left"/>
            </w:pPr>
            <w:r>
              <w:t xml:space="preserve">4.8 ± 0.6</w:t>
            </w:r>
          </w:p>
        </w:tc>
      </w:tr>
      <w:tr>
        <w:tc>
          <w:tcPr/>
          <w:p>
            <w:pPr>
              <w:pStyle w:val="Compact"/>
              <w:jc w:val="left"/>
            </w:pPr>
            <w:r>
              <w:t xml:space="preserve">2019</w:t>
            </w:r>
          </w:p>
        </w:tc>
        <w:tc>
          <w:tcPr/>
          <w:p>
            <w:pPr>
              <w:pStyle w:val="Compact"/>
              <w:jc w:val="left"/>
            </w:pPr>
            <w:r>
              <w:t xml:space="preserve">77.3 ± 0.8</w:t>
            </w:r>
          </w:p>
        </w:tc>
        <w:tc>
          <w:tcPr/>
          <w:p>
            <w:pPr>
              <w:pStyle w:val="Compact"/>
              <w:jc w:val="left"/>
            </w:pPr>
            <w:r>
              <w:t xml:space="preserve">11.5 ± 0.6</w:t>
            </w:r>
          </w:p>
        </w:tc>
        <w:tc>
          <w:tcPr/>
          <w:p>
            <w:pPr>
              <w:pStyle w:val="Compact"/>
              <w:jc w:val="left"/>
            </w:pPr>
            <w:r>
              <w:t xml:space="preserve">5.2 ± 0.4</w:t>
            </w:r>
          </w:p>
        </w:tc>
        <w:tc>
          <w:tcPr/>
          <w:p>
            <w:pPr>
              <w:pStyle w:val="Compact"/>
              <w:jc w:val="left"/>
            </w:pPr>
            <w:r>
              <w:t xml:space="preserve">5.9 ± 0.5</w:t>
            </w:r>
          </w:p>
        </w:tc>
      </w:tr>
      <w:tr>
        <w:tc>
          <w:tcPr/>
          <w:p>
            <w:pPr>
              <w:pStyle w:val="Compact"/>
              <w:jc w:val="left"/>
            </w:pPr>
            <w:r>
              <w:t xml:space="preserve">2018</w:t>
            </w:r>
          </w:p>
        </w:tc>
        <w:tc>
          <w:tcPr/>
          <w:p>
            <w:pPr>
              <w:pStyle w:val="Compact"/>
              <w:jc w:val="left"/>
            </w:pPr>
            <w:r>
              <w:t xml:space="preserve">77.8 ± 0.8</w:t>
            </w:r>
          </w:p>
        </w:tc>
        <w:tc>
          <w:tcPr/>
          <w:p>
            <w:pPr>
              <w:pStyle w:val="Compact"/>
              <w:jc w:val="left"/>
            </w:pPr>
            <w:r>
              <w:t xml:space="preserve">11.6 ± 0.6</w:t>
            </w:r>
          </w:p>
        </w:tc>
        <w:tc>
          <w:tcPr/>
          <w:p>
            <w:pPr>
              <w:pStyle w:val="Compact"/>
              <w:jc w:val="left"/>
            </w:pPr>
            <w:r>
              <w:t xml:space="preserve">5.4 ± 0.4</w:t>
            </w:r>
          </w:p>
        </w:tc>
        <w:tc>
          <w:tcPr/>
          <w:p>
            <w:pPr>
              <w:pStyle w:val="Compact"/>
              <w:jc w:val="left"/>
            </w:pPr>
            <w:r>
              <w:t xml:space="preserve">5.1 ± 0.4</w:t>
            </w:r>
          </w:p>
        </w:tc>
      </w:tr>
    </w:tbl>
    <w:p>
      <w:pPr>
        <w:pStyle w:val="BodyText"/>
      </w:pPr>
      <w:r>
        <w:drawing>
          <wp:inline>
            <wp:extent cx="3959999" cy="2770336"/>
            <wp:effectExtent b="0" l="0" r="0" t="0"/>
            <wp:docPr descr="" title="" id="117" name="Picture"/>
            <a:graphic>
              <a:graphicData uri="http://schemas.openxmlformats.org/drawingml/2006/picture">
                <pic:pic>
                  <pic:nvPicPr>
                    <pic:cNvPr descr="../Outputs/CoB1.png" id="118" name="Picture"/>
                    <pic:cNvPicPr>
                      <a:picLocks noChangeArrowheads="1" noChangeAspect="1"/>
                    </pic:cNvPicPr>
                  </pic:nvPicPr>
                  <pic:blipFill>
                    <a:blip r:embed="rId116"/>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20" name="Picture"/>
            <a:graphic>
              <a:graphicData uri="http://schemas.openxmlformats.org/drawingml/2006/picture">
                <pic:pic>
                  <pic:nvPicPr>
                    <pic:cNvPr descr="../Outputs/CoB2.png" id="121" name="Picture"/>
                    <pic:cNvPicPr>
                      <a:picLocks noChangeArrowheads="1" noChangeAspect="1"/>
                    </pic:cNvPicPr>
                  </pic:nvPicPr>
                  <pic:blipFill>
                    <a:blip r:embed="rId11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23" name="Picture"/>
            <a:graphic>
              <a:graphicData uri="http://schemas.openxmlformats.org/drawingml/2006/picture">
                <pic:pic>
                  <pic:nvPicPr>
                    <pic:cNvPr descr="../Outputs/CoB3.png" id="124" name="Picture"/>
                    <pic:cNvPicPr>
                      <a:picLocks noChangeArrowheads="1" noChangeAspect="1"/>
                    </pic:cNvPicPr>
                  </pic:nvPicPr>
                  <pic:blipFill>
                    <a:blip r:embed="rId122"/>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26" name="Picture"/>
            <a:graphic>
              <a:graphicData uri="http://schemas.openxmlformats.org/drawingml/2006/picture">
                <pic:pic>
                  <pic:nvPicPr>
                    <pic:cNvPr descr="../Outputs/CoB4.png" id="127" name="Picture"/>
                    <pic:cNvPicPr>
                      <a:picLocks noChangeArrowheads="1" noChangeAspect="1"/>
                    </pic:cNvPicPr>
                  </pic:nvPicPr>
                  <pic:blipFill>
                    <a:blip r:embed="rId125"/>
                    <a:stretch>
                      <a:fillRect/>
                    </a:stretch>
                  </pic:blipFill>
                  <pic:spPr bwMode="auto">
                    <a:xfrm>
                      <a:off x="0" y="0"/>
                      <a:ext cx="3959999" cy="2770336"/>
                    </a:xfrm>
                    <a:prstGeom prst="rect">
                      <a:avLst/>
                    </a:prstGeom>
                    <a:noFill/>
                    <a:ln w="9525">
                      <a:noFill/>
                      <a:headEnd/>
                      <a:tailEnd/>
                    </a:ln>
                  </pic:spPr>
                </pic:pic>
              </a:graphicData>
            </a:graphic>
          </wp:inline>
        </w:drawing>
      </w:r>
    </w:p>
    <w:bookmarkEnd w:id="128"/>
    <w:bookmarkStart w:id="147" w:name="religion"/>
    <w:p>
      <w:pPr>
        <w:pStyle w:val="Heading2"/>
      </w:pPr>
      <w:r>
        <w:t xml:space="preserve">8. Religion</w:t>
      </w:r>
    </w:p>
    <w:p>
      <w:pPr>
        <w:pStyle w:val="FirstParagraph"/>
      </w:pPr>
      <w:r>
        <w:t xml:space="preserve">This variable breaks down which (if any) religion that the SSCQ respondents identify with.</w:t>
      </w:r>
    </w:p>
    <w:p>
      <w:pPr>
        <w:pStyle w:val="TableCaption"/>
      </w:pPr>
      <w:r>
        <w:t xml:space="preserve">SSCQ Respondent Religion by Year</w:t>
      </w:r>
    </w:p>
    <w:tbl>
      <w:tblPr>
        <w:tblStyle w:val="Table"/>
        <w:tblW w:type="pct" w:w="5000"/>
        <w:tblLayout w:type="fixed"/>
        <w:tblLook w:firstRow="1" w:lastRow="0" w:firstColumn="0" w:lastColumn="0" w:noHBand="0" w:noVBand="0" w:val="0020"/>
        <w:tblCaption w:val="SSCQ Respondent Religion by Year"/>
      </w:tblPr>
      <w:tblGrid>
        <w:gridCol w:w="455"/>
        <w:gridCol w:w="1092"/>
        <w:gridCol w:w="1729"/>
        <w:gridCol w:w="1365"/>
        <w:gridCol w:w="1456"/>
        <w:gridCol w:w="910"/>
        <w:gridCol w:w="910"/>
      </w:tblGrid>
      <w:tr>
        <w:trPr>
          <w:tblHeader w:val="on"/>
        </w:trPr>
        <w:tc>
          <w:tcPr/>
          <w:p>
            <w:pPr>
              <w:pStyle w:val="Compact"/>
              <w:jc w:val="left"/>
            </w:pPr>
            <w:r>
              <w:t xml:space="preserve">Year</w:t>
            </w:r>
          </w:p>
        </w:tc>
        <w:tc>
          <w:tcPr/>
          <w:p>
            <w:pPr>
              <w:pStyle w:val="Compact"/>
              <w:jc w:val="left"/>
            </w:pPr>
            <w:r>
              <w:t xml:space="preserve">No religion</w:t>
            </w:r>
          </w:p>
        </w:tc>
        <w:tc>
          <w:tcPr/>
          <w:p>
            <w:pPr>
              <w:pStyle w:val="Compact"/>
              <w:jc w:val="left"/>
            </w:pPr>
            <w:r>
              <w:t xml:space="preserve">Church of Scotland</w:t>
            </w:r>
          </w:p>
        </w:tc>
        <w:tc>
          <w:tcPr/>
          <w:p>
            <w:pPr>
              <w:pStyle w:val="Compact"/>
              <w:jc w:val="left"/>
            </w:pPr>
            <w:r>
              <w:t xml:space="preserve">Roman Catholic</w:t>
            </w:r>
          </w:p>
        </w:tc>
        <w:tc>
          <w:tcPr/>
          <w:p>
            <w:pPr>
              <w:pStyle w:val="Compact"/>
              <w:jc w:val="left"/>
            </w:pPr>
            <w:r>
              <w:t xml:space="preserve">Other Christian</w:t>
            </w:r>
          </w:p>
        </w:tc>
        <w:tc>
          <w:tcPr/>
          <w:p>
            <w:pPr>
              <w:pStyle w:val="Compact"/>
              <w:jc w:val="left"/>
            </w:pPr>
            <w:r>
              <w:t xml:space="preserve">Muslim</w:t>
            </w:r>
          </w:p>
        </w:tc>
        <w:tc>
          <w:tcPr/>
          <w:p>
            <w:pPr>
              <w:pStyle w:val="Compact"/>
              <w:jc w:val="left"/>
            </w:pPr>
            <w:r>
              <w:t xml:space="preserve">Other</w:t>
            </w:r>
          </w:p>
        </w:tc>
      </w:tr>
      <w:tr>
        <w:tc>
          <w:tcPr/>
          <w:p>
            <w:pPr>
              <w:pStyle w:val="Compact"/>
              <w:jc w:val="left"/>
            </w:pPr>
            <w:r>
              <w:t xml:space="preserve">2023</w:t>
            </w:r>
          </w:p>
        </w:tc>
        <w:tc>
          <w:tcPr/>
          <w:p>
            <w:pPr>
              <w:pStyle w:val="Compact"/>
              <w:jc w:val="left"/>
            </w:pPr>
            <w:r>
              <w:t xml:space="preserve">58.5 ± 0.9</w:t>
            </w:r>
          </w:p>
        </w:tc>
        <w:tc>
          <w:tcPr/>
          <w:p>
            <w:pPr>
              <w:pStyle w:val="Compact"/>
              <w:jc w:val="left"/>
            </w:pPr>
            <w:r>
              <w:t xml:space="preserve">18.9 ± 0.7</w:t>
            </w:r>
          </w:p>
        </w:tc>
        <w:tc>
          <w:tcPr/>
          <w:p>
            <w:pPr>
              <w:pStyle w:val="Compact"/>
              <w:jc w:val="left"/>
            </w:pPr>
            <w:r>
              <w:t xml:space="preserve">12 ± 0.6</w:t>
            </w:r>
          </w:p>
        </w:tc>
        <w:tc>
          <w:tcPr/>
          <w:p>
            <w:pPr>
              <w:pStyle w:val="Compact"/>
              <w:jc w:val="left"/>
            </w:pPr>
            <w:r>
              <w:t xml:space="preserve">6.3 ± 0.5</w:t>
            </w:r>
          </w:p>
        </w:tc>
        <w:tc>
          <w:tcPr/>
          <w:p>
            <w:pPr>
              <w:pStyle w:val="Compact"/>
              <w:jc w:val="left"/>
            </w:pPr>
            <w:r>
              <w:t xml:space="preserve">2 ± 0.3</w:t>
            </w:r>
          </w:p>
        </w:tc>
        <w:tc>
          <w:tcPr/>
          <w:p>
            <w:pPr>
              <w:pStyle w:val="Compact"/>
              <w:jc w:val="left"/>
            </w:pPr>
            <w:r>
              <w:t xml:space="preserve">2.1 ± 0.3</w:t>
            </w:r>
          </w:p>
        </w:tc>
      </w:tr>
      <w:tr>
        <w:tc>
          <w:tcPr/>
          <w:p>
            <w:pPr>
              <w:pStyle w:val="Compact"/>
              <w:jc w:val="left"/>
            </w:pPr>
            <w:r>
              <w:t xml:space="preserve">2022</w:t>
            </w:r>
          </w:p>
        </w:tc>
        <w:tc>
          <w:tcPr/>
          <w:p>
            <w:pPr>
              <w:pStyle w:val="Compact"/>
              <w:jc w:val="left"/>
            </w:pPr>
            <w:r>
              <w:t xml:space="preserve">58 ± 0.9</w:t>
            </w:r>
          </w:p>
        </w:tc>
        <w:tc>
          <w:tcPr/>
          <w:p>
            <w:pPr>
              <w:pStyle w:val="Compact"/>
              <w:jc w:val="left"/>
            </w:pPr>
            <w:r>
              <w:t xml:space="preserve">19.8 ± 0.7</w:t>
            </w:r>
          </w:p>
        </w:tc>
        <w:tc>
          <w:tcPr/>
          <w:p>
            <w:pPr>
              <w:pStyle w:val="Compact"/>
              <w:jc w:val="left"/>
            </w:pPr>
            <w:r>
              <w:t xml:space="preserve">12.1 ± 0.6</w:t>
            </w:r>
          </w:p>
        </w:tc>
        <w:tc>
          <w:tcPr/>
          <w:p>
            <w:pPr>
              <w:pStyle w:val="Compact"/>
              <w:jc w:val="left"/>
            </w:pPr>
            <w:r>
              <w:t xml:space="preserve">5.6 ± 0.4</w:t>
            </w:r>
          </w:p>
        </w:tc>
        <w:tc>
          <w:tcPr/>
          <w:p>
            <w:pPr>
              <w:pStyle w:val="Compact"/>
              <w:jc w:val="left"/>
            </w:pPr>
            <w:r>
              <w:t xml:space="preserve">1.8 ± 0.4</w:t>
            </w:r>
          </w:p>
        </w:tc>
        <w:tc>
          <w:tcPr/>
          <w:p>
            <w:pPr>
              <w:pStyle w:val="Compact"/>
              <w:jc w:val="left"/>
            </w:pPr>
            <w:r>
              <w:t xml:space="preserve">2.3 ± 0.3</w:t>
            </w:r>
          </w:p>
        </w:tc>
      </w:tr>
      <w:tr>
        <w:tc>
          <w:tcPr/>
          <w:p>
            <w:pPr>
              <w:pStyle w:val="Compact"/>
              <w:jc w:val="left"/>
            </w:pPr>
            <w:r>
              <w:t xml:space="preserve">2019</w:t>
            </w:r>
          </w:p>
        </w:tc>
        <w:tc>
          <w:tcPr/>
          <w:p>
            <w:pPr>
              <w:pStyle w:val="Compact"/>
              <w:jc w:val="left"/>
            </w:pPr>
            <w:r>
              <w:t xml:space="preserve">53.7 ± 0.9</w:t>
            </w:r>
          </w:p>
        </w:tc>
        <w:tc>
          <w:tcPr/>
          <w:p>
            <w:pPr>
              <w:pStyle w:val="Compact"/>
              <w:jc w:val="left"/>
            </w:pPr>
            <w:r>
              <w:t xml:space="preserve">21.5 ± 0.7</w:t>
            </w:r>
          </w:p>
        </w:tc>
        <w:tc>
          <w:tcPr/>
          <w:p>
            <w:pPr>
              <w:pStyle w:val="Compact"/>
              <w:jc w:val="left"/>
            </w:pPr>
            <w:r>
              <w:t xml:space="preserve">13.6 ± 0.6</w:t>
            </w:r>
          </w:p>
        </w:tc>
        <w:tc>
          <w:tcPr/>
          <w:p>
            <w:pPr>
              <w:pStyle w:val="Compact"/>
              <w:jc w:val="left"/>
            </w:pPr>
            <w:r>
              <w:t xml:space="preserve">7.4 ± 0.4</w:t>
            </w:r>
          </w:p>
        </w:tc>
        <w:tc>
          <w:tcPr/>
          <w:p>
            <w:pPr>
              <w:pStyle w:val="Compact"/>
              <w:jc w:val="left"/>
            </w:pPr>
            <w:r>
              <w:t xml:space="preserve">1.8 ± 0.3</w:t>
            </w:r>
          </w:p>
        </w:tc>
        <w:tc>
          <w:tcPr/>
          <w:p>
            <w:pPr>
              <w:pStyle w:val="Compact"/>
              <w:jc w:val="left"/>
            </w:pPr>
            <w:r>
              <w:t xml:space="preserve">1.8 ± 0.2</w:t>
            </w:r>
          </w:p>
        </w:tc>
      </w:tr>
      <w:tr>
        <w:tc>
          <w:tcPr/>
          <w:p>
            <w:pPr>
              <w:pStyle w:val="Compact"/>
              <w:jc w:val="left"/>
            </w:pPr>
            <w:r>
              <w:t xml:space="preserve">2018</w:t>
            </w:r>
          </w:p>
        </w:tc>
        <w:tc>
          <w:tcPr/>
          <w:p>
            <w:pPr>
              <w:pStyle w:val="Compact"/>
              <w:jc w:val="left"/>
            </w:pPr>
            <w:r>
              <w:t xml:space="preserve">50.2 ± 0.9</w:t>
            </w:r>
          </w:p>
        </w:tc>
        <w:tc>
          <w:tcPr/>
          <w:p>
            <w:pPr>
              <w:pStyle w:val="Compact"/>
              <w:jc w:val="left"/>
            </w:pPr>
            <w:r>
              <w:t xml:space="preserve">23.2 ± 0.7</w:t>
            </w:r>
          </w:p>
        </w:tc>
        <w:tc>
          <w:tcPr/>
          <w:p>
            <w:pPr>
              <w:pStyle w:val="Compact"/>
              <w:jc w:val="left"/>
            </w:pPr>
            <w:r>
              <w:t xml:space="preserve">14.2 ± 0.6</w:t>
            </w:r>
          </w:p>
        </w:tc>
        <w:tc>
          <w:tcPr/>
          <w:p>
            <w:pPr>
              <w:pStyle w:val="Compact"/>
              <w:jc w:val="left"/>
            </w:pPr>
            <w:r>
              <w:t xml:space="preserve">8.6 ± 0.5</w:t>
            </w:r>
          </w:p>
        </w:tc>
        <w:tc>
          <w:tcPr/>
          <w:p>
            <w:pPr>
              <w:pStyle w:val="Compact"/>
              <w:jc w:val="left"/>
            </w:pPr>
            <w:r>
              <w:t xml:space="preserve">1.6 ± 0.3</w:t>
            </w:r>
          </w:p>
        </w:tc>
        <w:tc>
          <w:tcPr/>
          <w:p>
            <w:pPr>
              <w:pStyle w:val="Compact"/>
              <w:jc w:val="left"/>
            </w:pPr>
            <w:r>
              <w:t xml:space="preserve">1.9 ± 0.2</w:t>
            </w:r>
          </w:p>
        </w:tc>
      </w:tr>
    </w:tbl>
    <w:p>
      <w:pPr>
        <w:pStyle w:val="BodyText"/>
      </w:pPr>
      <w:r>
        <w:drawing>
          <wp:inline>
            <wp:extent cx="3959999" cy="2770336"/>
            <wp:effectExtent b="0" l="0" r="0" t="0"/>
            <wp:docPr descr="" title="" id="130" name="Picture"/>
            <a:graphic>
              <a:graphicData uri="http://schemas.openxmlformats.org/drawingml/2006/picture">
                <pic:pic>
                  <pic:nvPicPr>
                    <pic:cNvPr descr="../Outputs/Religion1.png" id="131" name="Picture"/>
                    <pic:cNvPicPr>
                      <a:picLocks noChangeArrowheads="1" noChangeAspect="1"/>
                    </pic:cNvPicPr>
                  </pic:nvPicPr>
                  <pic:blipFill>
                    <a:blip r:embed="rId12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33" name="Picture"/>
            <a:graphic>
              <a:graphicData uri="http://schemas.openxmlformats.org/drawingml/2006/picture">
                <pic:pic>
                  <pic:nvPicPr>
                    <pic:cNvPr descr="../Outputs/Religion2.png" id="134" name="Picture"/>
                    <pic:cNvPicPr>
                      <a:picLocks noChangeArrowheads="1" noChangeAspect="1"/>
                    </pic:cNvPicPr>
                  </pic:nvPicPr>
                  <pic:blipFill>
                    <a:blip r:embed="rId132"/>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36" name="Picture"/>
            <a:graphic>
              <a:graphicData uri="http://schemas.openxmlformats.org/drawingml/2006/picture">
                <pic:pic>
                  <pic:nvPicPr>
                    <pic:cNvPr descr="../Outputs/Religion3.png" id="137" name="Picture"/>
                    <pic:cNvPicPr>
                      <a:picLocks noChangeArrowheads="1" noChangeAspect="1"/>
                    </pic:cNvPicPr>
                  </pic:nvPicPr>
                  <pic:blipFill>
                    <a:blip r:embed="rId135"/>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39" name="Picture"/>
            <a:graphic>
              <a:graphicData uri="http://schemas.openxmlformats.org/drawingml/2006/picture">
                <pic:pic>
                  <pic:nvPicPr>
                    <pic:cNvPr descr="../Outputs/Religion4.png" id="140" name="Picture"/>
                    <pic:cNvPicPr>
                      <a:picLocks noChangeArrowheads="1" noChangeAspect="1"/>
                    </pic:cNvPicPr>
                  </pic:nvPicPr>
                  <pic:blipFill>
                    <a:blip r:embed="rId13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42" name="Picture"/>
            <a:graphic>
              <a:graphicData uri="http://schemas.openxmlformats.org/drawingml/2006/picture">
                <pic:pic>
                  <pic:nvPicPr>
                    <pic:cNvPr descr="../Outputs/Religion5.png" id="143" name="Picture"/>
                    <pic:cNvPicPr>
                      <a:picLocks noChangeArrowheads="1" noChangeAspect="1"/>
                    </pic:cNvPicPr>
                  </pic:nvPicPr>
                  <pic:blipFill>
                    <a:blip r:embed="rId141"/>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45" name="Picture"/>
            <a:graphic>
              <a:graphicData uri="http://schemas.openxmlformats.org/drawingml/2006/picture">
                <pic:pic>
                  <pic:nvPicPr>
                    <pic:cNvPr descr="../Outputs/Religion6.png" id="146" name="Picture"/>
                    <pic:cNvPicPr>
                      <a:picLocks noChangeArrowheads="1" noChangeAspect="1"/>
                    </pic:cNvPicPr>
                  </pic:nvPicPr>
                  <pic:blipFill>
                    <a:blip r:embed="rId144"/>
                    <a:stretch>
                      <a:fillRect/>
                    </a:stretch>
                  </pic:blipFill>
                  <pic:spPr bwMode="auto">
                    <a:xfrm>
                      <a:off x="0" y="0"/>
                      <a:ext cx="3959999" cy="2770336"/>
                    </a:xfrm>
                    <a:prstGeom prst="rect">
                      <a:avLst/>
                    </a:prstGeom>
                    <a:noFill/>
                    <a:ln w="9525">
                      <a:noFill/>
                      <a:headEnd/>
                      <a:tailEnd/>
                    </a:ln>
                  </pic:spPr>
                </pic:pic>
              </a:graphicData>
            </a:graphic>
          </wp:inline>
        </w:drawing>
      </w:r>
    </w:p>
    <w:bookmarkEnd w:id="147"/>
    <w:bookmarkStart w:id="166" w:name="ethnic-group"/>
    <w:p>
      <w:pPr>
        <w:pStyle w:val="Heading2"/>
      </w:pPr>
      <w:r>
        <w:t xml:space="preserve">9. Ethnic Group</w:t>
      </w:r>
    </w:p>
    <w:p>
      <w:pPr>
        <w:pStyle w:val="FirstParagraph"/>
      </w:pPr>
      <w:r>
        <w:t xml:space="preserve">Offers insight into how the SSCQ respondents identify regarding their ethnicity.</w:t>
      </w:r>
    </w:p>
    <w:p>
      <w:pPr>
        <w:pStyle w:val="TableCaption"/>
      </w:pPr>
      <w:r>
        <w:t xml:space="preserve">SSCQ Respondent Ethnicity by Year</w:t>
      </w:r>
    </w:p>
    <w:tbl>
      <w:tblPr>
        <w:tblStyle w:val="Table"/>
        <w:tblW w:type="pct" w:w="5000"/>
        <w:tblLayout w:type="fixed"/>
        <w:tblLook w:firstRow="1" w:lastRow="0" w:firstColumn="0" w:lastColumn="0" w:noHBand="0" w:noVBand="0" w:val="0020"/>
        <w:tblCaption w:val="SSCQ Respondent Ethnicity by Year"/>
      </w:tblPr>
      <w:tblGrid>
        <w:gridCol w:w="384"/>
        <w:gridCol w:w="1230"/>
        <w:gridCol w:w="1614"/>
        <w:gridCol w:w="1076"/>
        <w:gridCol w:w="999"/>
        <w:gridCol w:w="768"/>
        <w:gridCol w:w="1845"/>
      </w:tblGrid>
      <w:tr>
        <w:trPr>
          <w:tblHeader w:val="on"/>
        </w:trPr>
        <w:tc>
          <w:tcPr/>
          <w:p>
            <w:pPr>
              <w:pStyle w:val="Compact"/>
              <w:jc w:val="left"/>
            </w:pPr>
            <w:r>
              <w:t xml:space="preserve">Year</w:t>
            </w:r>
          </w:p>
        </w:tc>
        <w:tc>
          <w:tcPr/>
          <w:p>
            <w:pPr>
              <w:pStyle w:val="Compact"/>
              <w:jc w:val="left"/>
            </w:pPr>
            <w:r>
              <w:t xml:space="preserve">White: Scottish</w:t>
            </w:r>
          </w:p>
        </w:tc>
        <w:tc>
          <w:tcPr/>
          <w:p>
            <w:pPr>
              <w:pStyle w:val="Compact"/>
              <w:jc w:val="left"/>
            </w:pPr>
            <w:r>
              <w:t xml:space="preserve">White: Other British</w:t>
            </w:r>
          </w:p>
        </w:tc>
        <w:tc>
          <w:tcPr/>
          <w:p>
            <w:pPr>
              <w:pStyle w:val="Compact"/>
              <w:jc w:val="left"/>
            </w:pPr>
            <w:r>
              <w:t xml:space="preserve">White: Polish</w:t>
            </w:r>
          </w:p>
        </w:tc>
        <w:tc>
          <w:tcPr/>
          <w:p>
            <w:pPr>
              <w:pStyle w:val="Compact"/>
              <w:jc w:val="left"/>
            </w:pPr>
            <w:r>
              <w:t xml:space="preserve">White: Other</w:t>
            </w:r>
          </w:p>
        </w:tc>
        <w:tc>
          <w:tcPr/>
          <w:p>
            <w:pPr>
              <w:pStyle w:val="Compact"/>
              <w:jc w:val="left"/>
            </w:pPr>
            <w:r>
              <w:t xml:space="preserve">Asian</w:t>
            </w:r>
          </w:p>
        </w:tc>
        <w:tc>
          <w:tcPr/>
          <w:p>
            <w:pPr>
              <w:pStyle w:val="Compact"/>
              <w:jc w:val="left"/>
            </w:pPr>
            <w:r>
              <w:t xml:space="preserve">All other ethnic groups</w:t>
            </w:r>
          </w:p>
        </w:tc>
      </w:tr>
      <w:tr>
        <w:tc>
          <w:tcPr/>
          <w:p>
            <w:pPr>
              <w:pStyle w:val="Compact"/>
              <w:jc w:val="left"/>
            </w:pPr>
            <w:r>
              <w:t xml:space="preserve">2023</w:t>
            </w:r>
          </w:p>
        </w:tc>
        <w:tc>
          <w:tcPr/>
          <w:p>
            <w:pPr>
              <w:pStyle w:val="Compact"/>
              <w:jc w:val="left"/>
            </w:pPr>
            <w:r>
              <w:t xml:space="preserve">73.3 ± 0.9</w:t>
            </w:r>
          </w:p>
        </w:tc>
        <w:tc>
          <w:tcPr/>
          <w:p>
            <w:pPr>
              <w:pStyle w:val="Compact"/>
              <w:jc w:val="left"/>
            </w:pPr>
            <w:r>
              <w:t xml:space="preserve">12.9 ± 0.6</w:t>
            </w:r>
          </w:p>
        </w:tc>
        <w:tc>
          <w:tcPr/>
          <w:p>
            <w:pPr>
              <w:pStyle w:val="Compact"/>
              <w:jc w:val="left"/>
            </w:pPr>
            <w:r>
              <w:t xml:space="preserve">1.1 ± 0.2</w:t>
            </w:r>
          </w:p>
        </w:tc>
        <w:tc>
          <w:tcPr/>
          <w:p>
            <w:pPr>
              <w:pStyle w:val="Compact"/>
              <w:jc w:val="left"/>
            </w:pPr>
            <w:r>
              <w:t xml:space="preserve">3.8 ± 0.4</w:t>
            </w:r>
          </w:p>
        </w:tc>
        <w:tc>
          <w:tcPr/>
          <w:p>
            <w:pPr>
              <w:pStyle w:val="Compact"/>
              <w:jc w:val="left"/>
            </w:pPr>
            <w:r>
              <w:t xml:space="preserve">5.6 ± 0.5</w:t>
            </w:r>
          </w:p>
        </w:tc>
        <w:tc>
          <w:tcPr/>
          <w:p>
            <w:pPr>
              <w:pStyle w:val="Compact"/>
              <w:jc w:val="left"/>
            </w:pPr>
            <w:r>
              <w:t xml:space="preserve">3.3 ± 0.4</w:t>
            </w:r>
          </w:p>
        </w:tc>
      </w:tr>
      <w:tr>
        <w:tc>
          <w:tcPr/>
          <w:p>
            <w:pPr>
              <w:pStyle w:val="Compact"/>
              <w:jc w:val="left"/>
            </w:pPr>
            <w:r>
              <w:t xml:space="preserve">2022</w:t>
            </w:r>
          </w:p>
        </w:tc>
        <w:tc>
          <w:tcPr/>
          <w:p>
            <w:pPr>
              <w:pStyle w:val="Compact"/>
              <w:jc w:val="left"/>
            </w:pPr>
            <w:r>
              <w:t xml:space="preserve">73.1 ± 1</w:t>
            </w:r>
          </w:p>
        </w:tc>
        <w:tc>
          <w:tcPr/>
          <w:p>
            <w:pPr>
              <w:pStyle w:val="Compact"/>
              <w:jc w:val="left"/>
            </w:pPr>
            <w:r>
              <w:t xml:space="preserve">13.7 ± 0.6</w:t>
            </w:r>
          </w:p>
        </w:tc>
        <w:tc>
          <w:tcPr/>
          <w:p>
            <w:pPr>
              <w:pStyle w:val="Compact"/>
              <w:jc w:val="left"/>
            </w:pPr>
            <w:r>
              <w:t xml:space="preserve">1.2 ± 0.2</w:t>
            </w:r>
          </w:p>
        </w:tc>
        <w:tc>
          <w:tcPr/>
          <w:p>
            <w:pPr>
              <w:pStyle w:val="Compact"/>
              <w:jc w:val="left"/>
            </w:pPr>
            <w:r>
              <w:t xml:space="preserve">3 ± 0.3</w:t>
            </w:r>
          </w:p>
        </w:tc>
        <w:tc>
          <w:tcPr/>
          <w:p>
            <w:pPr>
              <w:pStyle w:val="Compact"/>
              <w:jc w:val="left"/>
            </w:pPr>
            <w:r>
              <w:t xml:space="preserve">5.6 ± 0.5</w:t>
            </w:r>
          </w:p>
        </w:tc>
        <w:tc>
          <w:tcPr/>
          <w:p>
            <w:pPr>
              <w:pStyle w:val="Compact"/>
              <w:jc w:val="left"/>
            </w:pPr>
            <w:r>
              <w:t xml:space="preserve">3.4 ± 0.5</w:t>
            </w:r>
          </w:p>
        </w:tc>
      </w:tr>
      <w:tr>
        <w:tc>
          <w:tcPr/>
          <w:p>
            <w:pPr>
              <w:pStyle w:val="Compact"/>
              <w:jc w:val="left"/>
            </w:pPr>
            <w:r>
              <w:t xml:space="preserve">2019</w:t>
            </w:r>
          </w:p>
        </w:tc>
        <w:tc>
          <w:tcPr/>
          <w:p>
            <w:pPr>
              <w:pStyle w:val="Compact"/>
              <w:jc w:val="left"/>
            </w:pPr>
            <w:r>
              <w:t xml:space="preserve">75.9 ± 0.8</w:t>
            </w:r>
          </w:p>
        </w:tc>
        <w:tc>
          <w:tcPr/>
          <w:p>
            <w:pPr>
              <w:pStyle w:val="Compact"/>
              <w:jc w:val="left"/>
            </w:pPr>
            <w:r>
              <w:t xml:space="preserve">12.5 ± 0.6</w:t>
            </w:r>
          </w:p>
        </w:tc>
        <w:tc>
          <w:tcPr/>
          <w:p>
            <w:pPr>
              <w:pStyle w:val="Compact"/>
              <w:jc w:val="left"/>
            </w:pPr>
            <w:r>
              <w:t xml:space="preserve">1.9 ± 0.3</w:t>
            </w:r>
          </w:p>
        </w:tc>
        <w:tc>
          <w:tcPr/>
          <w:p>
            <w:pPr>
              <w:pStyle w:val="Compact"/>
              <w:jc w:val="left"/>
            </w:pPr>
            <w:r>
              <w:t xml:space="preserve">4.9 ± 0.4</w:t>
            </w:r>
          </w:p>
        </w:tc>
        <w:tc>
          <w:tcPr/>
          <w:p>
            <w:pPr>
              <w:pStyle w:val="Compact"/>
              <w:jc w:val="left"/>
            </w:pPr>
            <w:r>
              <w:t xml:space="preserve">2.9 ± 0.3</w:t>
            </w:r>
          </w:p>
        </w:tc>
        <w:tc>
          <w:tcPr/>
          <w:p>
            <w:pPr>
              <w:pStyle w:val="Compact"/>
              <w:jc w:val="left"/>
            </w:pPr>
            <w:r>
              <w:t xml:space="preserve">2 ± 0.3</w:t>
            </w:r>
          </w:p>
        </w:tc>
      </w:tr>
      <w:tr>
        <w:tc>
          <w:tcPr/>
          <w:p>
            <w:pPr>
              <w:pStyle w:val="Compact"/>
              <w:jc w:val="left"/>
            </w:pPr>
            <w:r>
              <w:t xml:space="preserve">2018</w:t>
            </w:r>
          </w:p>
        </w:tc>
        <w:tc>
          <w:tcPr/>
          <w:p>
            <w:pPr>
              <w:pStyle w:val="Compact"/>
              <w:jc w:val="left"/>
            </w:pPr>
            <w:r>
              <w:t xml:space="preserve">76.7 ± 0.8</w:t>
            </w:r>
          </w:p>
        </w:tc>
        <w:tc>
          <w:tcPr/>
          <w:p>
            <w:pPr>
              <w:pStyle w:val="Compact"/>
              <w:jc w:val="left"/>
            </w:pPr>
            <w:r>
              <w:t xml:space="preserve">12.1 ± 0.6</w:t>
            </w:r>
          </w:p>
        </w:tc>
        <w:tc>
          <w:tcPr/>
          <w:p>
            <w:pPr>
              <w:pStyle w:val="Compact"/>
              <w:jc w:val="left"/>
            </w:pPr>
            <w:r>
              <w:t xml:space="preserve">1.6 ± 0.2</w:t>
            </w:r>
          </w:p>
        </w:tc>
        <w:tc>
          <w:tcPr/>
          <w:p>
            <w:pPr>
              <w:pStyle w:val="Compact"/>
              <w:jc w:val="left"/>
            </w:pPr>
            <w:r>
              <w:t xml:space="preserve">5 ± 0.4</w:t>
            </w:r>
          </w:p>
        </w:tc>
        <w:tc>
          <w:tcPr/>
          <w:p>
            <w:pPr>
              <w:pStyle w:val="Compact"/>
              <w:jc w:val="left"/>
            </w:pPr>
            <w:r>
              <w:t xml:space="preserve">2.8 ± 0.3</w:t>
            </w:r>
          </w:p>
        </w:tc>
        <w:tc>
          <w:tcPr/>
          <w:p>
            <w:pPr>
              <w:pStyle w:val="Compact"/>
              <w:jc w:val="left"/>
            </w:pPr>
            <w:r>
              <w:t xml:space="preserve">1.8 ± 0.3</w:t>
            </w:r>
          </w:p>
        </w:tc>
      </w:tr>
    </w:tbl>
    <w:p>
      <w:pPr>
        <w:pStyle w:val="BodyText"/>
      </w:pPr>
      <w:r>
        <w:drawing>
          <wp:inline>
            <wp:extent cx="3959999" cy="2770336"/>
            <wp:effectExtent b="0" l="0" r="0" t="0"/>
            <wp:docPr descr="" title="" id="149" name="Picture"/>
            <a:graphic>
              <a:graphicData uri="http://schemas.openxmlformats.org/drawingml/2006/picture">
                <pic:pic>
                  <pic:nvPicPr>
                    <pic:cNvPr descr="../Outputs/Ethnicity1.png" id="150" name="Picture"/>
                    <pic:cNvPicPr>
                      <a:picLocks noChangeArrowheads="1" noChangeAspect="1"/>
                    </pic:cNvPicPr>
                  </pic:nvPicPr>
                  <pic:blipFill>
                    <a:blip r:embed="rId14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52" name="Picture"/>
            <a:graphic>
              <a:graphicData uri="http://schemas.openxmlformats.org/drawingml/2006/picture">
                <pic:pic>
                  <pic:nvPicPr>
                    <pic:cNvPr descr="../Outputs/Ethnicity2.png" id="153" name="Picture"/>
                    <pic:cNvPicPr>
                      <a:picLocks noChangeArrowheads="1" noChangeAspect="1"/>
                    </pic:cNvPicPr>
                  </pic:nvPicPr>
                  <pic:blipFill>
                    <a:blip r:embed="rId151"/>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55" name="Picture"/>
            <a:graphic>
              <a:graphicData uri="http://schemas.openxmlformats.org/drawingml/2006/picture">
                <pic:pic>
                  <pic:nvPicPr>
                    <pic:cNvPr descr="../Outputs/Ethnicity3.png" id="156" name="Picture"/>
                    <pic:cNvPicPr>
                      <a:picLocks noChangeArrowheads="1" noChangeAspect="1"/>
                    </pic:cNvPicPr>
                  </pic:nvPicPr>
                  <pic:blipFill>
                    <a:blip r:embed="rId15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58" name="Picture"/>
            <a:graphic>
              <a:graphicData uri="http://schemas.openxmlformats.org/drawingml/2006/picture">
                <pic:pic>
                  <pic:nvPicPr>
                    <pic:cNvPr descr="../Outputs/Ethnicity4.png" id="159" name="Picture"/>
                    <pic:cNvPicPr>
                      <a:picLocks noChangeArrowheads="1" noChangeAspect="1"/>
                    </pic:cNvPicPr>
                  </pic:nvPicPr>
                  <pic:blipFill>
                    <a:blip r:embed="rId15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61" name="Picture"/>
            <a:graphic>
              <a:graphicData uri="http://schemas.openxmlformats.org/drawingml/2006/picture">
                <pic:pic>
                  <pic:nvPicPr>
                    <pic:cNvPr descr="../Outputs/Ethnicity5.png" id="162" name="Picture"/>
                    <pic:cNvPicPr>
                      <a:picLocks noChangeArrowheads="1" noChangeAspect="1"/>
                    </pic:cNvPicPr>
                  </pic:nvPicPr>
                  <pic:blipFill>
                    <a:blip r:embed="rId16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64" name="Picture"/>
            <a:graphic>
              <a:graphicData uri="http://schemas.openxmlformats.org/drawingml/2006/picture">
                <pic:pic>
                  <pic:nvPicPr>
                    <pic:cNvPr descr="../Outputs/Ethnicity6.png" id="165" name="Picture"/>
                    <pic:cNvPicPr>
                      <a:picLocks noChangeArrowheads="1" noChangeAspect="1"/>
                    </pic:cNvPicPr>
                  </pic:nvPicPr>
                  <pic:blipFill>
                    <a:blip r:embed="rId163"/>
                    <a:stretch>
                      <a:fillRect/>
                    </a:stretch>
                  </pic:blipFill>
                  <pic:spPr bwMode="auto">
                    <a:xfrm>
                      <a:off x="0" y="0"/>
                      <a:ext cx="3959999" cy="2770336"/>
                    </a:xfrm>
                    <a:prstGeom prst="rect">
                      <a:avLst/>
                    </a:prstGeom>
                    <a:noFill/>
                    <a:ln w="9525">
                      <a:noFill/>
                      <a:headEnd/>
                      <a:tailEnd/>
                    </a:ln>
                  </pic:spPr>
                </pic:pic>
              </a:graphicData>
            </a:graphic>
          </wp:inline>
        </w:drawing>
      </w:r>
    </w:p>
    <w:bookmarkEnd w:id="166"/>
    <w:bookmarkStart w:id="173" w:name="sexual-orientation"/>
    <w:p>
      <w:pPr>
        <w:pStyle w:val="Heading2"/>
      </w:pPr>
      <w:r>
        <w:t xml:space="preserve">10. Sexual Orientation</w:t>
      </w:r>
    </w:p>
    <w:p>
      <w:pPr>
        <w:pStyle w:val="FirstParagraph"/>
      </w:pPr>
      <w:r>
        <w:t xml:space="preserve">Offers insight into how the SSCQ respondents identify regarding their sexuality.</w:t>
      </w:r>
    </w:p>
    <w:p>
      <w:pPr>
        <w:pStyle w:val="TableCaption"/>
      </w:pPr>
      <w:r>
        <w:t xml:space="preserve">SSCQ Respondent Sexual Orientation by Year</w:t>
      </w:r>
    </w:p>
    <w:tbl>
      <w:tblPr>
        <w:tblStyle w:val="Table"/>
        <w:tblW w:type="auto" w:w="0"/>
        <w:tblLook w:firstRow="1" w:lastRow="0" w:firstColumn="0" w:lastColumn="0" w:noHBand="0" w:noVBand="0" w:val="0020"/>
        <w:tblCaption w:val="SSCQ Respondent Sexual Orientation by Year"/>
      </w:tblPr>
      <w:tblGrid>
        <w:gridCol w:w="2640"/>
        <w:gridCol w:w="2640"/>
        <w:gridCol w:w="2640"/>
      </w:tblGrid>
      <w:tr>
        <w:trPr>
          <w:tblHeader w:val="on"/>
        </w:trPr>
        <w:tc>
          <w:tcPr/>
          <w:p>
            <w:pPr>
              <w:pStyle w:val="Compact"/>
              <w:jc w:val="left"/>
            </w:pPr>
            <w:r>
              <w:t xml:space="preserve">Year</w:t>
            </w:r>
          </w:p>
        </w:tc>
        <w:tc>
          <w:tcPr/>
          <w:p>
            <w:pPr>
              <w:pStyle w:val="Compact"/>
              <w:jc w:val="left"/>
            </w:pPr>
            <w:r>
              <w:t xml:space="preserve">Heterosexual</w:t>
            </w:r>
          </w:p>
        </w:tc>
        <w:tc>
          <w:tcPr/>
          <w:p>
            <w:pPr>
              <w:pStyle w:val="Compact"/>
              <w:jc w:val="left"/>
            </w:pPr>
            <w:r>
              <w:t xml:space="preserve">LGB+</w:t>
            </w:r>
          </w:p>
        </w:tc>
      </w:tr>
      <w:tr>
        <w:tc>
          <w:tcPr/>
          <w:p>
            <w:pPr>
              <w:pStyle w:val="Compact"/>
              <w:jc w:val="left"/>
            </w:pPr>
            <w:r>
              <w:t xml:space="preserve">2023</w:t>
            </w:r>
          </w:p>
        </w:tc>
        <w:tc>
          <w:tcPr/>
          <w:p>
            <w:pPr>
              <w:pStyle w:val="Compact"/>
              <w:jc w:val="left"/>
            </w:pPr>
            <w:r>
              <w:t xml:space="preserve">96.3 ± 0.4</w:t>
            </w:r>
          </w:p>
        </w:tc>
        <w:tc>
          <w:tcPr/>
          <w:p>
            <w:pPr>
              <w:pStyle w:val="Compact"/>
              <w:jc w:val="left"/>
            </w:pPr>
            <w:r>
              <w:t xml:space="preserve">3.7 ± 0.4</w:t>
            </w:r>
          </w:p>
        </w:tc>
      </w:tr>
      <w:tr>
        <w:tc>
          <w:tcPr/>
          <w:p>
            <w:pPr>
              <w:pStyle w:val="Compact"/>
              <w:jc w:val="left"/>
            </w:pPr>
            <w:r>
              <w:t xml:space="preserve">2022</w:t>
            </w:r>
          </w:p>
        </w:tc>
        <w:tc>
          <w:tcPr/>
          <w:p>
            <w:pPr>
              <w:pStyle w:val="Compact"/>
              <w:jc w:val="left"/>
            </w:pPr>
            <w:r>
              <w:t xml:space="preserve">95.7 ± 0.5</w:t>
            </w:r>
          </w:p>
        </w:tc>
        <w:tc>
          <w:tcPr/>
          <w:p>
            <w:pPr>
              <w:pStyle w:val="Compact"/>
              <w:jc w:val="left"/>
            </w:pPr>
            <w:r>
              <w:t xml:space="preserve">4.3 ± 0.5</w:t>
            </w:r>
          </w:p>
        </w:tc>
      </w:tr>
      <w:tr>
        <w:tc>
          <w:tcPr/>
          <w:p>
            <w:pPr>
              <w:pStyle w:val="Compact"/>
              <w:jc w:val="left"/>
            </w:pPr>
            <w:r>
              <w:t xml:space="preserve">2019</w:t>
            </w:r>
          </w:p>
        </w:tc>
        <w:tc>
          <w:tcPr/>
          <w:p>
            <w:pPr>
              <w:pStyle w:val="Compact"/>
              <w:jc w:val="left"/>
            </w:pPr>
            <w:r>
              <w:t xml:space="preserve">97 ± 0.3</w:t>
            </w:r>
          </w:p>
        </w:tc>
        <w:tc>
          <w:tcPr/>
          <w:p>
            <w:pPr>
              <w:pStyle w:val="Compact"/>
              <w:jc w:val="left"/>
            </w:pPr>
            <w:r>
              <w:t xml:space="preserve">3 ± 0.3</w:t>
            </w:r>
          </w:p>
        </w:tc>
      </w:tr>
      <w:tr>
        <w:tc>
          <w:tcPr/>
          <w:p>
            <w:pPr>
              <w:pStyle w:val="Compact"/>
              <w:jc w:val="left"/>
            </w:pPr>
            <w:r>
              <w:t xml:space="preserve">2018</w:t>
            </w:r>
          </w:p>
        </w:tc>
        <w:tc>
          <w:tcPr/>
          <w:p>
            <w:pPr>
              <w:pStyle w:val="Compact"/>
              <w:jc w:val="left"/>
            </w:pPr>
            <w:r>
              <w:t xml:space="preserve">97.4 ± 0.3</w:t>
            </w:r>
          </w:p>
        </w:tc>
        <w:tc>
          <w:tcPr/>
          <w:p>
            <w:pPr>
              <w:pStyle w:val="Compact"/>
              <w:jc w:val="left"/>
            </w:pPr>
            <w:r>
              <w:t xml:space="preserve">2.6 ± 0.3</w:t>
            </w:r>
          </w:p>
        </w:tc>
      </w:tr>
    </w:tbl>
    <w:p>
      <w:pPr>
        <w:pStyle w:val="BodyText"/>
      </w:pPr>
      <w:r>
        <w:drawing>
          <wp:inline>
            <wp:extent cx="3959999" cy="2770336"/>
            <wp:effectExtent b="0" l="0" r="0" t="0"/>
            <wp:docPr descr="" title="" id="168" name="Picture"/>
            <a:graphic>
              <a:graphicData uri="http://schemas.openxmlformats.org/drawingml/2006/picture">
                <pic:pic>
                  <pic:nvPicPr>
                    <pic:cNvPr descr="../Outputs/SexID1.png" id="169" name="Picture"/>
                    <pic:cNvPicPr>
                      <a:picLocks noChangeArrowheads="1" noChangeAspect="1"/>
                    </pic:cNvPicPr>
                  </pic:nvPicPr>
                  <pic:blipFill>
                    <a:blip r:embed="rId16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71" name="Picture"/>
            <a:graphic>
              <a:graphicData uri="http://schemas.openxmlformats.org/drawingml/2006/picture">
                <pic:pic>
                  <pic:nvPicPr>
                    <pic:cNvPr descr="../Outputs/SexID2.png" id="172" name="Picture"/>
                    <pic:cNvPicPr>
                      <a:picLocks noChangeArrowheads="1" noChangeAspect="1"/>
                    </pic:cNvPicPr>
                  </pic:nvPicPr>
                  <pic:blipFill>
                    <a:blip r:embed="rId170"/>
                    <a:stretch>
                      <a:fillRect/>
                    </a:stretch>
                  </pic:blipFill>
                  <pic:spPr bwMode="auto">
                    <a:xfrm>
                      <a:off x="0" y="0"/>
                      <a:ext cx="3959999" cy="2770336"/>
                    </a:xfrm>
                    <a:prstGeom prst="rect">
                      <a:avLst/>
                    </a:prstGeom>
                    <a:noFill/>
                    <a:ln w="9525">
                      <a:noFill/>
                      <a:headEnd/>
                      <a:tailEnd/>
                    </a:ln>
                  </pic:spPr>
                </pic:pic>
              </a:graphicData>
            </a:graphic>
          </wp:inline>
        </w:drawing>
      </w:r>
    </w:p>
    <w:bookmarkEnd w:id="173"/>
    <w:bookmarkStart w:id="189" w:name="general-health"/>
    <w:p>
      <w:pPr>
        <w:pStyle w:val="Heading2"/>
      </w:pPr>
      <w:r>
        <w:t xml:space="preserve">11. General Health</w:t>
      </w:r>
    </w:p>
    <w:p>
      <w:pPr>
        <w:pStyle w:val="FirstParagraph"/>
      </w:pPr>
      <w:r>
        <w:t xml:space="preserve">This variable highlights how SSCQ respondents feel about their overall health.</w:t>
      </w:r>
    </w:p>
    <w:p>
      <w:pPr>
        <w:pStyle w:val="TableCaption"/>
      </w:pPr>
      <w:r>
        <w:t xml:space="preserve">SSCQ Respondent General Health by Year</w:t>
      </w:r>
    </w:p>
    <w:tbl>
      <w:tblPr>
        <w:tblStyle w:val="Table"/>
        <w:tblW w:type="auto" w:w="0"/>
        <w:tblLook w:firstRow="1" w:lastRow="0" w:firstColumn="0" w:lastColumn="0" w:noHBand="0" w:noVBand="0" w:val="0020"/>
        <w:tblCaption w:val="SSCQ Respondent General Health by Year"/>
      </w:tblPr>
      <w:tblGrid>
        <w:gridCol w:w="1320"/>
        <w:gridCol w:w="1320"/>
        <w:gridCol w:w="1320"/>
        <w:gridCol w:w="1320"/>
        <w:gridCol w:w="1320"/>
        <w:gridCol w:w="1320"/>
      </w:tblGrid>
      <w:tr>
        <w:trPr>
          <w:tblHeader w:val="on"/>
        </w:trPr>
        <w:tc>
          <w:tcPr/>
          <w:p>
            <w:pPr>
              <w:pStyle w:val="Compact"/>
              <w:jc w:val="left"/>
            </w:pPr>
            <w:r>
              <w:t xml:space="preserve">Year</w:t>
            </w:r>
          </w:p>
        </w:tc>
        <w:tc>
          <w:tcPr/>
          <w:p>
            <w:pPr>
              <w:pStyle w:val="Compact"/>
              <w:jc w:val="left"/>
            </w:pPr>
            <w:r>
              <w:t xml:space="preserve">Very Good</w:t>
            </w:r>
          </w:p>
        </w:tc>
        <w:tc>
          <w:tcPr/>
          <w:p>
            <w:pPr>
              <w:pStyle w:val="Compact"/>
              <w:jc w:val="left"/>
            </w:pPr>
            <w:r>
              <w:t xml:space="preserve">Good</w:t>
            </w:r>
          </w:p>
        </w:tc>
        <w:tc>
          <w:tcPr/>
          <w:p>
            <w:pPr>
              <w:pStyle w:val="Compact"/>
              <w:jc w:val="left"/>
            </w:pPr>
            <w:r>
              <w:t xml:space="preserve">Fair</w:t>
            </w:r>
          </w:p>
        </w:tc>
        <w:tc>
          <w:tcPr/>
          <w:p>
            <w:pPr>
              <w:pStyle w:val="Compact"/>
              <w:jc w:val="left"/>
            </w:pPr>
            <w:r>
              <w:t xml:space="preserve">Bad</w:t>
            </w:r>
          </w:p>
        </w:tc>
        <w:tc>
          <w:tcPr/>
          <w:p>
            <w:pPr>
              <w:pStyle w:val="Compact"/>
              <w:jc w:val="left"/>
            </w:pPr>
            <w:r>
              <w:t xml:space="preserve">Very Bad</w:t>
            </w:r>
          </w:p>
        </w:tc>
      </w:tr>
      <w:tr>
        <w:tc>
          <w:tcPr/>
          <w:p>
            <w:pPr>
              <w:pStyle w:val="Compact"/>
              <w:jc w:val="left"/>
            </w:pPr>
            <w:r>
              <w:t xml:space="preserve">2023</w:t>
            </w:r>
          </w:p>
        </w:tc>
        <w:tc>
          <w:tcPr/>
          <w:p>
            <w:pPr>
              <w:pStyle w:val="Compact"/>
              <w:jc w:val="left"/>
            </w:pPr>
            <w:r>
              <w:t xml:space="preserve">29.2 ± 0.9</w:t>
            </w:r>
          </w:p>
        </w:tc>
        <w:tc>
          <w:tcPr/>
          <w:p>
            <w:pPr>
              <w:pStyle w:val="Compact"/>
              <w:jc w:val="left"/>
            </w:pPr>
            <w:r>
              <w:t xml:space="preserve">43 ± 0.9</w:t>
            </w:r>
          </w:p>
        </w:tc>
        <w:tc>
          <w:tcPr/>
          <w:p>
            <w:pPr>
              <w:pStyle w:val="Compact"/>
              <w:jc w:val="left"/>
            </w:pPr>
            <w:r>
              <w:t xml:space="preserve">19.8 ± 0.7</w:t>
            </w:r>
          </w:p>
        </w:tc>
        <w:tc>
          <w:tcPr/>
          <w:p>
            <w:pPr>
              <w:pStyle w:val="Compact"/>
              <w:jc w:val="left"/>
            </w:pPr>
            <w:r>
              <w:t xml:space="preserve">6.1 ± 0.4</w:t>
            </w:r>
          </w:p>
        </w:tc>
        <w:tc>
          <w:tcPr/>
          <w:p>
            <w:pPr>
              <w:pStyle w:val="Compact"/>
              <w:jc w:val="left"/>
            </w:pPr>
            <w:r>
              <w:t xml:space="preserve">1.7 ± 0.2</w:t>
            </w:r>
          </w:p>
        </w:tc>
      </w:tr>
      <w:tr>
        <w:tc>
          <w:tcPr/>
          <w:p>
            <w:pPr>
              <w:pStyle w:val="Compact"/>
              <w:jc w:val="left"/>
            </w:pPr>
            <w:r>
              <w:t xml:space="preserve">2022</w:t>
            </w:r>
          </w:p>
        </w:tc>
        <w:tc>
          <w:tcPr/>
          <w:p>
            <w:pPr>
              <w:pStyle w:val="Compact"/>
              <w:jc w:val="left"/>
            </w:pPr>
            <w:r>
              <w:t xml:space="preserve">30.1 ± 0.9</w:t>
            </w:r>
          </w:p>
        </w:tc>
        <w:tc>
          <w:tcPr/>
          <w:p>
            <w:pPr>
              <w:pStyle w:val="Compact"/>
              <w:jc w:val="left"/>
            </w:pPr>
            <w:r>
              <w:t xml:space="preserve">42 ± 0.9</w:t>
            </w:r>
          </w:p>
        </w:tc>
        <w:tc>
          <w:tcPr/>
          <w:p>
            <w:pPr>
              <w:pStyle w:val="Compact"/>
              <w:jc w:val="left"/>
            </w:pPr>
            <w:r>
              <w:t xml:space="preserve">19.7 ± 0.7</w:t>
            </w:r>
          </w:p>
        </w:tc>
        <w:tc>
          <w:tcPr/>
          <w:p>
            <w:pPr>
              <w:pStyle w:val="Compact"/>
              <w:jc w:val="left"/>
            </w:pPr>
            <w:r>
              <w:t xml:space="preserve">6.3 ± 0.4</w:t>
            </w:r>
          </w:p>
        </w:tc>
        <w:tc>
          <w:tcPr/>
          <w:p>
            <w:pPr>
              <w:pStyle w:val="Compact"/>
              <w:jc w:val="left"/>
            </w:pPr>
            <w:r>
              <w:t xml:space="preserve">1.6 ± 0.2</w:t>
            </w:r>
          </w:p>
        </w:tc>
      </w:tr>
      <w:tr>
        <w:tc>
          <w:tcPr/>
          <w:p>
            <w:pPr>
              <w:pStyle w:val="Compact"/>
              <w:jc w:val="left"/>
            </w:pPr>
            <w:r>
              <w:t xml:space="preserve">2019</w:t>
            </w:r>
          </w:p>
        </w:tc>
        <w:tc>
          <w:tcPr/>
          <w:p>
            <w:pPr>
              <w:pStyle w:val="Compact"/>
              <w:jc w:val="left"/>
            </w:pPr>
            <w:r>
              <w:t xml:space="preserve">34.4 ± 0.9</w:t>
            </w:r>
          </w:p>
        </w:tc>
        <w:tc>
          <w:tcPr/>
          <w:p>
            <w:pPr>
              <w:pStyle w:val="Compact"/>
              <w:jc w:val="left"/>
            </w:pPr>
            <w:r>
              <w:t xml:space="preserve">37.6 ± 0.8</w:t>
            </w:r>
          </w:p>
        </w:tc>
        <w:tc>
          <w:tcPr/>
          <w:p>
            <w:pPr>
              <w:pStyle w:val="Compact"/>
              <w:jc w:val="left"/>
            </w:pPr>
            <w:r>
              <w:t xml:space="preserve">19.8 ± 0.7</w:t>
            </w:r>
          </w:p>
        </w:tc>
        <w:tc>
          <w:tcPr/>
          <w:p>
            <w:pPr>
              <w:pStyle w:val="Compact"/>
              <w:jc w:val="left"/>
            </w:pPr>
            <w:r>
              <w:t xml:space="preserve">6.3 ± 0.4</w:t>
            </w:r>
          </w:p>
        </w:tc>
        <w:tc>
          <w:tcPr/>
          <w:p>
            <w:pPr>
              <w:pStyle w:val="Compact"/>
              <w:jc w:val="left"/>
            </w:pPr>
            <w:r>
              <w:t xml:space="preserve">1.8 ± 0.2</w:t>
            </w:r>
          </w:p>
        </w:tc>
      </w:tr>
      <w:tr>
        <w:tc>
          <w:tcPr/>
          <w:p>
            <w:pPr>
              <w:pStyle w:val="Compact"/>
              <w:jc w:val="left"/>
            </w:pPr>
            <w:r>
              <w:t xml:space="preserve">2018</w:t>
            </w:r>
          </w:p>
        </w:tc>
        <w:tc>
          <w:tcPr/>
          <w:p>
            <w:pPr>
              <w:pStyle w:val="Compact"/>
              <w:jc w:val="left"/>
            </w:pPr>
            <w:r>
              <w:t xml:space="preserve">34.1 ± 0.9</w:t>
            </w:r>
          </w:p>
        </w:tc>
        <w:tc>
          <w:tcPr/>
          <w:p>
            <w:pPr>
              <w:pStyle w:val="Compact"/>
              <w:jc w:val="left"/>
            </w:pPr>
            <w:r>
              <w:t xml:space="preserve">38.6 ± 0.8</w:t>
            </w:r>
          </w:p>
        </w:tc>
        <w:tc>
          <w:tcPr/>
          <w:p>
            <w:pPr>
              <w:pStyle w:val="Compact"/>
              <w:jc w:val="left"/>
            </w:pPr>
            <w:r>
              <w:t xml:space="preserve">19.1 ± 0.6</w:t>
            </w:r>
          </w:p>
        </w:tc>
        <w:tc>
          <w:tcPr/>
          <w:p>
            <w:pPr>
              <w:pStyle w:val="Compact"/>
              <w:jc w:val="left"/>
            </w:pPr>
            <w:r>
              <w:t xml:space="preserve">6.2 ± 0.4</w:t>
            </w:r>
          </w:p>
        </w:tc>
        <w:tc>
          <w:tcPr/>
          <w:p>
            <w:pPr>
              <w:pStyle w:val="Compact"/>
              <w:jc w:val="left"/>
            </w:pPr>
            <w:r>
              <w:t xml:space="preserve">1.8 ± 0.2</w:t>
            </w:r>
          </w:p>
        </w:tc>
      </w:tr>
    </w:tbl>
    <w:p>
      <w:pPr>
        <w:pStyle w:val="BodyText"/>
      </w:pPr>
      <w:r>
        <w:drawing>
          <wp:inline>
            <wp:extent cx="3959999" cy="2770336"/>
            <wp:effectExtent b="0" l="0" r="0" t="0"/>
            <wp:docPr descr="" title="" id="175" name="Picture"/>
            <a:graphic>
              <a:graphicData uri="http://schemas.openxmlformats.org/drawingml/2006/picture">
                <pic:pic>
                  <pic:nvPicPr>
                    <pic:cNvPr descr="../Outputs/GenHealth1.png" id="176" name="Picture"/>
                    <pic:cNvPicPr>
                      <a:picLocks noChangeArrowheads="1" noChangeAspect="1"/>
                    </pic:cNvPicPr>
                  </pic:nvPicPr>
                  <pic:blipFill>
                    <a:blip r:embed="rId17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78" name="Picture"/>
            <a:graphic>
              <a:graphicData uri="http://schemas.openxmlformats.org/drawingml/2006/picture">
                <pic:pic>
                  <pic:nvPicPr>
                    <pic:cNvPr descr="../Outputs/GenHealth2.png" id="179" name="Picture"/>
                    <pic:cNvPicPr>
                      <a:picLocks noChangeArrowheads="1" noChangeAspect="1"/>
                    </pic:cNvPicPr>
                  </pic:nvPicPr>
                  <pic:blipFill>
                    <a:blip r:embed="rId17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81" name="Picture"/>
            <a:graphic>
              <a:graphicData uri="http://schemas.openxmlformats.org/drawingml/2006/picture">
                <pic:pic>
                  <pic:nvPicPr>
                    <pic:cNvPr descr="../Outputs/GenHealth3.png" id="182" name="Picture"/>
                    <pic:cNvPicPr>
                      <a:picLocks noChangeArrowheads="1" noChangeAspect="1"/>
                    </pic:cNvPicPr>
                  </pic:nvPicPr>
                  <pic:blipFill>
                    <a:blip r:embed="rId18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84" name="Picture"/>
            <a:graphic>
              <a:graphicData uri="http://schemas.openxmlformats.org/drawingml/2006/picture">
                <pic:pic>
                  <pic:nvPicPr>
                    <pic:cNvPr descr="../Outputs/GenHealth4.png" id="185" name="Picture"/>
                    <pic:cNvPicPr>
                      <a:picLocks noChangeArrowheads="1" noChangeAspect="1"/>
                    </pic:cNvPicPr>
                  </pic:nvPicPr>
                  <pic:blipFill>
                    <a:blip r:embed="rId183"/>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87" name="Picture"/>
            <a:graphic>
              <a:graphicData uri="http://schemas.openxmlformats.org/drawingml/2006/picture">
                <pic:pic>
                  <pic:nvPicPr>
                    <pic:cNvPr descr="../Outputs/GenHealth5.png" id="188" name="Picture"/>
                    <pic:cNvPicPr>
                      <a:picLocks noChangeArrowheads="1" noChangeAspect="1"/>
                    </pic:cNvPicPr>
                  </pic:nvPicPr>
                  <pic:blipFill>
                    <a:blip r:embed="rId186"/>
                    <a:stretch>
                      <a:fillRect/>
                    </a:stretch>
                  </pic:blipFill>
                  <pic:spPr bwMode="auto">
                    <a:xfrm>
                      <a:off x="0" y="0"/>
                      <a:ext cx="3959999" cy="2770336"/>
                    </a:xfrm>
                    <a:prstGeom prst="rect">
                      <a:avLst/>
                    </a:prstGeom>
                    <a:noFill/>
                    <a:ln w="9525">
                      <a:noFill/>
                      <a:headEnd/>
                      <a:tailEnd/>
                    </a:ln>
                  </pic:spPr>
                </pic:pic>
              </a:graphicData>
            </a:graphic>
          </wp:inline>
        </w:drawing>
      </w:r>
    </w:p>
    <w:bookmarkEnd w:id="189"/>
    <w:bookmarkStart w:id="196" w:name="long-term-condition"/>
    <w:p>
      <w:pPr>
        <w:pStyle w:val="Heading2"/>
      </w:pPr>
      <w:r>
        <w:t xml:space="preserve">12. Long-Term Condition</w:t>
      </w:r>
    </w:p>
    <w:p>
      <w:pPr>
        <w:pStyle w:val="FirstParagraph"/>
      </w:pPr>
      <w:r>
        <w:t xml:space="preserve">This variable offers insight about whether SSCQ respondents identify that they are living with a long-term condition.</w:t>
      </w:r>
    </w:p>
    <w:p>
      <w:pPr>
        <w:pStyle w:val="TableCaption"/>
      </w:pPr>
      <w:r>
        <w:t xml:space="preserve">SSCQ Respondent Long-Term Condition by Year</w:t>
      </w:r>
    </w:p>
    <w:tbl>
      <w:tblPr>
        <w:tblStyle w:val="Table"/>
        <w:tblW w:type="auto" w:w="0"/>
        <w:tblLook w:firstRow="1" w:lastRow="0" w:firstColumn="0" w:lastColumn="0" w:noHBand="0" w:noVBand="0" w:val="0020"/>
        <w:tblCaption w:val="SSCQ Respondent Long-Term Condition by Year"/>
      </w:tblPr>
      <w:tblGrid>
        <w:gridCol w:w="2640"/>
        <w:gridCol w:w="2640"/>
        <w:gridCol w:w="2640"/>
      </w:tblGrid>
      <w:tr>
        <w:trPr>
          <w:tblHeader w:val="on"/>
        </w:trPr>
        <w:tc>
          <w:tcPr/>
          <w:p>
            <w:pPr>
              <w:pStyle w:val="Compact"/>
              <w:jc w:val="left"/>
            </w:pPr>
            <w:r>
              <w:t xml:space="preserve">Year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2023</w:t>
            </w:r>
          </w:p>
        </w:tc>
        <w:tc>
          <w:tcPr/>
          <w:p>
            <w:pPr>
              <w:pStyle w:val="Compact"/>
              <w:jc w:val="left"/>
            </w:pPr>
            <w:r>
              <w:t xml:space="preserve">28 ± 0.8</w:t>
            </w:r>
          </w:p>
        </w:tc>
        <w:tc>
          <w:tcPr/>
          <w:p>
            <w:pPr>
              <w:pStyle w:val="Compact"/>
              <w:jc w:val="left"/>
            </w:pPr>
            <w:r>
              <w:t xml:space="preserve">71.5 ± 0.8</w:t>
            </w:r>
          </w:p>
        </w:tc>
      </w:tr>
      <w:tr>
        <w:tc>
          <w:tcPr/>
          <w:p>
            <w:pPr>
              <w:pStyle w:val="Compact"/>
              <w:jc w:val="left"/>
            </w:pPr>
            <w:r>
              <w:t xml:space="preserve">2022</w:t>
            </w:r>
          </w:p>
        </w:tc>
        <w:tc>
          <w:tcPr/>
          <w:p>
            <w:pPr>
              <w:pStyle w:val="Compact"/>
              <w:jc w:val="left"/>
            </w:pPr>
            <w:r>
              <w:t xml:space="preserve">27.1 ± 0.8</w:t>
            </w:r>
          </w:p>
        </w:tc>
        <w:tc>
          <w:tcPr/>
          <w:p>
            <w:pPr>
              <w:pStyle w:val="Compact"/>
              <w:jc w:val="left"/>
            </w:pPr>
            <w:r>
              <w:t xml:space="preserve">72.4 ± 0.8</w:t>
            </w:r>
          </w:p>
        </w:tc>
      </w:tr>
      <w:tr>
        <w:tc>
          <w:tcPr/>
          <w:p>
            <w:pPr>
              <w:pStyle w:val="Compact"/>
              <w:jc w:val="left"/>
            </w:pPr>
            <w:r>
              <w:t xml:space="preserve">2019</w:t>
            </w:r>
          </w:p>
        </w:tc>
        <w:tc>
          <w:tcPr/>
          <w:p>
            <w:pPr>
              <w:pStyle w:val="Compact"/>
              <w:jc w:val="left"/>
            </w:pPr>
            <w:r>
              <w:t xml:space="preserve">25.9 ± 0.7</w:t>
            </w:r>
          </w:p>
        </w:tc>
        <w:tc>
          <w:tcPr/>
          <w:p>
            <w:pPr>
              <w:pStyle w:val="Compact"/>
              <w:jc w:val="left"/>
            </w:pPr>
            <w:r>
              <w:t xml:space="preserve">73.7 ± 0.7</w:t>
            </w:r>
          </w:p>
        </w:tc>
      </w:tr>
      <w:tr>
        <w:tc>
          <w:tcPr/>
          <w:p>
            <w:pPr>
              <w:pStyle w:val="Compact"/>
              <w:jc w:val="left"/>
            </w:pPr>
            <w:r>
              <w:t xml:space="preserve">2018</w:t>
            </w:r>
          </w:p>
        </w:tc>
        <w:tc>
          <w:tcPr/>
          <w:p>
            <w:pPr>
              <w:pStyle w:val="Compact"/>
              <w:jc w:val="left"/>
            </w:pPr>
            <w:r>
              <w:t xml:space="preserve">24.7 ± 0.7</w:t>
            </w:r>
          </w:p>
        </w:tc>
        <w:tc>
          <w:tcPr/>
          <w:p>
            <w:pPr>
              <w:pStyle w:val="Compact"/>
              <w:jc w:val="left"/>
            </w:pPr>
            <w:r>
              <w:t xml:space="preserve">75 ± 0.7</w:t>
            </w:r>
          </w:p>
        </w:tc>
      </w:tr>
    </w:tbl>
    <w:p>
      <w:pPr>
        <w:pStyle w:val="BodyText"/>
      </w:pPr>
      <w:r>
        <w:drawing>
          <wp:inline>
            <wp:extent cx="3959999" cy="2770336"/>
            <wp:effectExtent b="0" l="0" r="0" t="0"/>
            <wp:docPr descr="" title="" id="191" name="Picture"/>
            <a:graphic>
              <a:graphicData uri="http://schemas.openxmlformats.org/drawingml/2006/picture">
                <pic:pic>
                  <pic:nvPicPr>
                    <pic:cNvPr descr="../Outputs/LTCondition1.png" id="192" name="Picture"/>
                    <pic:cNvPicPr>
                      <a:picLocks noChangeArrowheads="1" noChangeAspect="1"/>
                    </pic:cNvPicPr>
                  </pic:nvPicPr>
                  <pic:blipFill>
                    <a:blip r:embed="rId19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194" name="Picture"/>
            <a:graphic>
              <a:graphicData uri="http://schemas.openxmlformats.org/drawingml/2006/picture">
                <pic:pic>
                  <pic:nvPicPr>
                    <pic:cNvPr descr="../Outputs/LTCondition2.png" id="195" name="Picture"/>
                    <pic:cNvPicPr>
                      <a:picLocks noChangeArrowheads="1" noChangeAspect="1"/>
                    </pic:cNvPicPr>
                  </pic:nvPicPr>
                  <pic:blipFill>
                    <a:blip r:embed="rId193"/>
                    <a:stretch>
                      <a:fillRect/>
                    </a:stretch>
                  </pic:blipFill>
                  <pic:spPr bwMode="auto">
                    <a:xfrm>
                      <a:off x="0" y="0"/>
                      <a:ext cx="3959999" cy="2770336"/>
                    </a:xfrm>
                    <a:prstGeom prst="rect">
                      <a:avLst/>
                    </a:prstGeom>
                    <a:noFill/>
                    <a:ln w="9525">
                      <a:noFill/>
                      <a:headEnd/>
                      <a:tailEnd/>
                    </a:ln>
                  </pic:spPr>
                </pic:pic>
              </a:graphicData>
            </a:graphic>
          </wp:inline>
        </w:drawing>
      </w:r>
    </w:p>
    <w:bookmarkEnd w:id="196"/>
    <w:bookmarkStart w:id="203" w:name="smoking-status"/>
    <w:p>
      <w:pPr>
        <w:pStyle w:val="Heading2"/>
      </w:pPr>
      <w:r>
        <w:t xml:space="preserve">13. Smoking Status</w:t>
      </w:r>
    </w:p>
    <w:p>
      <w:pPr>
        <w:pStyle w:val="FirstParagraph"/>
      </w:pPr>
      <w:r>
        <w:t xml:space="preserve">Offers insight into how the SSCQ respondents identify regarding their smoking status.</w:t>
      </w:r>
    </w:p>
    <w:p>
      <w:pPr>
        <w:pStyle w:val="TableCaption"/>
      </w:pPr>
      <w:r>
        <w:t xml:space="preserve">SSCQ Respondent Smoking Status by Year</w:t>
      </w:r>
    </w:p>
    <w:tbl>
      <w:tblPr>
        <w:tblStyle w:val="Table"/>
        <w:tblW w:type="auto" w:w="0"/>
        <w:tblLook w:firstRow="1" w:lastRow="0" w:firstColumn="0" w:lastColumn="0" w:noHBand="0" w:noVBand="0" w:val="0020"/>
        <w:tblCaption w:val="SSCQ Respondent Smoking Status by Year"/>
      </w:tblPr>
      <w:tblGrid>
        <w:gridCol w:w="2640"/>
        <w:gridCol w:w="2640"/>
        <w:gridCol w:w="2640"/>
      </w:tblGrid>
      <w:tr>
        <w:trPr>
          <w:tblHeader w:val="on"/>
        </w:trPr>
        <w:tc>
          <w:tcPr/>
          <w:p>
            <w:pPr>
              <w:pStyle w:val="Compact"/>
              <w:jc w:val="left"/>
            </w:pPr>
            <w:r>
              <w:t xml:space="preserve">Year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2023</w:t>
            </w:r>
          </w:p>
        </w:tc>
        <w:tc>
          <w:tcPr/>
          <w:p>
            <w:pPr>
              <w:pStyle w:val="Compact"/>
              <w:jc w:val="left"/>
            </w:pPr>
            <w:r>
              <w:t xml:space="preserve">12.8 ± 0.6</w:t>
            </w:r>
          </w:p>
        </w:tc>
        <w:tc>
          <w:tcPr/>
          <w:p>
            <w:pPr>
              <w:pStyle w:val="Compact"/>
              <w:jc w:val="left"/>
            </w:pPr>
            <w:r>
              <w:t xml:space="preserve">87.1 ± 0.6</w:t>
            </w:r>
          </w:p>
        </w:tc>
      </w:tr>
      <w:tr>
        <w:tc>
          <w:tcPr/>
          <w:p>
            <w:pPr>
              <w:pStyle w:val="Compact"/>
              <w:jc w:val="left"/>
            </w:pPr>
            <w:r>
              <w:t xml:space="preserve">2022</w:t>
            </w:r>
          </w:p>
        </w:tc>
        <w:tc>
          <w:tcPr/>
          <w:p>
            <w:pPr>
              <w:pStyle w:val="Compact"/>
              <w:jc w:val="left"/>
            </w:pPr>
            <w:r>
              <w:t xml:space="preserve">13.8 ± 0.6</w:t>
            </w:r>
          </w:p>
        </w:tc>
        <w:tc>
          <w:tcPr/>
          <w:p>
            <w:pPr>
              <w:pStyle w:val="Compact"/>
              <w:jc w:val="left"/>
            </w:pPr>
            <w:r>
              <w:t xml:space="preserve">86.1 ± 0.6</w:t>
            </w:r>
          </w:p>
        </w:tc>
      </w:tr>
      <w:tr>
        <w:tc>
          <w:tcPr/>
          <w:p>
            <w:pPr>
              <w:pStyle w:val="Compact"/>
              <w:jc w:val="left"/>
            </w:pPr>
            <w:r>
              <w:t xml:space="preserve">2019</w:t>
            </w:r>
          </w:p>
        </w:tc>
        <w:tc>
          <w:tcPr/>
          <w:p>
            <w:pPr>
              <w:pStyle w:val="Compact"/>
              <w:jc w:val="left"/>
            </w:pPr>
            <w:r>
              <w:t xml:space="preserve">17.5 ± 0.7</w:t>
            </w:r>
          </w:p>
        </w:tc>
        <w:tc>
          <w:tcPr/>
          <w:p>
            <w:pPr>
              <w:pStyle w:val="Compact"/>
              <w:jc w:val="left"/>
            </w:pPr>
            <w:r>
              <w:t xml:space="preserve">82.5 ± 0.7</w:t>
            </w:r>
          </w:p>
        </w:tc>
      </w:tr>
      <w:tr>
        <w:tc>
          <w:tcPr/>
          <w:p>
            <w:pPr>
              <w:pStyle w:val="Compact"/>
              <w:jc w:val="left"/>
            </w:pPr>
            <w:r>
              <w:t xml:space="preserve">2018</w:t>
            </w:r>
          </w:p>
        </w:tc>
        <w:tc>
          <w:tcPr/>
          <w:p>
            <w:pPr>
              <w:pStyle w:val="Compact"/>
              <w:jc w:val="left"/>
            </w:pPr>
            <w:r>
              <w:t xml:space="preserve">17.8 ± 0.7</w:t>
            </w:r>
          </w:p>
        </w:tc>
        <w:tc>
          <w:tcPr/>
          <w:p>
            <w:pPr>
              <w:pStyle w:val="Compact"/>
              <w:jc w:val="left"/>
            </w:pPr>
            <w:r>
              <w:t xml:space="preserve">82.2 ± 0.7</w:t>
            </w:r>
          </w:p>
        </w:tc>
      </w:tr>
    </w:tbl>
    <w:p>
      <w:pPr>
        <w:pStyle w:val="BodyText"/>
      </w:pPr>
      <w:r>
        <w:drawing>
          <wp:inline>
            <wp:extent cx="3959999" cy="2770336"/>
            <wp:effectExtent b="0" l="0" r="0" t="0"/>
            <wp:docPr descr="" title="" id="198" name="Picture"/>
            <a:graphic>
              <a:graphicData uri="http://schemas.openxmlformats.org/drawingml/2006/picture">
                <pic:pic>
                  <pic:nvPicPr>
                    <pic:cNvPr descr="../Outputs/Smoking1.png" id="199" name="Picture"/>
                    <pic:cNvPicPr>
                      <a:picLocks noChangeArrowheads="1" noChangeAspect="1"/>
                    </pic:cNvPicPr>
                  </pic:nvPicPr>
                  <pic:blipFill>
                    <a:blip r:embed="rId19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01" name="Picture"/>
            <a:graphic>
              <a:graphicData uri="http://schemas.openxmlformats.org/drawingml/2006/picture">
                <pic:pic>
                  <pic:nvPicPr>
                    <pic:cNvPr descr="../Outputs/Smoking2.png" id="202" name="Picture"/>
                    <pic:cNvPicPr>
                      <a:picLocks noChangeArrowheads="1" noChangeAspect="1"/>
                    </pic:cNvPicPr>
                  </pic:nvPicPr>
                  <pic:blipFill>
                    <a:blip r:embed="rId200"/>
                    <a:stretch>
                      <a:fillRect/>
                    </a:stretch>
                  </pic:blipFill>
                  <pic:spPr bwMode="auto">
                    <a:xfrm>
                      <a:off x="0" y="0"/>
                      <a:ext cx="3959999" cy="2770336"/>
                    </a:xfrm>
                    <a:prstGeom prst="rect">
                      <a:avLst/>
                    </a:prstGeom>
                    <a:noFill/>
                    <a:ln w="9525">
                      <a:noFill/>
                      <a:headEnd/>
                      <a:tailEnd/>
                    </a:ln>
                  </pic:spPr>
                </pic:pic>
              </a:graphicData>
            </a:graphic>
          </wp:inline>
        </w:drawing>
      </w:r>
    </w:p>
    <w:bookmarkEnd w:id="203"/>
    <w:bookmarkStart w:id="207" w:name="mental-wellbeing"/>
    <w:p>
      <w:pPr>
        <w:pStyle w:val="Heading2"/>
      </w:pPr>
      <w:r>
        <w:t xml:space="preserve">14. Mental Wellbeing</w:t>
      </w:r>
    </w:p>
    <w:p>
      <w:pPr>
        <w:pStyle w:val="FirstParagraph"/>
      </w:pPr>
      <w:r>
        <w:t xml:space="preserve">This is a continuous variable, that is able to offer limited insight into any possible trends in mental wellbeing. This variable was not reported on in 2019 and 2018, so the comparison goes back to 2016.</w:t>
      </w:r>
    </w:p>
    <w:p>
      <w:pPr>
        <w:pStyle w:val="TableCaption"/>
      </w:pPr>
      <w:r>
        <w:t xml:space="preserve">SSCQ Respondent Average Mental Wellbeing by Year</w:t>
      </w:r>
    </w:p>
    <w:tbl>
      <w:tblPr>
        <w:tblStyle w:val="Table"/>
        <w:tblW w:type="auto" w:w="0"/>
        <w:tblLook w:firstRow="1" w:lastRow="0" w:firstColumn="0" w:lastColumn="0" w:noHBand="0" w:noVBand="0" w:val="0020"/>
        <w:tblCaption w:val="SSCQ Respondent Average Mental Wellbeing by Year"/>
      </w:tblPr>
      <w:tblGrid>
        <w:gridCol w:w="3960"/>
        <w:gridCol w:w="3960"/>
      </w:tblGrid>
      <w:tr>
        <w:trPr>
          <w:tblHeader w:val="on"/>
        </w:trPr>
        <w:tc>
          <w:tcPr/>
          <w:p>
            <w:pPr>
              <w:pStyle w:val="Compact"/>
              <w:jc w:val="left"/>
            </w:pPr>
            <w:r>
              <w:t xml:space="preserve">Year</w:t>
            </w:r>
          </w:p>
        </w:tc>
        <w:tc>
          <w:tcPr/>
          <w:p>
            <w:pPr>
              <w:pStyle w:val="Compact"/>
              <w:jc w:val="left"/>
            </w:pPr>
            <w:r>
              <w:t xml:space="preserve">Average SSCQ Respondent Mental Wellbeing Score by Year</w:t>
            </w:r>
          </w:p>
        </w:tc>
      </w:tr>
      <w:tr>
        <w:tc>
          <w:tcPr/>
          <w:p>
            <w:pPr>
              <w:pStyle w:val="Compact"/>
              <w:jc w:val="left"/>
            </w:pPr>
            <w:r>
              <w:t xml:space="preserve">2023</w:t>
            </w:r>
          </w:p>
        </w:tc>
        <w:tc>
          <w:tcPr/>
          <w:p>
            <w:pPr>
              <w:pStyle w:val="Compact"/>
              <w:jc w:val="left"/>
            </w:pPr>
            <w:r>
              <w:t xml:space="preserve">24.4 ± 0.1</w:t>
            </w:r>
          </w:p>
        </w:tc>
      </w:tr>
      <w:tr>
        <w:tc>
          <w:tcPr/>
          <w:p>
            <w:pPr>
              <w:pStyle w:val="Compact"/>
              <w:jc w:val="left"/>
            </w:pPr>
            <w:r>
              <w:t xml:space="preserve">2022</w:t>
            </w:r>
          </w:p>
        </w:tc>
        <w:tc>
          <w:tcPr/>
          <w:p>
            <w:pPr>
              <w:pStyle w:val="Compact"/>
              <w:jc w:val="left"/>
            </w:pPr>
            <w:r>
              <w:t xml:space="preserve">23.8 ± 0.1</w:t>
            </w:r>
          </w:p>
        </w:tc>
      </w:tr>
      <w:tr>
        <w:tc>
          <w:tcPr/>
          <w:p>
            <w:pPr>
              <w:pStyle w:val="Compact"/>
              <w:jc w:val="left"/>
            </w:pPr>
            <w:r>
              <w:t xml:space="preserve">2017</w:t>
            </w:r>
          </w:p>
        </w:tc>
        <w:tc>
          <w:tcPr/>
          <w:p>
            <w:pPr>
              <w:pStyle w:val="Compact"/>
              <w:jc w:val="left"/>
            </w:pPr>
            <w:r>
              <w:t xml:space="preserve">24.2 ± 0.1</w:t>
            </w:r>
          </w:p>
        </w:tc>
      </w:tr>
      <w:tr>
        <w:tc>
          <w:tcPr/>
          <w:p>
            <w:pPr>
              <w:pStyle w:val="Compact"/>
              <w:jc w:val="left"/>
            </w:pPr>
            <w:r>
              <w:t xml:space="preserve">2016</w:t>
            </w:r>
          </w:p>
        </w:tc>
        <w:tc>
          <w:tcPr/>
          <w:p>
            <w:pPr>
              <w:pStyle w:val="Compact"/>
              <w:jc w:val="left"/>
            </w:pPr>
            <w:r>
              <w:t xml:space="preserve">24.3 ± 0.1</w:t>
            </w:r>
          </w:p>
        </w:tc>
      </w:tr>
    </w:tbl>
    <w:p>
      <w:pPr>
        <w:pStyle w:val="BodyText"/>
      </w:pPr>
      <w:r>
        <w:drawing>
          <wp:inline>
            <wp:extent cx="3959999" cy="2770336"/>
            <wp:effectExtent b="0" l="0" r="0" t="0"/>
            <wp:docPr descr="" title="" id="205" name="Picture"/>
            <a:graphic>
              <a:graphicData uri="http://schemas.openxmlformats.org/drawingml/2006/picture">
                <pic:pic>
                  <pic:nvPicPr>
                    <pic:cNvPr descr="../Outputs/swemwbs_plot.png" id="206" name="Picture"/>
                    <pic:cNvPicPr>
                      <a:picLocks noChangeArrowheads="1" noChangeAspect="1"/>
                    </pic:cNvPicPr>
                  </pic:nvPicPr>
                  <pic:blipFill>
                    <a:blip r:embed="rId204"/>
                    <a:stretch>
                      <a:fillRect/>
                    </a:stretch>
                  </pic:blipFill>
                  <pic:spPr bwMode="auto">
                    <a:xfrm>
                      <a:off x="0" y="0"/>
                      <a:ext cx="3959999" cy="2770336"/>
                    </a:xfrm>
                    <a:prstGeom prst="rect">
                      <a:avLst/>
                    </a:prstGeom>
                    <a:noFill/>
                    <a:ln w="9525">
                      <a:noFill/>
                      <a:headEnd/>
                      <a:tailEnd/>
                    </a:ln>
                  </pic:spPr>
                </pic:pic>
              </a:graphicData>
            </a:graphic>
          </wp:inline>
        </w:drawing>
      </w:r>
    </w:p>
    <w:bookmarkEnd w:id="207"/>
    <w:bookmarkStart w:id="214" w:name="provision-of-unpaid-care"/>
    <w:p>
      <w:pPr>
        <w:pStyle w:val="Heading2"/>
      </w:pPr>
      <w:r>
        <w:t xml:space="preserve">15. Provision of Unpaid Care</w:t>
      </w:r>
    </w:p>
    <w:p>
      <w:pPr>
        <w:pStyle w:val="FirstParagraph"/>
      </w:pPr>
      <w:r>
        <w:t xml:space="preserve">This variable highlights the proportion of SSCQ respondents who provide unpaid care.</w:t>
      </w:r>
    </w:p>
    <w:p>
      <w:pPr>
        <w:pStyle w:val="TableCaption"/>
      </w:pPr>
      <w:r>
        <w:t xml:space="preserve">SSCQ Respondent Provision of Unpaid Care by Year</w:t>
      </w:r>
    </w:p>
    <w:tbl>
      <w:tblPr>
        <w:tblStyle w:val="Table"/>
        <w:tblW w:type="auto" w:w="0"/>
        <w:tblLook w:firstRow="1" w:lastRow="0" w:firstColumn="0" w:lastColumn="0" w:noHBand="0" w:noVBand="0" w:val="0020"/>
        <w:tblCaption w:val="SSCQ Respondent Provision of Unpaid Care by Year"/>
      </w:tblPr>
      <w:tblGrid>
        <w:gridCol w:w="2640"/>
        <w:gridCol w:w="2640"/>
        <w:gridCol w:w="2640"/>
      </w:tblGrid>
      <w:tr>
        <w:trPr>
          <w:tblHeader w:val="on"/>
        </w:trPr>
        <w:tc>
          <w:tcPr/>
          <w:p>
            <w:pPr>
              <w:pStyle w:val="Compact"/>
              <w:jc w:val="left"/>
            </w:pPr>
            <w:r>
              <w:t xml:space="preserve">Year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2023</w:t>
            </w:r>
          </w:p>
        </w:tc>
        <w:tc>
          <w:tcPr/>
          <w:p>
            <w:pPr>
              <w:pStyle w:val="Compact"/>
              <w:jc w:val="left"/>
            </w:pPr>
            <w:r>
              <w:t xml:space="preserve">16.5 ± 0.7</w:t>
            </w:r>
          </w:p>
        </w:tc>
        <w:tc>
          <w:tcPr/>
          <w:p>
            <w:pPr>
              <w:pStyle w:val="Compact"/>
              <w:jc w:val="left"/>
            </w:pPr>
            <w:r>
              <w:t xml:space="preserve">83.4 ± 0.7</w:t>
            </w:r>
          </w:p>
        </w:tc>
      </w:tr>
      <w:tr>
        <w:tc>
          <w:tcPr/>
          <w:p>
            <w:pPr>
              <w:pStyle w:val="Compact"/>
              <w:jc w:val="left"/>
            </w:pPr>
            <w:r>
              <w:t xml:space="preserve">2022</w:t>
            </w:r>
          </w:p>
        </w:tc>
        <w:tc>
          <w:tcPr/>
          <w:p>
            <w:pPr>
              <w:pStyle w:val="Compact"/>
              <w:jc w:val="left"/>
            </w:pPr>
            <w:r>
              <w:t xml:space="preserve">19.3 ± 0.7</w:t>
            </w:r>
          </w:p>
        </w:tc>
        <w:tc>
          <w:tcPr/>
          <w:p>
            <w:pPr>
              <w:pStyle w:val="Compact"/>
              <w:jc w:val="left"/>
            </w:pPr>
            <w:r>
              <w:t xml:space="preserve">80.6 ± 0.7</w:t>
            </w:r>
          </w:p>
        </w:tc>
      </w:tr>
      <w:tr>
        <w:tc>
          <w:tcPr/>
          <w:p>
            <w:pPr>
              <w:pStyle w:val="Compact"/>
              <w:jc w:val="left"/>
            </w:pPr>
            <w:r>
              <w:t xml:space="preserve">2019</w:t>
            </w:r>
          </w:p>
        </w:tc>
        <w:tc>
          <w:tcPr/>
          <w:p>
            <w:pPr>
              <w:pStyle w:val="Compact"/>
              <w:jc w:val="left"/>
            </w:pPr>
            <w:r>
              <w:t xml:space="preserve">16.1 ± 0.6</w:t>
            </w:r>
          </w:p>
        </w:tc>
        <w:tc>
          <w:tcPr/>
          <w:p>
            <w:pPr>
              <w:pStyle w:val="Compact"/>
              <w:jc w:val="left"/>
            </w:pPr>
            <w:r>
              <w:t xml:space="preserve">83.8 ± 0.6</w:t>
            </w:r>
          </w:p>
        </w:tc>
      </w:tr>
      <w:tr>
        <w:tc>
          <w:tcPr/>
          <w:p>
            <w:pPr>
              <w:pStyle w:val="Compact"/>
              <w:jc w:val="left"/>
            </w:pPr>
            <w:r>
              <w:t xml:space="preserve">2018</w:t>
            </w:r>
          </w:p>
        </w:tc>
        <w:tc>
          <w:tcPr/>
          <w:p>
            <w:pPr>
              <w:pStyle w:val="Compact"/>
              <w:jc w:val="left"/>
            </w:pPr>
            <w:r>
              <w:t xml:space="preserve">18.4 ± 0.7</w:t>
            </w:r>
          </w:p>
        </w:tc>
        <w:tc>
          <w:tcPr/>
          <w:p>
            <w:pPr>
              <w:pStyle w:val="Compact"/>
              <w:jc w:val="left"/>
            </w:pPr>
            <w:r>
              <w:t xml:space="preserve">81.5 ± 0.7</w:t>
            </w:r>
          </w:p>
        </w:tc>
      </w:tr>
    </w:tbl>
    <w:p>
      <w:pPr>
        <w:pStyle w:val="BodyText"/>
      </w:pPr>
      <w:r>
        <w:drawing>
          <wp:inline>
            <wp:extent cx="3959999" cy="2770336"/>
            <wp:effectExtent b="0" l="0" r="0" t="0"/>
            <wp:docPr descr="" title="" id="209" name="Picture"/>
            <a:graphic>
              <a:graphicData uri="http://schemas.openxmlformats.org/drawingml/2006/picture">
                <pic:pic>
                  <pic:nvPicPr>
                    <pic:cNvPr descr="../Outputs/IndCare1.png" id="210" name="Picture"/>
                    <pic:cNvPicPr>
                      <a:picLocks noChangeArrowheads="1" noChangeAspect="1"/>
                    </pic:cNvPicPr>
                  </pic:nvPicPr>
                  <pic:blipFill>
                    <a:blip r:embed="rId20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12" name="Picture"/>
            <a:graphic>
              <a:graphicData uri="http://schemas.openxmlformats.org/drawingml/2006/picture">
                <pic:pic>
                  <pic:nvPicPr>
                    <pic:cNvPr descr="../Outputs/IndCare2.png" id="213" name="Picture"/>
                    <pic:cNvPicPr>
                      <a:picLocks noChangeArrowheads="1" noChangeAspect="1"/>
                    </pic:cNvPicPr>
                  </pic:nvPicPr>
                  <pic:blipFill>
                    <a:blip r:embed="rId211"/>
                    <a:stretch>
                      <a:fillRect/>
                    </a:stretch>
                  </pic:blipFill>
                  <pic:spPr bwMode="auto">
                    <a:xfrm>
                      <a:off x="0" y="0"/>
                      <a:ext cx="3959999" cy="2770336"/>
                    </a:xfrm>
                    <a:prstGeom prst="rect">
                      <a:avLst/>
                    </a:prstGeom>
                    <a:noFill/>
                    <a:ln w="9525">
                      <a:noFill/>
                      <a:headEnd/>
                      <a:tailEnd/>
                    </a:ln>
                  </pic:spPr>
                </pic:pic>
              </a:graphicData>
            </a:graphic>
          </wp:inline>
        </w:drawing>
      </w:r>
    </w:p>
    <w:bookmarkEnd w:id="214"/>
    <w:bookmarkStart w:id="230" w:name="perception-of-local-crime-rate"/>
    <w:p>
      <w:pPr>
        <w:pStyle w:val="Heading2"/>
      </w:pPr>
      <w:r>
        <w:t xml:space="preserve">16. Perception of Local Crime Rate</w:t>
      </w:r>
    </w:p>
    <w:p>
      <w:pPr>
        <w:pStyle w:val="FirstParagraph"/>
      </w:pPr>
      <w:r>
        <w:t xml:space="preserve">This variable is able to show what SSCQ respondents think about their local area regarding crime rates and how they have changed.</w:t>
      </w:r>
    </w:p>
    <w:p>
      <w:pPr>
        <w:pStyle w:val="TableCaption"/>
      </w:pPr>
      <w:r>
        <w:t xml:space="preserve">SSCQ Respondent Perception of Local Crime Rate by Year</w:t>
      </w:r>
    </w:p>
    <w:tbl>
      <w:tblPr>
        <w:tblStyle w:val="Table"/>
        <w:tblW w:type="pct" w:w="5000"/>
        <w:tblLayout w:type="fixed"/>
        <w:tblLook w:firstRow="1" w:lastRow="0" w:firstColumn="0" w:lastColumn="0" w:noHBand="0" w:noVBand="0" w:val="0020"/>
        <w:tblCaption w:val="SSCQ Respondent Perception of Local Crime Rate by Year"/>
      </w:tblPr>
      <w:tblGrid>
        <w:gridCol w:w="565"/>
        <w:gridCol w:w="1244"/>
        <w:gridCol w:w="1584"/>
        <w:gridCol w:w="1697"/>
        <w:gridCol w:w="1584"/>
        <w:gridCol w:w="1244"/>
      </w:tblGrid>
      <w:tr>
        <w:trPr>
          <w:tblHeader w:val="on"/>
        </w:trPr>
        <w:tc>
          <w:tcPr/>
          <w:p>
            <w:pPr>
              <w:pStyle w:val="Compact"/>
              <w:jc w:val="left"/>
            </w:pPr>
            <w:r>
              <w:t xml:space="preserve">Year</w:t>
            </w:r>
          </w:p>
        </w:tc>
        <w:tc>
          <w:tcPr/>
          <w:p>
            <w:pPr>
              <w:pStyle w:val="Compact"/>
              <w:jc w:val="left"/>
            </w:pPr>
            <w:r>
              <w:t xml:space="preserve">A lot more</w:t>
            </w:r>
          </w:p>
        </w:tc>
        <w:tc>
          <w:tcPr/>
          <w:p>
            <w:pPr>
              <w:pStyle w:val="Compact"/>
              <w:jc w:val="left"/>
            </w:pPr>
            <w:r>
              <w:t xml:space="preserve">A little more</w:t>
            </w:r>
          </w:p>
        </w:tc>
        <w:tc>
          <w:tcPr/>
          <w:p>
            <w:pPr>
              <w:pStyle w:val="Compact"/>
              <w:jc w:val="left"/>
            </w:pPr>
            <w:r>
              <w:t xml:space="preserve">About the same</w:t>
            </w:r>
          </w:p>
        </w:tc>
        <w:tc>
          <w:tcPr/>
          <w:p>
            <w:pPr>
              <w:pStyle w:val="Compact"/>
              <w:jc w:val="left"/>
            </w:pPr>
            <w:r>
              <w:t xml:space="preserve">A little less</w:t>
            </w:r>
          </w:p>
        </w:tc>
        <w:tc>
          <w:tcPr/>
          <w:p>
            <w:pPr>
              <w:pStyle w:val="Compact"/>
              <w:jc w:val="left"/>
            </w:pPr>
            <w:r>
              <w:t xml:space="preserve">A lot less</w:t>
            </w:r>
          </w:p>
        </w:tc>
      </w:tr>
      <w:tr>
        <w:tc>
          <w:tcPr/>
          <w:p>
            <w:pPr>
              <w:pStyle w:val="Compact"/>
              <w:jc w:val="left"/>
            </w:pPr>
            <w:r>
              <w:t xml:space="preserve">2023</w:t>
            </w:r>
          </w:p>
        </w:tc>
        <w:tc>
          <w:tcPr/>
          <w:p>
            <w:pPr>
              <w:pStyle w:val="Compact"/>
              <w:jc w:val="left"/>
            </w:pPr>
            <w:r>
              <w:t xml:space="preserve">4.1 ± 0.4</w:t>
            </w:r>
          </w:p>
        </w:tc>
        <w:tc>
          <w:tcPr/>
          <w:p>
            <w:pPr>
              <w:pStyle w:val="Compact"/>
              <w:jc w:val="left"/>
            </w:pPr>
            <w:r>
              <w:t xml:space="preserve">12.9 ± 0.7</w:t>
            </w:r>
          </w:p>
        </w:tc>
        <w:tc>
          <w:tcPr/>
          <w:p>
            <w:pPr>
              <w:pStyle w:val="Compact"/>
              <w:jc w:val="left"/>
            </w:pPr>
            <w:r>
              <w:t xml:space="preserve">59 ± 1</w:t>
            </w:r>
          </w:p>
        </w:tc>
        <w:tc>
          <w:tcPr/>
          <w:p>
            <w:pPr>
              <w:pStyle w:val="Compact"/>
              <w:jc w:val="left"/>
            </w:pPr>
            <w:r>
              <w:t xml:space="preserve">4.1 ± 0.4</w:t>
            </w:r>
          </w:p>
        </w:tc>
        <w:tc>
          <w:tcPr/>
          <w:p>
            <w:pPr>
              <w:pStyle w:val="Compact"/>
              <w:jc w:val="left"/>
            </w:pPr>
            <w:r>
              <w:t xml:space="preserve">0.5 ± 0.1</w:t>
            </w:r>
          </w:p>
        </w:tc>
      </w:tr>
      <w:tr>
        <w:tc>
          <w:tcPr/>
          <w:p>
            <w:pPr>
              <w:pStyle w:val="Compact"/>
              <w:jc w:val="left"/>
            </w:pPr>
            <w:r>
              <w:t xml:space="preserve">2022</w:t>
            </w:r>
          </w:p>
        </w:tc>
        <w:tc>
          <w:tcPr/>
          <w:p>
            <w:pPr>
              <w:pStyle w:val="Compact"/>
              <w:jc w:val="left"/>
            </w:pPr>
            <w:r>
              <w:t xml:space="preserve">4 ± 0.4</w:t>
            </w:r>
          </w:p>
        </w:tc>
        <w:tc>
          <w:tcPr/>
          <w:p>
            <w:pPr>
              <w:pStyle w:val="Compact"/>
              <w:jc w:val="left"/>
            </w:pPr>
            <w:r>
              <w:t xml:space="preserve">11.7 ± 0.6</w:t>
            </w:r>
          </w:p>
        </w:tc>
        <w:tc>
          <w:tcPr/>
          <w:p>
            <w:pPr>
              <w:pStyle w:val="Compact"/>
              <w:jc w:val="left"/>
            </w:pPr>
            <w:r>
              <w:t xml:space="preserve">58.8 ± 1</w:t>
            </w:r>
          </w:p>
        </w:tc>
        <w:tc>
          <w:tcPr/>
          <w:p>
            <w:pPr>
              <w:pStyle w:val="Compact"/>
              <w:jc w:val="left"/>
            </w:pPr>
            <w:r>
              <w:t xml:space="preserve">5.2 ± 0.4</w:t>
            </w:r>
          </w:p>
        </w:tc>
        <w:tc>
          <w:tcPr/>
          <w:p>
            <w:pPr>
              <w:pStyle w:val="Compact"/>
              <w:jc w:val="left"/>
            </w:pPr>
            <w:r>
              <w:t xml:space="preserve">0.9 ± 0.2</w:t>
            </w:r>
          </w:p>
        </w:tc>
      </w:tr>
      <w:tr>
        <w:tc>
          <w:tcPr/>
          <w:p>
            <w:pPr>
              <w:pStyle w:val="Compact"/>
              <w:jc w:val="left"/>
            </w:pPr>
            <w:r>
              <w:t xml:space="preserve">2019</w:t>
            </w:r>
          </w:p>
        </w:tc>
        <w:tc>
          <w:tcPr/>
          <w:p>
            <w:pPr>
              <w:pStyle w:val="Compact"/>
              <w:jc w:val="left"/>
            </w:pPr>
            <w:r>
              <w:t xml:space="preserve">4.7 ± 0.4</w:t>
            </w:r>
          </w:p>
        </w:tc>
        <w:tc>
          <w:tcPr/>
          <w:p>
            <w:pPr>
              <w:pStyle w:val="Compact"/>
              <w:jc w:val="left"/>
            </w:pPr>
            <w:r>
              <w:t xml:space="preserve">12.9 ± 0.6</w:t>
            </w:r>
          </w:p>
        </w:tc>
        <w:tc>
          <w:tcPr/>
          <w:p>
            <w:pPr>
              <w:pStyle w:val="Compact"/>
              <w:jc w:val="left"/>
            </w:pPr>
            <w:r>
              <w:t xml:space="preserve">57.4 ± 0.9</w:t>
            </w:r>
          </w:p>
        </w:tc>
        <w:tc>
          <w:tcPr/>
          <w:p>
            <w:pPr>
              <w:pStyle w:val="Compact"/>
              <w:jc w:val="left"/>
            </w:pPr>
            <w:r>
              <w:t xml:space="preserve">4.7 ± 0.4</w:t>
            </w:r>
          </w:p>
        </w:tc>
        <w:tc>
          <w:tcPr/>
          <w:p>
            <w:pPr>
              <w:pStyle w:val="Compact"/>
              <w:jc w:val="left"/>
            </w:pPr>
            <w:r>
              <w:t xml:space="preserve">1 ± 0.2</w:t>
            </w:r>
          </w:p>
        </w:tc>
      </w:tr>
      <w:tr>
        <w:tc>
          <w:tcPr/>
          <w:p>
            <w:pPr>
              <w:pStyle w:val="Compact"/>
              <w:jc w:val="left"/>
            </w:pPr>
            <w:r>
              <w:t xml:space="preserve">2018</w:t>
            </w:r>
          </w:p>
        </w:tc>
        <w:tc>
          <w:tcPr/>
          <w:p>
            <w:pPr>
              <w:pStyle w:val="Compact"/>
              <w:jc w:val="left"/>
            </w:pPr>
            <w:r>
              <w:t xml:space="preserve">4.7 ± 0.4</w:t>
            </w:r>
          </w:p>
        </w:tc>
        <w:tc>
          <w:tcPr/>
          <w:p>
            <w:pPr>
              <w:pStyle w:val="Compact"/>
              <w:jc w:val="left"/>
            </w:pPr>
            <w:r>
              <w:t xml:space="preserve">12 ± 0.6</w:t>
            </w:r>
          </w:p>
        </w:tc>
        <w:tc>
          <w:tcPr/>
          <w:p>
            <w:pPr>
              <w:pStyle w:val="Compact"/>
              <w:jc w:val="left"/>
            </w:pPr>
            <w:r>
              <w:t xml:space="preserve">56.1 ± 0.9</w:t>
            </w:r>
          </w:p>
        </w:tc>
        <w:tc>
          <w:tcPr/>
          <w:p>
            <w:pPr>
              <w:pStyle w:val="Compact"/>
              <w:jc w:val="left"/>
            </w:pPr>
            <w:r>
              <w:t xml:space="preserve">5.5 ± 0.4</w:t>
            </w:r>
          </w:p>
        </w:tc>
        <w:tc>
          <w:tcPr/>
          <w:p>
            <w:pPr>
              <w:pStyle w:val="Compact"/>
              <w:jc w:val="left"/>
            </w:pPr>
            <w:r>
              <w:t xml:space="preserve">1.3 ± 0.2</w:t>
            </w:r>
          </w:p>
        </w:tc>
      </w:tr>
    </w:tbl>
    <w:p>
      <w:pPr>
        <w:pStyle w:val="BodyText"/>
      </w:pPr>
      <w:r>
        <w:drawing>
          <wp:inline>
            <wp:extent cx="3959999" cy="2770336"/>
            <wp:effectExtent b="0" l="0" r="0" t="0"/>
            <wp:docPr descr="" title="" id="216" name="Picture"/>
            <a:graphic>
              <a:graphicData uri="http://schemas.openxmlformats.org/drawingml/2006/picture">
                <pic:pic>
                  <pic:nvPicPr>
                    <pic:cNvPr descr="../Outputs/CrimeArea1.png" id="217" name="Picture"/>
                    <pic:cNvPicPr>
                      <a:picLocks noChangeArrowheads="1" noChangeAspect="1"/>
                    </pic:cNvPicPr>
                  </pic:nvPicPr>
                  <pic:blipFill>
                    <a:blip r:embed="rId215"/>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19" name="Picture"/>
            <a:graphic>
              <a:graphicData uri="http://schemas.openxmlformats.org/drawingml/2006/picture">
                <pic:pic>
                  <pic:nvPicPr>
                    <pic:cNvPr descr="../Outputs/CrimeArea2.png" id="220" name="Picture"/>
                    <pic:cNvPicPr>
                      <a:picLocks noChangeArrowheads="1" noChangeAspect="1"/>
                    </pic:cNvPicPr>
                  </pic:nvPicPr>
                  <pic:blipFill>
                    <a:blip r:embed="rId21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22" name="Picture"/>
            <a:graphic>
              <a:graphicData uri="http://schemas.openxmlformats.org/drawingml/2006/picture">
                <pic:pic>
                  <pic:nvPicPr>
                    <pic:cNvPr descr="../Outputs/CrimeArea3.png" id="223" name="Picture"/>
                    <pic:cNvPicPr>
                      <a:picLocks noChangeArrowheads="1" noChangeAspect="1"/>
                    </pic:cNvPicPr>
                  </pic:nvPicPr>
                  <pic:blipFill>
                    <a:blip r:embed="rId221"/>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25" name="Picture"/>
            <a:graphic>
              <a:graphicData uri="http://schemas.openxmlformats.org/drawingml/2006/picture">
                <pic:pic>
                  <pic:nvPicPr>
                    <pic:cNvPr descr="../Outputs/CrimeArea4.png" id="226" name="Picture"/>
                    <pic:cNvPicPr>
                      <a:picLocks noChangeArrowheads="1" noChangeAspect="1"/>
                    </pic:cNvPicPr>
                  </pic:nvPicPr>
                  <pic:blipFill>
                    <a:blip r:embed="rId22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28" name="Picture"/>
            <a:graphic>
              <a:graphicData uri="http://schemas.openxmlformats.org/drawingml/2006/picture">
                <pic:pic>
                  <pic:nvPicPr>
                    <pic:cNvPr descr="../Outputs/CrimeArea5.png" id="229" name="Picture"/>
                    <pic:cNvPicPr>
                      <a:picLocks noChangeArrowheads="1" noChangeAspect="1"/>
                    </pic:cNvPicPr>
                  </pic:nvPicPr>
                  <pic:blipFill>
                    <a:blip r:embed="rId227"/>
                    <a:stretch>
                      <a:fillRect/>
                    </a:stretch>
                  </pic:blipFill>
                  <pic:spPr bwMode="auto">
                    <a:xfrm>
                      <a:off x="0" y="0"/>
                      <a:ext cx="3959999" cy="2770336"/>
                    </a:xfrm>
                    <a:prstGeom prst="rect">
                      <a:avLst/>
                    </a:prstGeom>
                    <a:noFill/>
                    <a:ln w="9525">
                      <a:noFill/>
                      <a:headEnd/>
                      <a:tailEnd/>
                    </a:ln>
                  </pic:spPr>
                </pic:pic>
              </a:graphicData>
            </a:graphic>
          </wp:inline>
        </w:drawing>
      </w:r>
    </w:p>
    <w:bookmarkEnd w:id="230"/>
    <w:bookmarkStart w:id="309" w:name="police-confidence"/>
    <w:p>
      <w:pPr>
        <w:pStyle w:val="Heading2"/>
      </w:pPr>
      <w:r>
        <w:t xml:space="preserve">17. Police Confidence</w:t>
      </w:r>
    </w:p>
    <w:p>
      <w:pPr>
        <w:pStyle w:val="FirstParagraph"/>
      </w:pPr>
      <w:r>
        <w:t xml:space="preserve">This variable offers insight into the confidence that SSCQ respondents have in the Police. It is broken down into 5 further sub-variables. This variable was not reported on in 2019 and 2018, so the comparison goes back to 2016.</w:t>
      </w:r>
    </w:p>
    <w:bookmarkStart w:id="243" w:name="police-confidence-a-prevent-crime"/>
    <w:p>
      <w:pPr>
        <w:pStyle w:val="Heading3"/>
      </w:pPr>
      <w:r>
        <w:t xml:space="preserve">17.1 Police Confidence A: Prevent Crime</w:t>
      </w:r>
    </w:p>
    <w:p>
      <w:pPr>
        <w:pStyle w:val="TableCaption"/>
      </w:pPr>
      <w:r>
        <w:t xml:space="preserve">SSCQ Respondent Police Confidence A by Year (Prevent Crime)</w:t>
      </w:r>
    </w:p>
    <w:tbl>
      <w:tblPr>
        <w:tblStyle w:val="Table"/>
        <w:tblW w:type="pct" w:w="5000"/>
        <w:tblLayout w:type="fixed"/>
        <w:tblLook w:firstRow="1" w:lastRow="0" w:firstColumn="0" w:lastColumn="0" w:noHBand="0" w:noVBand="0" w:val="0020"/>
        <w:tblCaption w:val="SSCQ Respondent Police Confidence A by Year (Prevent Crime)"/>
      </w:tblPr>
      <w:tblGrid>
        <w:gridCol w:w="514"/>
        <w:gridCol w:w="1542"/>
        <w:gridCol w:w="1748"/>
        <w:gridCol w:w="1954"/>
        <w:gridCol w:w="2160"/>
      </w:tblGrid>
      <w:tr>
        <w:trPr>
          <w:tblHeader w:val="on"/>
        </w:trPr>
        <w:tc>
          <w:tcPr/>
          <w:p>
            <w:pPr>
              <w:pStyle w:val="Compact"/>
              <w:jc w:val="left"/>
            </w:pPr>
            <w:r>
              <w:t xml:space="preserve">Year</w:t>
            </w:r>
          </w:p>
        </w:tc>
        <w:tc>
          <w:tcPr/>
          <w:p>
            <w:pPr>
              <w:pStyle w:val="Compact"/>
              <w:jc w:val="left"/>
            </w:pPr>
            <w:r>
              <w:t xml:space="preserve">Very confident</w:t>
            </w:r>
          </w:p>
        </w:tc>
        <w:tc>
          <w:tcPr/>
          <w:p>
            <w:pPr>
              <w:pStyle w:val="Compact"/>
              <w:jc w:val="left"/>
            </w:pPr>
            <w:r>
              <w:t xml:space="preserve">Fairly confident</w:t>
            </w:r>
          </w:p>
        </w:tc>
        <w:tc>
          <w:tcPr/>
          <w:p>
            <w:pPr>
              <w:pStyle w:val="Compact"/>
              <w:jc w:val="left"/>
            </w:pPr>
            <w:r>
              <w:t xml:space="preserve">Not very confident</w:t>
            </w:r>
          </w:p>
        </w:tc>
        <w:tc>
          <w:tcPr/>
          <w:p>
            <w:pPr>
              <w:pStyle w:val="Compact"/>
              <w:jc w:val="left"/>
            </w:pPr>
            <w:r>
              <w:t xml:space="preserve">Not at all confident</w:t>
            </w:r>
          </w:p>
        </w:tc>
      </w:tr>
      <w:tr>
        <w:tc>
          <w:tcPr/>
          <w:p>
            <w:pPr>
              <w:pStyle w:val="Compact"/>
              <w:jc w:val="left"/>
            </w:pPr>
            <w:r>
              <w:t xml:space="preserve">2023</w:t>
            </w:r>
          </w:p>
        </w:tc>
        <w:tc>
          <w:tcPr/>
          <w:p>
            <w:pPr>
              <w:pStyle w:val="Compact"/>
              <w:jc w:val="left"/>
            </w:pPr>
            <w:r>
              <w:t xml:space="preserve">6.4 ± 0.5</w:t>
            </w:r>
          </w:p>
        </w:tc>
        <w:tc>
          <w:tcPr/>
          <w:p>
            <w:pPr>
              <w:pStyle w:val="Compact"/>
              <w:jc w:val="left"/>
            </w:pPr>
            <w:r>
              <w:t xml:space="preserve">37.6 ± 1</w:t>
            </w:r>
          </w:p>
        </w:tc>
        <w:tc>
          <w:tcPr/>
          <w:p>
            <w:pPr>
              <w:pStyle w:val="Compact"/>
              <w:jc w:val="left"/>
            </w:pPr>
            <w:r>
              <w:t xml:space="preserve">26.2 ± 0.9</w:t>
            </w:r>
          </w:p>
        </w:tc>
        <w:tc>
          <w:tcPr/>
          <w:p>
            <w:pPr>
              <w:pStyle w:val="Compact"/>
              <w:jc w:val="left"/>
            </w:pPr>
            <w:r>
              <w:t xml:space="preserve">12.5 ± 0.7</w:t>
            </w:r>
          </w:p>
        </w:tc>
      </w:tr>
      <w:tr>
        <w:tc>
          <w:tcPr/>
          <w:p>
            <w:pPr>
              <w:pStyle w:val="Compact"/>
              <w:jc w:val="left"/>
            </w:pPr>
            <w:r>
              <w:t xml:space="preserve">2022</w:t>
            </w:r>
          </w:p>
        </w:tc>
        <w:tc>
          <w:tcPr/>
          <w:p>
            <w:pPr>
              <w:pStyle w:val="Compact"/>
              <w:jc w:val="left"/>
            </w:pPr>
            <w:r>
              <w:t xml:space="preserve">6.8 ± 0.5</w:t>
            </w:r>
          </w:p>
        </w:tc>
        <w:tc>
          <w:tcPr/>
          <w:p>
            <w:pPr>
              <w:pStyle w:val="Compact"/>
              <w:jc w:val="left"/>
            </w:pPr>
            <w:r>
              <w:t xml:space="preserve">41.6 ± 1</w:t>
            </w:r>
          </w:p>
        </w:tc>
        <w:tc>
          <w:tcPr/>
          <w:p>
            <w:pPr>
              <w:pStyle w:val="Compact"/>
              <w:jc w:val="left"/>
            </w:pPr>
            <w:r>
              <w:t xml:space="preserve">30 ± 0.9</w:t>
            </w:r>
          </w:p>
        </w:tc>
        <w:tc>
          <w:tcPr/>
          <w:p>
            <w:pPr>
              <w:pStyle w:val="Compact"/>
              <w:jc w:val="left"/>
            </w:pPr>
            <w:r>
              <w:t xml:space="preserve">10.1 ± 0.6</w:t>
            </w:r>
          </w:p>
        </w:tc>
      </w:tr>
      <w:tr>
        <w:tc>
          <w:tcPr/>
          <w:p>
            <w:pPr>
              <w:pStyle w:val="Compact"/>
              <w:jc w:val="left"/>
            </w:pPr>
            <w:r>
              <w:t xml:space="preserve">2017</w:t>
            </w:r>
          </w:p>
        </w:tc>
        <w:tc>
          <w:tcPr/>
          <w:p>
            <w:pPr>
              <w:pStyle w:val="Compact"/>
              <w:jc w:val="left"/>
            </w:pPr>
            <w:r>
              <w:t xml:space="preserve">8.8 ± 0.6</w:t>
            </w:r>
          </w:p>
        </w:tc>
        <w:tc>
          <w:tcPr/>
          <w:p>
            <w:pPr>
              <w:pStyle w:val="Compact"/>
              <w:jc w:val="left"/>
            </w:pPr>
            <w:r>
              <w:t xml:space="preserve">47 ± 0.9</w:t>
            </w:r>
          </w:p>
        </w:tc>
        <w:tc>
          <w:tcPr/>
          <w:p>
            <w:pPr>
              <w:pStyle w:val="Compact"/>
              <w:jc w:val="left"/>
            </w:pPr>
            <w:r>
              <w:t xml:space="preserve">26.8 ± 0.8</w:t>
            </w:r>
          </w:p>
        </w:tc>
        <w:tc>
          <w:tcPr/>
          <w:p>
            <w:pPr>
              <w:pStyle w:val="Compact"/>
              <w:jc w:val="left"/>
            </w:pPr>
            <w:r>
              <w:t xml:space="preserve">8.2 ± 0.5</w:t>
            </w:r>
          </w:p>
        </w:tc>
      </w:tr>
      <w:tr>
        <w:tc>
          <w:tcPr/>
          <w:p>
            <w:pPr>
              <w:pStyle w:val="Compact"/>
              <w:jc w:val="left"/>
            </w:pPr>
            <w:r>
              <w:t xml:space="preserve">2016</w:t>
            </w:r>
          </w:p>
        </w:tc>
        <w:tc>
          <w:tcPr/>
          <w:p>
            <w:pPr>
              <w:pStyle w:val="Compact"/>
              <w:jc w:val="left"/>
            </w:pPr>
            <w:r>
              <w:t xml:space="preserve">9.6 ± 0.6</w:t>
            </w:r>
          </w:p>
        </w:tc>
        <w:tc>
          <w:tcPr/>
          <w:p>
            <w:pPr>
              <w:pStyle w:val="Compact"/>
              <w:jc w:val="left"/>
            </w:pPr>
            <w:r>
              <w:t xml:space="preserve">47.9 ± 0.9</w:t>
            </w:r>
          </w:p>
        </w:tc>
        <w:tc>
          <w:tcPr/>
          <w:p>
            <w:pPr>
              <w:pStyle w:val="Compact"/>
              <w:jc w:val="left"/>
            </w:pPr>
            <w:r>
              <w:t xml:space="preserve">25.7 ± 0.8</w:t>
            </w:r>
          </w:p>
        </w:tc>
        <w:tc>
          <w:tcPr/>
          <w:p>
            <w:pPr>
              <w:pStyle w:val="Compact"/>
              <w:jc w:val="left"/>
            </w:pPr>
            <w:r>
              <w:t xml:space="preserve">7.8 ± 0.5</w:t>
            </w:r>
          </w:p>
        </w:tc>
      </w:tr>
    </w:tbl>
    <w:p>
      <w:pPr>
        <w:pStyle w:val="BodyText"/>
      </w:pPr>
      <w:r>
        <w:drawing>
          <wp:inline>
            <wp:extent cx="3959999" cy="2770336"/>
            <wp:effectExtent b="0" l="0" r="0" t="0"/>
            <wp:docPr descr="" title="" id="232" name="Picture"/>
            <a:graphic>
              <a:graphicData uri="http://schemas.openxmlformats.org/drawingml/2006/picture">
                <pic:pic>
                  <pic:nvPicPr>
                    <pic:cNvPr descr="../Outputs/PolConA1.png" id="233" name="Picture"/>
                    <pic:cNvPicPr>
                      <a:picLocks noChangeArrowheads="1" noChangeAspect="1"/>
                    </pic:cNvPicPr>
                  </pic:nvPicPr>
                  <pic:blipFill>
                    <a:blip r:embed="rId231"/>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35" name="Picture"/>
            <a:graphic>
              <a:graphicData uri="http://schemas.openxmlformats.org/drawingml/2006/picture">
                <pic:pic>
                  <pic:nvPicPr>
                    <pic:cNvPr descr="../Outputs/PolConA2.png" id="236" name="Picture"/>
                    <pic:cNvPicPr>
                      <a:picLocks noChangeArrowheads="1" noChangeAspect="1"/>
                    </pic:cNvPicPr>
                  </pic:nvPicPr>
                  <pic:blipFill>
                    <a:blip r:embed="rId23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38" name="Picture"/>
            <a:graphic>
              <a:graphicData uri="http://schemas.openxmlformats.org/drawingml/2006/picture">
                <pic:pic>
                  <pic:nvPicPr>
                    <pic:cNvPr descr="../Outputs/PolConA3.png" id="239" name="Picture"/>
                    <pic:cNvPicPr>
                      <a:picLocks noChangeArrowheads="1" noChangeAspect="1"/>
                    </pic:cNvPicPr>
                  </pic:nvPicPr>
                  <pic:blipFill>
                    <a:blip r:embed="rId23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41" name="Picture"/>
            <a:graphic>
              <a:graphicData uri="http://schemas.openxmlformats.org/drawingml/2006/picture">
                <pic:pic>
                  <pic:nvPicPr>
                    <pic:cNvPr descr="../Outputs/PolConA4.png" id="242" name="Picture"/>
                    <pic:cNvPicPr>
                      <a:picLocks noChangeArrowheads="1" noChangeAspect="1"/>
                    </pic:cNvPicPr>
                  </pic:nvPicPr>
                  <pic:blipFill>
                    <a:blip r:embed="rId240"/>
                    <a:stretch>
                      <a:fillRect/>
                    </a:stretch>
                  </pic:blipFill>
                  <pic:spPr bwMode="auto">
                    <a:xfrm>
                      <a:off x="0" y="0"/>
                      <a:ext cx="3959999" cy="2770336"/>
                    </a:xfrm>
                    <a:prstGeom prst="rect">
                      <a:avLst/>
                    </a:prstGeom>
                    <a:noFill/>
                    <a:ln w="9525">
                      <a:noFill/>
                      <a:headEnd/>
                      <a:tailEnd/>
                    </a:ln>
                  </pic:spPr>
                </pic:pic>
              </a:graphicData>
            </a:graphic>
          </wp:inline>
        </w:drawing>
      </w:r>
    </w:p>
    <w:bookmarkEnd w:id="243"/>
    <w:bookmarkStart w:id="256" w:name="X0767b4c915a58f10ab888709d8d38d7c2cf1564"/>
    <w:p>
      <w:pPr>
        <w:pStyle w:val="Heading3"/>
      </w:pPr>
      <w:r>
        <w:t xml:space="preserve">17.2 Police Confidence B: Respond quickly to appropriate calls and information from the public</w:t>
      </w:r>
    </w:p>
    <w:p>
      <w:pPr>
        <w:pStyle w:val="TableCaption"/>
      </w:pPr>
      <w:r>
        <w:t xml:space="preserve">SSCQ Respondent Police Confidence B by Year (Respond Quickly)</w:t>
      </w:r>
    </w:p>
    <w:tbl>
      <w:tblPr>
        <w:tblStyle w:val="Table"/>
        <w:tblW w:type="pct" w:w="5000"/>
        <w:tblLayout w:type="fixed"/>
        <w:tblLook w:firstRow="1" w:lastRow="0" w:firstColumn="0" w:lastColumn="0" w:noHBand="0" w:noVBand="0" w:val="0020"/>
        <w:tblCaption w:val="SSCQ Respondent Police Confidence B by Year (Respond Quickly)"/>
      </w:tblPr>
      <w:tblGrid>
        <w:gridCol w:w="514"/>
        <w:gridCol w:w="1542"/>
        <w:gridCol w:w="1748"/>
        <w:gridCol w:w="1954"/>
        <w:gridCol w:w="2160"/>
      </w:tblGrid>
      <w:tr>
        <w:trPr>
          <w:tblHeader w:val="on"/>
        </w:trPr>
        <w:tc>
          <w:tcPr/>
          <w:p>
            <w:pPr>
              <w:pStyle w:val="Compact"/>
              <w:jc w:val="left"/>
            </w:pPr>
            <w:r>
              <w:t xml:space="preserve">Year</w:t>
            </w:r>
          </w:p>
        </w:tc>
        <w:tc>
          <w:tcPr/>
          <w:p>
            <w:pPr>
              <w:pStyle w:val="Compact"/>
              <w:jc w:val="left"/>
            </w:pPr>
            <w:r>
              <w:t xml:space="preserve">Very confident</w:t>
            </w:r>
          </w:p>
        </w:tc>
        <w:tc>
          <w:tcPr/>
          <w:p>
            <w:pPr>
              <w:pStyle w:val="Compact"/>
              <w:jc w:val="left"/>
            </w:pPr>
            <w:r>
              <w:t xml:space="preserve">Fairly confident</w:t>
            </w:r>
          </w:p>
        </w:tc>
        <w:tc>
          <w:tcPr/>
          <w:p>
            <w:pPr>
              <w:pStyle w:val="Compact"/>
              <w:jc w:val="left"/>
            </w:pPr>
            <w:r>
              <w:t xml:space="preserve">Not very confident</w:t>
            </w:r>
          </w:p>
        </w:tc>
        <w:tc>
          <w:tcPr/>
          <w:p>
            <w:pPr>
              <w:pStyle w:val="Compact"/>
              <w:jc w:val="left"/>
            </w:pPr>
            <w:r>
              <w:t xml:space="preserve">Not at all confident</w:t>
            </w:r>
          </w:p>
        </w:tc>
      </w:tr>
      <w:tr>
        <w:tc>
          <w:tcPr/>
          <w:p>
            <w:pPr>
              <w:pStyle w:val="Compact"/>
              <w:jc w:val="left"/>
            </w:pPr>
            <w:r>
              <w:t xml:space="preserve">2023</w:t>
            </w:r>
          </w:p>
        </w:tc>
        <w:tc>
          <w:tcPr/>
          <w:p>
            <w:pPr>
              <w:pStyle w:val="Compact"/>
              <w:jc w:val="left"/>
            </w:pPr>
            <w:r>
              <w:t xml:space="preserve">10.4 ± 0.6</w:t>
            </w:r>
          </w:p>
        </w:tc>
        <w:tc>
          <w:tcPr/>
          <w:p>
            <w:pPr>
              <w:pStyle w:val="Compact"/>
              <w:jc w:val="left"/>
            </w:pPr>
            <w:r>
              <w:t xml:space="preserve">45 ± 1</w:t>
            </w:r>
          </w:p>
        </w:tc>
        <w:tc>
          <w:tcPr/>
          <w:p>
            <w:pPr>
              <w:pStyle w:val="Compact"/>
              <w:jc w:val="left"/>
            </w:pPr>
            <w:r>
              <w:t xml:space="preserve">19.3 ± 0.8</w:t>
            </w:r>
          </w:p>
        </w:tc>
        <w:tc>
          <w:tcPr/>
          <w:p>
            <w:pPr>
              <w:pStyle w:val="Compact"/>
              <w:jc w:val="left"/>
            </w:pPr>
            <w:r>
              <w:t xml:space="preserve">10.1 ± 0.6</w:t>
            </w:r>
          </w:p>
        </w:tc>
      </w:tr>
      <w:tr>
        <w:tc>
          <w:tcPr/>
          <w:p>
            <w:pPr>
              <w:pStyle w:val="Compact"/>
              <w:jc w:val="left"/>
            </w:pPr>
            <w:r>
              <w:t xml:space="preserve">2022</w:t>
            </w:r>
          </w:p>
        </w:tc>
        <w:tc>
          <w:tcPr/>
          <w:p>
            <w:pPr>
              <w:pStyle w:val="Compact"/>
              <w:jc w:val="left"/>
            </w:pPr>
            <w:r>
              <w:t xml:space="preserve">12.6 ± 0.7</w:t>
            </w:r>
          </w:p>
        </w:tc>
        <w:tc>
          <w:tcPr/>
          <w:p>
            <w:pPr>
              <w:pStyle w:val="Compact"/>
              <w:jc w:val="left"/>
            </w:pPr>
            <w:r>
              <w:t xml:space="preserve">46.5 ± 1</w:t>
            </w:r>
          </w:p>
        </w:tc>
        <w:tc>
          <w:tcPr/>
          <w:p>
            <w:pPr>
              <w:pStyle w:val="Compact"/>
              <w:jc w:val="left"/>
            </w:pPr>
            <w:r>
              <w:t xml:space="preserve">21.6 ± 0.8</w:t>
            </w:r>
          </w:p>
        </w:tc>
        <w:tc>
          <w:tcPr/>
          <w:p>
            <w:pPr>
              <w:pStyle w:val="Compact"/>
              <w:jc w:val="left"/>
            </w:pPr>
            <w:r>
              <w:t xml:space="preserve">8.8 ± 0.5</w:t>
            </w:r>
          </w:p>
        </w:tc>
      </w:tr>
      <w:tr>
        <w:tc>
          <w:tcPr/>
          <w:p>
            <w:pPr>
              <w:pStyle w:val="Compact"/>
              <w:jc w:val="left"/>
            </w:pPr>
            <w:r>
              <w:t xml:space="preserve">2017</w:t>
            </w:r>
          </w:p>
        </w:tc>
        <w:tc>
          <w:tcPr/>
          <w:p>
            <w:pPr>
              <w:pStyle w:val="Compact"/>
              <w:jc w:val="left"/>
            </w:pPr>
            <w:r>
              <w:t xml:space="preserve">15.6 ± 0.7</w:t>
            </w:r>
          </w:p>
        </w:tc>
        <w:tc>
          <w:tcPr/>
          <w:p>
            <w:pPr>
              <w:pStyle w:val="Compact"/>
              <w:jc w:val="left"/>
            </w:pPr>
            <w:r>
              <w:t xml:space="preserve">49.3 ± 0.9</w:t>
            </w:r>
          </w:p>
        </w:tc>
        <w:tc>
          <w:tcPr/>
          <w:p>
            <w:pPr>
              <w:pStyle w:val="Compact"/>
              <w:jc w:val="left"/>
            </w:pPr>
            <w:r>
              <w:t xml:space="preserve">19.6 ± 0.7</w:t>
            </w:r>
          </w:p>
        </w:tc>
        <w:tc>
          <w:tcPr/>
          <w:p>
            <w:pPr>
              <w:pStyle w:val="Compact"/>
              <w:jc w:val="left"/>
            </w:pPr>
            <w:r>
              <w:t xml:space="preserve">7.2 ± 0.5</w:t>
            </w:r>
          </w:p>
        </w:tc>
      </w:tr>
      <w:tr>
        <w:tc>
          <w:tcPr/>
          <w:p>
            <w:pPr>
              <w:pStyle w:val="Compact"/>
              <w:jc w:val="left"/>
            </w:pPr>
            <w:r>
              <w:t xml:space="preserve">2016</w:t>
            </w:r>
          </w:p>
        </w:tc>
        <w:tc>
          <w:tcPr/>
          <w:p>
            <w:pPr>
              <w:pStyle w:val="Compact"/>
              <w:jc w:val="left"/>
            </w:pPr>
            <w:r>
              <w:t xml:space="preserve">17.1 ± 0.7</w:t>
            </w:r>
          </w:p>
        </w:tc>
        <w:tc>
          <w:tcPr/>
          <w:p>
            <w:pPr>
              <w:pStyle w:val="Compact"/>
              <w:jc w:val="left"/>
            </w:pPr>
            <w:r>
              <w:t xml:space="preserve">48.9 ± 0.9</w:t>
            </w:r>
          </w:p>
        </w:tc>
        <w:tc>
          <w:tcPr/>
          <w:p>
            <w:pPr>
              <w:pStyle w:val="Compact"/>
              <w:jc w:val="left"/>
            </w:pPr>
            <w:r>
              <w:t xml:space="preserve">18.4 ± 0.7</w:t>
            </w:r>
          </w:p>
        </w:tc>
        <w:tc>
          <w:tcPr/>
          <w:p>
            <w:pPr>
              <w:pStyle w:val="Compact"/>
              <w:jc w:val="left"/>
            </w:pPr>
            <w:r>
              <w:t xml:space="preserve">7.1 ± 0.5</w:t>
            </w:r>
          </w:p>
        </w:tc>
      </w:tr>
    </w:tbl>
    <w:p>
      <w:pPr>
        <w:pStyle w:val="BodyText"/>
      </w:pPr>
      <w:r>
        <w:drawing>
          <wp:inline>
            <wp:extent cx="3959999" cy="2770336"/>
            <wp:effectExtent b="0" l="0" r="0" t="0"/>
            <wp:docPr descr="" title="" id="245" name="Picture"/>
            <a:graphic>
              <a:graphicData uri="http://schemas.openxmlformats.org/drawingml/2006/picture">
                <pic:pic>
                  <pic:nvPicPr>
                    <pic:cNvPr descr="../Outputs/PolConB1.png" id="246" name="Picture"/>
                    <pic:cNvPicPr>
                      <a:picLocks noChangeArrowheads="1" noChangeAspect="1"/>
                    </pic:cNvPicPr>
                  </pic:nvPicPr>
                  <pic:blipFill>
                    <a:blip r:embed="rId24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48" name="Picture"/>
            <a:graphic>
              <a:graphicData uri="http://schemas.openxmlformats.org/drawingml/2006/picture">
                <pic:pic>
                  <pic:nvPicPr>
                    <pic:cNvPr descr="../Outputs/PolConB2.png" id="249" name="Picture"/>
                    <pic:cNvPicPr>
                      <a:picLocks noChangeArrowheads="1" noChangeAspect="1"/>
                    </pic:cNvPicPr>
                  </pic:nvPicPr>
                  <pic:blipFill>
                    <a:blip r:embed="rId24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51" name="Picture"/>
            <a:graphic>
              <a:graphicData uri="http://schemas.openxmlformats.org/drawingml/2006/picture">
                <pic:pic>
                  <pic:nvPicPr>
                    <pic:cNvPr descr="../Outputs/PolConB3.png" id="252" name="Picture"/>
                    <pic:cNvPicPr>
                      <a:picLocks noChangeArrowheads="1" noChangeAspect="1"/>
                    </pic:cNvPicPr>
                  </pic:nvPicPr>
                  <pic:blipFill>
                    <a:blip r:embed="rId25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54" name="Picture"/>
            <a:graphic>
              <a:graphicData uri="http://schemas.openxmlformats.org/drawingml/2006/picture">
                <pic:pic>
                  <pic:nvPicPr>
                    <pic:cNvPr descr="../Outputs/PolConB4.png" id="255" name="Picture"/>
                    <pic:cNvPicPr>
                      <a:picLocks noChangeArrowheads="1" noChangeAspect="1"/>
                    </pic:cNvPicPr>
                  </pic:nvPicPr>
                  <pic:blipFill>
                    <a:blip r:embed="rId253"/>
                    <a:stretch>
                      <a:fillRect/>
                    </a:stretch>
                  </pic:blipFill>
                  <pic:spPr bwMode="auto">
                    <a:xfrm>
                      <a:off x="0" y="0"/>
                      <a:ext cx="3959999" cy="2770336"/>
                    </a:xfrm>
                    <a:prstGeom prst="rect">
                      <a:avLst/>
                    </a:prstGeom>
                    <a:noFill/>
                    <a:ln w="9525">
                      <a:noFill/>
                      <a:headEnd/>
                      <a:tailEnd/>
                    </a:ln>
                  </pic:spPr>
                </pic:pic>
              </a:graphicData>
            </a:graphic>
          </wp:inline>
        </w:drawing>
      </w:r>
    </w:p>
    <w:bookmarkEnd w:id="256"/>
    <w:bookmarkStart w:id="269" w:name="X7cedd5bef82c7e2581208b54049da9b51a3a580"/>
    <w:p>
      <w:pPr>
        <w:pStyle w:val="Heading3"/>
      </w:pPr>
      <w:r>
        <w:t xml:space="preserve">17.3 Police Confidence C: Deal with incidents as they occur</w:t>
      </w:r>
    </w:p>
    <w:p>
      <w:pPr>
        <w:pStyle w:val="TableCaption"/>
      </w:pPr>
      <w:r>
        <w:t xml:space="preserve">SSCQ Respondent Police Confidence C by Year (Deal with Incidents)</w:t>
      </w:r>
    </w:p>
    <w:tbl>
      <w:tblPr>
        <w:tblStyle w:val="Table"/>
        <w:tblW w:type="pct" w:w="5000"/>
        <w:tblLayout w:type="fixed"/>
        <w:tblLook w:firstRow="1" w:lastRow="0" w:firstColumn="0" w:lastColumn="0" w:noHBand="0" w:noVBand="0" w:val="0020"/>
        <w:tblCaption w:val="SSCQ Respondent Police Confidence C by Year (Deal with Incidents)"/>
      </w:tblPr>
      <w:tblGrid>
        <w:gridCol w:w="514"/>
        <w:gridCol w:w="1542"/>
        <w:gridCol w:w="1748"/>
        <w:gridCol w:w="1954"/>
        <w:gridCol w:w="2160"/>
      </w:tblGrid>
      <w:tr>
        <w:trPr>
          <w:tblHeader w:val="on"/>
        </w:trPr>
        <w:tc>
          <w:tcPr/>
          <w:p>
            <w:pPr>
              <w:pStyle w:val="Compact"/>
              <w:jc w:val="left"/>
            </w:pPr>
            <w:r>
              <w:t xml:space="preserve">Year</w:t>
            </w:r>
          </w:p>
        </w:tc>
        <w:tc>
          <w:tcPr/>
          <w:p>
            <w:pPr>
              <w:pStyle w:val="Compact"/>
              <w:jc w:val="left"/>
            </w:pPr>
            <w:r>
              <w:t xml:space="preserve">Very confident</w:t>
            </w:r>
          </w:p>
        </w:tc>
        <w:tc>
          <w:tcPr/>
          <w:p>
            <w:pPr>
              <w:pStyle w:val="Compact"/>
              <w:jc w:val="left"/>
            </w:pPr>
            <w:r>
              <w:t xml:space="preserve">Fairly confident</w:t>
            </w:r>
          </w:p>
        </w:tc>
        <w:tc>
          <w:tcPr/>
          <w:p>
            <w:pPr>
              <w:pStyle w:val="Compact"/>
              <w:jc w:val="left"/>
            </w:pPr>
            <w:r>
              <w:t xml:space="preserve">Not very confident</w:t>
            </w:r>
          </w:p>
        </w:tc>
        <w:tc>
          <w:tcPr/>
          <w:p>
            <w:pPr>
              <w:pStyle w:val="Compact"/>
              <w:jc w:val="left"/>
            </w:pPr>
            <w:r>
              <w:t xml:space="preserve">Not at all confident</w:t>
            </w:r>
          </w:p>
        </w:tc>
      </w:tr>
      <w:tr>
        <w:tc>
          <w:tcPr/>
          <w:p>
            <w:pPr>
              <w:pStyle w:val="Compact"/>
              <w:jc w:val="left"/>
            </w:pPr>
            <w:r>
              <w:t xml:space="preserve">2023</w:t>
            </w:r>
          </w:p>
        </w:tc>
        <w:tc>
          <w:tcPr/>
          <w:p>
            <w:pPr>
              <w:pStyle w:val="Compact"/>
              <w:jc w:val="left"/>
            </w:pPr>
            <w:r>
              <w:t xml:space="preserve">8.7 ± 0.6</w:t>
            </w:r>
          </w:p>
        </w:tc>
        <w:tc>
          <w:tcPr/>
          <w:p>
            <w:pPr>
              <w:pStyle w:val="Compact"/>
              <w:jc w:val="left"/>
            </w:pPr>
            <w:r>
              <w:t xml:space="preserve">45.8 ± 1</w:t>
            </w:r>
          </w:p>
        </w:tc>
        <w:tc>
          <w:tcPr/>
          <w:p>
            <w:pPr>
              <w:pStyle w:val="Compact"/>
              <w:jc w:val="left"/>
            </w:pPr>
            <w:r>
              <w:t xml:space="preserve">20.1 ± 0.8</w:t>
            </w:r>
          </w:p>
        </w:tc>
        <w:tc>
          <w:tcPr/>
          <w:p>
            <w:pPr>
              <w:pStyle w:val="Compact"/>
              <w:jc w:val="left"/>
            </w:pPr>
            <w:r>
              <w:t xml:space="preserve">9.7 ± 0.6</w:t>
            </w:r>
          </w:p>
        </w:tc>
      </w:tr>
      <w:tr>
        <w:tc>
          <w:tcPr/>
          <w:p>
            <w:pPr>
              <w:pStyle w:val="Compact"/>
              <w:jc w:val="left"/>
            </w:pPr>
            <w:r>
              <w:t xml:space="preserve">2022</w:t>
            </w:r>
          </w:p>
        </w:tc>
        <w:tc>
          <w:tcPr/>
          <w:p>
            <w:pPr>
              <w:pStyle w:val="Compact"/>
              <w:jc w:val="left"/>
            </w:pPr>
            <w:r>
              <w:t xml:space="preserve">10.5 ± 0.6</w:t>
            </w:r>
          </w:p>
        </w:tc>
        <w:tc>
          <w:tcPr/>
          <w:p>
            <w:pPr>
              <w:pStyle w:val="Compact"/>
              <w:jc w:val="left"/>
            </w:pPr>
            <w:r>
              <w:t xml:space="preserve">49.1 ± 1</w:t>
            </w:r>
          </w:p>
        </w:tc>
        <w:tc>
          <w:tcPr/>
          <w:p>
            <w:pPr>
              <w:pStyle w:val="Compact"/>
              <w:jc w:val="left"/>
            </w:pPr>
            <w:r>
              <w:t xml:space="preserve">21.9 ± 0.8</w:t>
            </w:r>
          </w:p>
        </w:tc>
        <w:tc>
          <w:tcPr/>
          <w:p>
            <w:pPr>
              <w:pStyle w:val="Compact"/>
              <w:jc w:val="left"/>
            </w:pPr>
            <w:r>
              <w:t xml:space="preserve">7.9 ± 0.5</w:t>
            </w:r>
          </w:p>
        </w:tc>
      </w:tr>
      <w:tr>
        <w:tc>
          <w:tcPr/>
          <w:p>
            <w:pPr>
              <w:pStyle w:val="Compact"/>
              <w:jc w:val="left"/>
            </w:pPr>
            <w:r>
              <w:t xml:space="preserve">2017</w:t>
            </w:r>
          </w:p>
        </w:tc>
        <w:tc>
          <w:tcPr/>
          <w:p>
            <w:pPr>
              <w:pStyle w:val="Compact"/>
              <w:jc w:val="left"/>
            </w:pPr>
            <w:r>
              <w:t xml:space="preserve">12.9 ± 0.6</w:t>
            </w:r>
          </w:p>
        </w:tc>
        <w:tc>
          <w:tcPr/>
          <w:p>
            <w:pPr>
              <w:pStyle w:val="Compact"/>
              <w:jc w:val="left"/>
            </w:pPr>
            <w:r>
              <w:t xml:space="preserve">53.8 ± 0.9</w:t>
            </w:r>
          </w:p>
        </w:tc>
        <w:tc>
          <w:tcPr/>
          <w:p>
            <w:pPr>
              <w:pStyle w:val="Compact"/>
              <w:jc w:val="left"/>
            </w:pPr>
            <w:r>
              <w:t xml:space="preserve">19.1 ± 0.7</w:t>
            </w:r>
          </w:p>
        </w:tc>
        <w:tc>
          <w:tcPr/>
          <w:p>
            <w:pPr>
              <w:pStyle w:val="Compact"/>
              <w:jc w:val="left"/>
            </w:pPr>
            <w:r>
              <w:t xml:space="preserve">6.4 ± 0.4</w:t>
            </w:r>
          </w:p>
        </w:tc>
      </w:tr>
      <w:tr>
        <w:tc>
          <w:tcPr/>
          <w:p>
            <w:pPr>
              <w:pStyle w:val="Compact"/>
              <w:jc w:val="left"/>
            </w:pPr>
            <w:r>
              <w:t xml:space="preserve">2016</w:t>
            </w:r>
          </w:p>
        </w:tc>
        <w:tc>
          <w:tcPr/>
          <w:p>
            <w:pPr>
              <w:pStyle w:val="Compact"/>
              <w:jc w:val="left"/>
            </w:pPr>
            <w:r>
              <w:t xml:space="preserve">14.5 ± 0.7</w:t>
            </w:r>
          </w:p>
        </w:tc>
        <w:tc>
          <w:tcPr/>
          <w:p>
            <w:pPr>
              <w:pStyle w:val="Compact"/>
              <w:jc w:val="left"/>
            </w:pPr>
            <w:r>
              <w:t xml:space="preserve">53.4 ± 0.9</w:t>
            </w:r>
          </w:p>
        </w:tc>
        <w:tc>
          <w:tcPr/>
          <w:p>
            <w:pPr>
              <w:pStyle w:val="Compact"/>
              <w:jc w:val="left"/>
            </w:pPr>
            <w:r>
              <w:t xml:space="preserve">18.2 ± 0.7</w:t>
            </w:r>
          </w:p>
        </w:tc>
        <w:tc>
          <w:tcPr/>
          <w:p>
            <w:pPr>
              <w:pStyle w:val="Compact"/>
              <w:jc w:val="left"/>
            </w:pPr>
            <w:r>
              <w:t xml:space="preserve">6.2 ± 0.4</w:t>
            </w:r>
          </w:p>
        </w:tc>
      </w:tr>
    </w:tbl>
    <w:p>
      <w:pPr>
        <w:pStyle w:val="BodyText"/>
      </w:pPr>
      <w:r>
        <w:drawing>
          <wp:inline>
            <wp:extent cx="3959999" cy="2770336"/>
            <wp:effectExtent b="0" l="0" r="0" t="0"/>
            <wp:docPr descr="" title="" id="258" name="Picture"/>
            <a:graphic>
              <a:graphicData uri="http://schemas.openxmlformats.org/drawingml/2006/picture">
                <pic:pic>
                  <pic:nvPicPr>
                    <pic:cNvPr descr="../Outputs/PolConC1.png" id="259" name="Picture"/>
                    <pic:cNvPicPr>
                      <a:picLocks noChangeArrowheads="1" noChangeAspect="1"/>
                    </pic:cNvPicPr>
                  </pic:nvPicPr>
                  <pic:blipFill>
                    <a:blip r:embed="rId25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61" name="Picture"/>
            <a:graphic>
              <a:graphicData uri="http://schemas.openxmlformats.org/drawingml/2006/picture">
                <pic:pic>
                  <pic:nvPicPr>
                    <pic:cNvPr descr="../Outputs/PolConC2.png" id="262" name="Picture"/>
                    <pic:cNvPicPr>
                      <a:picLocks noChangeArrowheads="1" noChangeAspect="1"/>
                    </pic:cNvPicPr>
                  </pic:nvPicPr>
                  <pic:blipFill>
                    <a:blip r:embed="rId26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64" name="Picture"/>
            <a:graphic>
              <a:graphicData uri="http://schemas.openxmlformats.org/drawingml/2006/picture">
                <pic:pic>
                  <pic:nvPicPr>
                    <pic:cNvPr descr="../Outputs/PolConC3.png" id="265" name="Picture"/>
                    <pic:cNvPicPr>
                      <a:picLocks noChangeArrowheads="1" noChangeAspect="1"/>
                    </pic:cNvPicPr>
                  </pic:nvPicPr>
                  <pic:blipFill>
                    <a:blip r:embed="rId263"/>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67" name="Picture"/>
            <a:graphic>
              <a:graphicData uri="http://schemas.openxmlformats.org/drawingml/2006/picture">
                <pic:pic>
                  <pic:nvPicPr>
                    <pic:cNvPr descr="../Outputs/PolConC4.png" id="268" name="Picture"/>
                    <pic:cNvPicPr>
                      <a:picLocks noChangeArrowheads="1" noChangeAspect="1"/>
                    </pic:cNvPicPr>
                  </pic:nvPicPr>
                  <pic:blipFill>
                    <a:blip r:embed="rId266"/>
                    <a:stretch>
                      <a:fillRect/>
                    </a:stretch>
                  </pic:blipFill>
                  <pic:spPr bwMode="auto">
                    <a:xfrm>
                      <a:off x="0" y="0"/>
                      <a:ext cx="3959999" cy="2770336"/>
                    </a:xfrm>
                    <a:prstGeom prst="rect">
                      <a:avLst/>
                    </a:prstGeom>
                    <a:noFill/>
                    <a:ln w="9525">
                      <a:noFill/>
                      <a:headEnd/>
                      <a:tailEnd/>
                    </a:ln>
                  </pic:spPr>
                </pic:pic>
              </a:graphicData>
            </a:graphic>
          </wp:inline>
        </w:drawing>
      </w:r>
    </w:p>
    <w:bookmarkEnd w:id="269"/>
    <w:bookmarkStart w:id="282" w:name="X2c8f22df8b8b182fe786a867866f8ecfbcaace4"/>
    <w:p>
      <w:pPr>
        <w:pStyle w:val="Heading3"/>
      </w:pPr>
      <w:r>
        <w:t xml:space="preserve">17.4 Police Confidence D: Investigate incidents after they occur</w:t>
      </w:r>
    </w:p>
    <w:p>
      <w:pPr>
        <w:pStyle w:val="TableCaption"/>
      </w:pPr>
      <w:r>
        <w:t xml:space="preserve">SSCQ Respondent Police Confidence D by Year (Inverstigate Incidents)</w:t>
      </w:r>
    </w:p>
    <w:tbl>
      <w:tblPr>
        <w:tblStyle w:val="Table"/>
        <w:tblW w:type="pct" w:w="5000"/>
        <w:tblLayout w:type="fixed"/>
        <w:tblLook w:firstRow="1" w:lastRow="0" w:firstColumn="0" w:lastColumn="0" w:noHBand="0" w:noVBand="0" w:val="0020"/>
        <w:tblCaption w:val="SSCQ Respondent Police Confidence D by Year (Inverstigate Incidents)"/>
      </w:tblPr>
      <w:tblGrid>
        <w:gridCol w:w="514"/>
        <w:gridCol w:w="1542"/>
        <w:gridCol w:w="1748"/>
        <w:gridCol w:w="1954"/>
        <w:gridCol w:w="2160"/>
      </w:tblGrid>
      <w:tr>
        <w:trPr>
          <w:tblHeader w:val="on"/>
        </w:trPr>
        <w:tc>
          <w:tcPr/>
          <w:p>
            <w:pPr>
              <w:pStyle w:val="Compact"/>
              <w:jc w:val="left"/>
            </w:pPr>
            <w:r>
              <w:t xml:space="preserve">Year</w:t>
            </w:r>
          </w:p>
        </w:tc>
        <w:tc>
          <w:tcPr/>
          <w:p>
            <w:pPr>
              <w:pStyle w:val="Compact"/>
              <w:jc w:val="left"/>
            </w:pPr>
            <w:r>
              <w:t xml:space="preserve">Very confident</w:t>
            </w:r>
          </w:p>
        </w:tc>
        <w:tc>
          <w:tcPr/>
          <w:p>
            <w:pPr>
              <w:pStyle w:val="Compact"/>
              <w:jc w:val="left"/>
            </w:pPr>
            <w:r>
              <w:t xml:space="preserve">Fairly confident</w:t>
            </w:r>
          </w:p>
        </w:tc>
        <w:tc>
          <w:tcPr/>
          <w:p>
            <w:pPr>
              <w:pStyle w:val="Compact"/>
              <w:jc w:val="left"/>
            </w:pPr>
            <w:r>
              <w:t xml:space="preserve">Not very confident</w:t>
            </w:r>
          </w:p>
        </w:tc>
        <w:tc>
          <w:tcPr/>
          <w:p>
            <w:pPr>
              <w:pStyle w:val="Compact"/>
              <w:jc w:val="left"/>
            </w:pPr>
            <w:r>
              <w:t xml:space="preserve">Not at all confident</w:t>
            </w:r>
          </w:p>
        </w:tc>
      </w:tr>
      <w:tr>
        <w:tc>
          <w:tcPr/>
          <w:p>
            <w:pPr>
              <w:pStyle w:val="Compact"/>
              <w:jc w:val="left"/>
            </w:pPr>
            <w:r>
              <w:t xml:space="preserve">2023</w:t>
            </w:r>
          </w:p>
        </w:tc>
        <w:tc>
          <w:tcPr/>
          <w:p>
            <w:pPr>
              <w:pStyle w:val="Compact"/>
              <w:jc w:val="left"/>
            </w:pPr>
            <w:r>
              <w:t xml:space="preserve">9.7 ± 0.6</w:t>
            </w:r>
          </w:p>
        </w:tc>
        <w:tc>
          <w:tcPr/>
          <w:p>
            <w:pPr>
              <w:pStyle w:val="Compact"/>
              <w:jc w:val="left"/>
            </w:pPr>
            <w:r>
              <w:t xml:space="preserve">46.7 ± 1</w:t>
            </w:r>
          </w:p>
        </w:tc>
        <w:tc>
          <w:tcPr/>
          <w:p>
            <w:pPr>
              <w:pStyle w:val="Compact"/>
              <w:jc w:val="left"/>
            </w:pPr>
            <w:r>
              <w:t xml:space="preserve">18.7 ± 0.8</w:t>
            </w:r>
          </w:p>
        </w:tc>
        <w:tc>
          <w:tcPr/>
          <w:p>
            <w:pPr>
              <w:pStyle w:val="Compact"/>
              <w:jc w:val="left"/>
            </w:pPr>
            <w:r>
              <w:t xml:space="preserve">8.1 ± 0.5</w:t>
            </w:r>
          </w:p>
        </w:tc>
      </w:tr>
      <w:tr>
        <w:tc>
          <w:tcPr/>
          <w:p>
            <w:pPr>
              <w:pStyle w:val="Compact"/>
              <w:jc w:val="left"/>
            </w:pPr>
            <w:r>
              <w:t xml:space="preserve">2022</w:t>
            </w:r>
          </w:p>
        </w:tc>
        <w:tc>
          <w:tcPr/>
          <w:p>
            <w:pPr>
              <w:pStyle w:val="Compact"/>
              <w:jc w:val="left"/>
            </w:pPr>
            <w:r>
              <w:t xml:space="preserve">10.4 ± 0.6</w:t>
            </w:r>
          </w:p>
        </w:tc>
        <w:tc>
          <w:tcPr/>
          <w:p>
            <w:pPr>
              <w:pStyle w:val="Compact"/>
              <w:jc w:val="left"/>
            </w:pPr>
            <w:r>
              <w:t xml:space="preserve">51.9 ± 1</w:t>
            </w:r>
          </w:p>
        </w:tc>
        <w:tc>
          <w:tcPr/>
          <w:p>
            <w:pPr>
              <w:pStyle w:val="Compact"/>
              <w:jc w:val="left"/>
            </w:pPr>
            <w:r>
              <w:t xml:space="preserve">19.7 ± 0.8</w:t>
            </w:r>
          </w:p>
        </w:tc>
        <w:tc>
          <w:tcPr/>
          <w:p>
            <w:pPr>
              <w:pStyle w:val="Compact"/>
              <w:jc w:val="left"/>
            </w:pPr>
            <w:r>
              <w:t xml:space="preserve">6.5 ± 0.5</w:t>
            </w:r>
          </w:p>
        </w:tc>
      </w:tr>
      <w:tr>
        <w:tc>
          <w:tcPr/>
          <w:p>
            <w:pPr>
              <w:pStyle w:val="Compact"/>
              <w:jc w:val="left"/>
            </w:pPr>
            <w:r>
              <w:t xml:space="preserve">2017</w:t>
            </w:r>
          </w:p>
        </w:tc>
        <w:tc>
          <w:tcPr/>
          <w:p>
            <w:pPr>
              <w:pStyle w:val="Compact"/>
              <w:jc w:val="left"/>
            </w:pPr>
            <w:r>
              <w:t xml:space="preserve">14 ± 0.7</w:t>
            </w:r>
          </w:p>
        </w:tc>
        <w:tc>
          <w:tcPr/>
          <w:p>
            <w:pPr>
              <w:pStyle w:val="Compact"/>
              <w:jc w:val="left"/>
            </w:pPr>
            <w:r>
              <w:t xml:space="preserve">55.3 ± 0.9</w:t>
            </w:r>
          </w:p>
        </w:tc>
        <w:tc>
          <w:tcPr/>
          <w:p>
            <w:pPr>
              <w:pStyle w:val="Compact"/>
              <w:jc w:val="left"/>
            </w:pPr>
            <w:r>
              <w:t xml:space="preserve">16.9 ± 0.7</w:t>
            </w:r>
          </w:p>
        </w:tc>
        <w:tc>
          <w:tcPr/>
          <w:p>
            <w:pPr>
              <w:pStyle w:val="Compact"/>
              <w:jc w:val="left"/>
            </w:pPr>
            <w:r>
              <w:t xml:space="preserve">4.5 ± 0.4</w:t>
            </w:r>
          </w:p>
        </w:tc>
      </w:tr>
      <w:tr>
        <w:tc>
          <w:tcPr/>
          <w:p>
            <w:pPr>
              <w:pStyle w:val="Compact"/>
              <w:jc w:val="left"/>
            </w:pPr>
            <w:r>
              <w:t xml:space="preserve">2016</w:t>
            </w:r>
          </w:p>
        </w:tc>
        <w:tc>
          <w:tcPr/>
          <w:p>
            <w:pPr>
              <w:pStyle w:val="Compact"/>
              <w:jc w:val="left"/>
            </w:pPr>
            <w:r>
              <w:t xml:space="preserve">15.1 ± 0.7</w:t>
            </w:r>
          </w:p>
        </w:tc>
        <w:tc>
          <w:tcPr/>
          <w:p>
            <w:pPr>
              <w:pStyle w:val="Compact"/>
              <w:jc w:val="left"/>
            </w:pPr>
            <w:r>
              <w:t xml:space="preserve">55.7 ± 0.9</w:t>
            </w:r>
          </w:p>
        </w:tc>
        <w:tc>
          <w:tcPr/>
          <w:p>
            <w:pPr>
              <w:pStyle w:val="Compact"/>
              <w:jc w:val="left"/>
            </w:pPr>
            <w:r>
              <w:t xml:space="preserve">15.7 ± 0.6</w:t>
            </w:r>
          </w:p>
        </w:tc>
        <w:tc>
          <w:tcPr/>
          <w:p>
            <w:pPr>
              <w:pStyle w:val="Compact"/>
              <w:jc w:val="left"/>
            </w:pPr>
            <w:r>
              <w:t xml:space="preserve">4.7 ± 0.4</w:t>
            </w:r>
          </w:p>
        </w:tc>
      </w:tr>
    </w:tbl>
    <w:p>
      <w:pPr>
        <w:pStyle w:val="BodyText"/>
      </w:pPr>
      <w:r>
        <w:drawing>
          <wp:inline>
            <wp:extent cx="3959999" cy="2770336"/>
            <wp:effectExtent b="0" l="0" r="0" t="0"/>
            <wp:docPr descr="" title="" id="271" name="Picture"/>
            <a:graphic>
              <a:graphicData uri="http://schemas.openxmlformats.org/drawingml/2006/picture">
                <pic:pic>
                  <pic:nvPicPr>
                    <pic:cNvPr descr="../Outputs/PolConD1.png" id="272" name="Picture"/>
                    <pic:cNvPicPr>
                      <a:picLocks noChangeArrowheads="1" noChangeAspect="1"/>
                    </pic:cNvPicPr>
                  </pic:nvPicPr>
                  <pic:blipFill>
                    <a:blip r:embed="rId27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74" name="Picture"/>
            <a:graphic>
              <a:graphicData uri="http://schemas.openxmlformats.org/drawingml/2006/picture">
                <pic:pic>
                  <pic:nvPicPr>
                    <pic:cNvPr descr="../Outputs/PolConD2.png" id="275" name="Picture"/>
                    <pic:cNvPicPr>
                      <a:picLocks noChangeArrowheads="1" noChangeAspect="1"/>
                    </pic:cNvPicPr>
                  </pic:nvPicPr>
                  <pic:blipFill>
                    <a:blip r:embed="rId273"/>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77" name="Picture"/>
            <a:graphic>
              <a:graphicData uri="http://schemas.openxmlformats.org/drawingml/2006/picture">
                <pic:pic>
                  <pic:nvPicPr>
                    <pic:cNvPr descr="../Outputs/PolConD3.png" id="278" name="Picture"/>
                    <pic:cNvPicPr>
                      <a:picLocks noChangeArrowheads="1" noChangeAspect="1"/>
                    </pic:cNvPicPr>
                  </pic:nvPicPr>
                  <pic:blipFill>
                    <a:blip r:embed="rId276"/>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80" name="Picture"/>
            <a:graphic>
              <a:graphicData uri="http://schemas.openxmlformats.org/drawingml/2006/picture">
                <pic:pic>
                  <pic:nvPicPr>
                    <pic:cNvPr descr="../Outputs/PolConD4.png" id="281" name="Picture"/>
                    <pic:cNvPicPr>
                      <a:picLocks noChangeArrowheads="1" noChangeAspect="1"/>
                    </pic:cNvPicPr>
                  </pic:nvPicPr>
                  <pic:blipFill>
                    <a:blip r:embed="rId279"/>
                    <a:stretch>
                      <a:fillRect/>
                    </a:stretch>
                  </pic:blipFill>
                  <pic:spPr bwMode="auto">
                    <a:xfrm>
                      <a:off x="0" y="0"/>
                      <a:ext cx="3959999" cy="2770336"/>
                    </a:xfrm>
                    <a:prstGeom prst="rect">
                      <a:avLst/>
                    </a:prstGeom>
                    <a:noFill/>
                    <a:ln w="9525">
                      <a:noFill/>
                      <a:headEnd/>
                      <a:tailEnd/>
                    </a:ln>
                  </pic:spPr>
                </pic:pic>
              </a:graphicData>
            </a:graphic>
          </wp:inline>
        </w:drawing>
      </w:r>
    </w:p>
    <w:bookmarkEnd w:id="282"/>
    <w:bookmarkStart w:id="295" w:name="police-confidence-e-solve-crimes"/>
    <w:p>
      <w:pPr>
        <w:pStyle w:val="Heading3"/>
      </w:pPr>
      <w:r>
        <w:t xml:space="preserve">17.5 Police Confidence E: Solve crimes</w:t>
      </w:r>
    </w:p>
    <w:p>
      <w:pPr>
        <w:pStyle w:val="TableCaption"/>
      </w:pPr>
      <w:r>
        <w:t xml:space="preserve">SSCQ Respondent Police Confidence E by Year (Solve Crimes)</w:t>
      </w:r>
    </w:p>
    <w:tbl>
      <w:tblPr>
        <w:tblStyle w:val="Table"/>
        <w:tblW w:type="pct" w:w="5000"/>
        <w:tblLayout w:type="fixed"/>
        <w:tblLook w:firstRow="1" w:lastRow="0" w:firstColumn="0" w:lastColumn="0" w:noHBand="0" w:noVBand="0" w:val="0020"/>
        <w:tblCaption w:val="SSCQ Respondent Police Confidence E by Year (Solve Crimes)"/>
      </w:tblPr>
      <w:tblGrid>
        <w:gridCol w:w="514"/>
        <w:gridCol w:w="1542"/>
        <w:gridCol w:w="1748"/>
        <w:gridCol w:w="1954"/>
        <w:gridCol w:w="2160"/>
      </w:tblGrid>
      <w:tr>
        <w:trPr>
          <w:tblHeader w:val="on"/>
        </w:trPr>
        <w:tc>
          <w:tcPr/>
          <w:p>
            <w:pPr>
              <w:pStyle w:val="Compact"/>
              <w:jc w:val="left"/>
            </w:pPr>
            <w:r>
              <w:t xml:space="preserve">Year</w:t>
            </w:r>
          </w:p>
        </w:tc>
        <w:tc>
          <w:tcPr/>
          <w:p>
            <w:pPr>
              <w:pStyle w:val="Compact"/>
              <w:jc w:val="left"/>
            </w:pPr>
            <w:r>
              <w:t xml:space="preserve">Very confident</w:t>
            </w:r>
          </w:p>
        </w:tc>
        <w:tc>
          <w:tcPr/>
          <w:p>
            <w:pPr>
              <w:pStyle w:val="Compact"/>
              <w:jc w:val="left"/>
            </w:pPr>
            <w:r>
              <w:t xml:space="preserve">Fairly confident</w:t>
            </w:r>
          </w:p>
        </w:tc>
        <w:tc>
          <w:tcPr/>
          <w:p>
            <w:pPr>
              <w:pStyle w:val="Compact"/>
              <w:jc w:val="left"/>
            </w:pPr>
            <w:r>
              <w:t xml:space="preserve">Not very confident</w:t>
            </w:r>
          </w:p>
        </w:tc>
        <w:tc>
          <w:tcPr/>
          <w:p>
            <w:pPr>
              <w:pStyle w:val="Compact"/>
              <w:jc w:val="left"/>
            </w:pPr>
            <w:r>
              <w:t xml:space="preserve">Not at all confident</w:t>
            </w:r>
          </w:p>
        </w:tc>
      </w:tr>
      <w:tr>
        <w:tc>
          <w:tcPr/>
          <w:p>
            <w:pPr>
              <w:pStyle w:val="Compact"/>
              <w:jc w:val="left"/>
            </w:pPr>
            <w:r>
              <w:t xml:space="preserve">2023</w:t>
            </w:r>
          </w:p>
        </w:tc>
        <w:tc>
          <w:tcPr/>
          <w:p>
            <w:pPr>
              <w:pStyle w:val="Compact"/>
              <w:jc w:val="left"/>
            </w:pPr>
            <w:r>
              <w:t xml:space="preserve">6.9 ± 0.5</w:t>
            </w:r>
          </w:p>
        </w:tc>
        <w:tc>
          <w:tcPr/>
          <w:p>
            <w:pPr>
              <w:pStyle w:val="Compact"/>
              <w:jc w:val="left"/>
            </w:pPr>
            <w:r>
              <w:t xml:space="preserve">43.4 ± 1</w:t>
            </w:r>
          </w:p>
        </w:tc>
        <w:tc>
          <w:tcPr/>
          <w:p>
            <w:pPr>
              <w:pStyle w:val="Compact"/>
              <w:jc w:val="left"/>
            </w:pPr>
            <w:r>
              <w:t xml:space="preserve">21.6 ± 0.8</w:t>
            </w:r>
          </w:p>
        </w:tc>
        <w:tc>
          <w:tcPr/>
          <w:p>
            <w:pPr>
              <w:pStyle w:val="Compact"/>
              <w:jc w:val="left"/>
            </w:pPr>
            <w:r>
              <w:t xml:space="preserve">8.3 ± 0.5</w:t>
            </w:r>
          </w:p>
        </w:tc>
      </w:tr>
      <w:tr>
        <w:tc>
          <w:tcPr/>
          <w:p>
            <w:pPr>
              <w:pStyle w:val="Compact"/>
              <w:jc w:val="left"/>
            </w:pPr>
            <w:r>
              <w:t xml:space="preserve">2022</w:t>
            </w:r>
          </w:p>
        </w:tc>
        <w:tc>
          <w:tcPr/>
          <w:p>
            <w:pPr>
              <w:pStyle w:val="Compact"/>
              <w:jc w:val="left"/>
            </w:pPr>
            <w:r>
              <w:t xml:space="preserve">7.8 ± 0.5</w:t>
            </w:r>
          </w:p>
        </w:tc>
        <w:tc>
          <w:tcPr/>
          <w:p>
            <w:pPr>
              <w:pStyle w:val="Compact"/>
              <w:jc w:val="left"/>
            </w:pPr>
            <w:r>
              <w:t xml:space="preserve">48.7 ± 1</w:t>
            </w:r>
          </w:p>
        </w:tc>
        <w:tc>
          <w:tcPr/>
          <w:p>
            <w:pPr>
              <w:pStyle w:val="Compact"/>
              <w:jc w:val="left"/>
            </w:pPr>
            <w:r>
              <w:t xml:space="preserve">22.9 ± 0.8</w:t>
            </w:r>
          </w:p>
        </w:tc>
        <w:tc>
          <w:tcPr/>
          <w:p>
            <w:pPr>
              <w:pStyle w:val="Compact"/>
              <w:jc w:val="left"/>
            </w:pPr>
            <w:r>
              <w:t xml:space="preserve">7 ± 0.5</w:t>
            </w:r>
          </w:p>
        </w:tc>
      </w:tr>
      <w:tr>
        <w:tc>
          <w:tcPr/>
          <w:p>
            <w:pPr>
              <w:pStyle w:val="Compact"/>
              <w:jc w:val="left"/>
            </w:pPr>
            <w:r>
              <w:t xml:space="preserve">2017</w:t>
            </w:r>
          </w:p>
        </w:tc>
        <w:tc>
          <w:tcPr/>
          <w:p>
            <w:pPr>
              <w:pStyle w:val="Compact"/>
              <w:jc w:val="left"/>
            </w:pPr>
            <w:r>
              <w:t xml:space="preserve">9.2 ± 0.6</w:t>
            </w:r>
          </w:p>
        </w:tc>
        <w:tc>
          <w:tcPr/>
          <w:p>
            <w:pPr>
              <w:pStyle w:val="Compact"/>
              <w:jc w:val="left"/>
            </w:pPr>
            <w:r>
              <w:t xml:space="preserve">54.4 ± 0.9</w:t>
            </w:r>
          </w:p>
        </w:tc>
        <w:tc>
          <w:tcPr/>
          <w:p>
            <w:pPr>
              <w:pStyle w:val="Compact"/>
              <w:jc w:val="left"/>
            </w:pPr>
            <w:r>
              <w:t xml:space="preserve">19.5 ± 0.7</w:t>
            </w:r>
          </w:p>
        </w:tc>
        <w:tc>
          <w:tcPr/>
          <w:p>
            <w:pPr>
              <w:pStyle w:val="Compact"/>
              <w:jc w:val="left"/>
            </w:pPr>
            <w:r>
              <w:t xml:space="preserve">5 ± 0.4</w:t>
            </w:r>
          </w:p>
        </w:tc>
      </w:tr>
      <w:tr>
        <w:tc>
          <w:tcPr/>
          <w:p>
            <w:pPr>
              <w:pStyle w:val="Compact"/>
              <w:jc w:val="left"/>
            </w:pPr>
            <w:r>
              <w:t xml:space="preserve">2016</w:t>
            </w:r>
          </w:p>
        </w:tc>
        <w:tc>
          <w:tcPr/>
          <w:p>
            <w:pPr>
              <w:pStyle w:val="Compact"/>
              <w:jc w:val="left"/>
            </w:pPr>
            <w:r>
              <w:t xml:space="preserve">10.3 ± 0.6</w:t>
            </w:r>
          </w:p>
        </w:tc>
        <w:tc>
          <w:tcPr/>
          <w:p>
            <w:pPr>
              <w:pStyle w:val="Compact"/>
              <w:jc w:val="left"/>
            </w:pPr>
            <w:r>
              <w:t xml:space="preserve">54.3 ± 0.9</w:t>
            </w:r>
          </w:p>
        </w:tc>
        <w:tc>
          <w:tcPr/>
          <w:p>
            <w:pPr>
              <w:pStyle w:val="Compact"/>
              <w:jc w:val="left"/>
            </w:pPr>
            <w:r>
              <w:t xml:space="preserve">19 ± 0.7</w:t>
            </w:r>
          </w:p>
        </w:tc>
        <w:tc>
          <w:tcPr/>
          <w:p>
            <w:pPr>
              <w:pStyle w:val="Compact"/>
              <w:jc w:val="left"/>
            </w:pPr>
            <w:r>
              <w:t xml:space="preserve">5.3 ± 0.4</w:t>
            </w:r>
          </w:p>
        </w:tc>
      </w:tr>
    </w:tbl>
    <w:p>
      <w:pPr>
        <w:pStyle w:val="BodyText"/>
      </w:pPr>
      <w:r>
        <w:drawing>
          <wp:inline>
            <wp:extent cx="3959999" cy="2770336"/>
            <wp:effectExtent b="0" l="0" r="0" t="0"/>
            <wp:docPr descr="" title="" id="284" name="Picture"/>
            <a:graphic>
              <a:graphicData uri="http://schemas.openxmlformats.org/drawingml/2006/picture">
                <pic:pic>
                  <pic:nvPicPr>
                    <pic:cNvPr descr="../Outputs/PolConE1.png" id="285" name="Picture"/>
                    <pic:cNvPicPr>
                      <a:picLocks noChangeArrowheads="1" noChangeAspect="1"/>
                    </pic:cNvPicPr>
                  </pic:nvPicPr>
                  <pic:blipFill>
                    <a:blip r:embed="rId283"/>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87" name="Picture"/>
            <a:graphic>
              <a:graphicData uri="http://schemas.openxmlformats.org/drawingml/2006/picture">
                <pic:pic>
                  <pic:nvPicPr>
                    <pic:cNvPr descr="../Outputs/PolConE2.png" id="288" name="Picture"/>
                    <pic:cNvPicPr>
                      <a:picLocks noChangeArrowheads="1" noChangeAspect="1"/>
                    </pic:cNvPicPr>
                  </pic:nvPicPr>
                  <pic:blipFill>
                    <a:blip r:embed="rId286"/>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90" name="Picture"/>
            <a:graphic>
              <a:graphicData uri="http://schemas.openxmlformats.org/drawingml/2006/picture">
                <pic:pic>
                  <pic:nvPicPr>
                    <pic:cNvPr descr="../Outputs/PolConE3.png" id="291" name="Picture"/>
                    <pic:cNvPicPr>
                      <a:picLocks noChangeArrowheads="1" noChangeAspect="1"/>
                    </pic:cNvPicPr>
                  </pic:nvPicPr>
                  <pic:blipFill>
                    <a:blip r:embed="rId28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293" name="Picture"/>
            <a:graphic>
              <a:graphicData uri="http://schemas.openxmlformats.org/drawingml/2006/picture">
                <pic:pic>
                  <pic:nvPicPr>
                    <pic:cNvPr descr="../Outputs/PolConE4.png" id="294" name="Picture"/>
                    <pic:cNvPicPr>
                      <a:picLocks noChangeArrowheads="1" noChangeAspect="1"/>
                    </pic:cNvPicPr>
                  </pic:nvPicPr>
                  <pic:blipFill>
                    <a:blip r:embed="rId292"/>
                    <a:stretch>
                      <a:fillRect/>
                    </a:stretch>
                  </pic:blipFill>
                  <pic:spPr bwMode="auto">
                    <a:xfrm>
                      <a:off x="0" y="0"/>
                      <a:ext cx="3959999" cy="2770336"/>
                    </a:xfrm>
                    <a:prstGeom prst="rect">
                      <a:avLst/>
                    </a:prstGeom>
                    <a:noFill/>
                    <a:ln w="9525">
                      <a:noFill/>
                      <a:headEnd/>
                      <a:tailEnd/>
                    </a:ln>
                  </pic:spPr>
                </pic:pic>
              </a:graphicData>
            </a:graphic>
          </wp:inline>
        </w:drawing>
      </w:r>
    </w:p>
    <w:bookmarkEnd w:id="295"/>
    <w:bookmarkStart w:id="308" w:name="police-confidence-f-catch-criminals"/>
    <w:p>
      <w:pPr>
        <w:pStyle w:val="Heading3"/>
      </w:pPr>
      <w:r>
        <w:t xml:space="preserve">17.6 Police Confidence F: Catch criminals</w:t>
      </w:r>
    </w:p>
    <w:p>
      <w:pPr>
        <w:pStyle w:val="TableCaption"/>
      </w:pPr>
      <w:r>
        <w:t xml:space="preserve">SSCQ Respondent Police Confidence F by Year (Catch Criminals)</w:t>
      </w:r>
    </w:p>
    <w:tbl>
      <w:tblPr>
        <w:tblStyle w:val="Table"/>
        <w:tblW w:type="pct" w:w="5000"/>
        <w:tblLayout w:type="fixed"/>
        <w:tblLook w:firstRow="1" w:lastRow="0" w:firstColumn="0" w:lastColumn="0" w:noHBand="0" w:noVBand="0" w:val="0020"/>
        <w:tblCaption w:val="SSCQ Respondent Police Confidence F by Year (Catch Criminals)"/>
      </w:tblPr>
      <w:tblGrid>
        <w:gridCol w:w="514"/>
        <w:gridCol w:w="1542"/>
        <w:gridCol w:w="1748"/>
        <w:gridCol w:w="1954"/>
        <w:gridCol w:w="2160"/>
      </w:tblGrid>
      <w:tr>
        <w:trPr>
          <w:tblHeader w:val="on"/>
        </w:trPr>
        <w:tc>
          <w:tcPr/>
          <w:p>
            <w:pPr>
              <w:pStyle w:val="Compact"/>
              <w:jc w:val="left"/>
            </w:pPr>
            <w:r>
              <w:t xml:space="preserve">Year</w:t>
            </w:r>
          </w:p>
        </w:tc>
        <w:tc>
          <w:tcPr/>
          <w:p>
            <w:pPr>
              <w:pStyle w:val="Compact"/>
              <w:jc w:val="left"/>
            </w:pPr>
            <w:r>
              <w:t xml:space="preserve">Very confident</w:t>
            </w:r>
          </w:p>
        </w:tc>
        <w:tc>
          <w:tcPr/>
          <w:p>
            <w:pPr>
              <w:pStyle w:val="Compact"/>
              <w:jc w:val="left"/>
            </w:pPr>
            <w:r>
              <w:t xml:space="preserve">Fairly confident</w:t>
            </w:r>
          </w:p>
        </w:tc>
        <w:tc>
          <w:tcPr/>
          <w:p>
            <w:pPr>
              <w:pStyle w:val="Compact"/>
              <w:jc w:val="left"/>
            </w:pPr>
            <w:r>
              <w:t xml:space="preserve">Not very confident</w:t>
            </w:r>
          </w:p>
        </w:tc>
        <w:tc>
          <w:tcPr/>
          <w:p>
            <w:pPr>
              <w:pStyle w:val="Compact"/>
              <w:jc w:val="left"/>
            </w:pPr>
            <w:r>
              <w:t xml:space="preserve">Not at all confident</w:t>
            </w:r>
          </w:p>
        </w:tc>
      </w:tr>
      <w:tr>
        <w:tc>
          <w:tcPr/>
          <w:p>
            <w:pPr>
              <w:pStyle w:val="Compact"/>
              <w:jc w:val="left"/>
            </w:pPr>
            <w:r>
              <w:t xml:space="preserve">2023</w:t>
            </w:r>
          </w:p>
        </w:tc>
        <w:tc>
          <w:tcPr/>
          <w:p>
            <w:pPr>
              <w:pStyle w:val="Compact"/>
              <w:jc w:val="left"/>
            </w:pPr>
            <w:r>
              <w:t xml:space="preserve">6.8 ± 0.5</w:t>
            </w:r>
          </w:p>
        </w:tc>
        <w:tc>
          <w:tcPr/>
          <w:p>
            <w:pPr>
              <w:pStyle w:val="Compact"/>
              <w:jc w:val="left"/>
            </w:pPr>
            <w:r>
              <w:t xml:space="preserve">42.4 ± 1</w:t>
            </w:r>
          </w:p>
        </w:tc>
        <w:tc>
          <w:tcPr/>
          <w:p>
            <w:pPr>
              <w:pStyle w:val="Compact"/>
              <w:jc w:val="left"/>
            </w:pPr>
            <w:r>
              <w:t xml:space="preserve">22.5 ± 0.8</w:t>
            </w:r>
          </w:p>
        </w:tc>
        <w:tc>
          <w:tcPr/>
          <w:p>
            <w:pPr>
              <w:pStyle w:val="Compact"/>
              <w:jc w:val="left"/>
            </w:pPr>
            <w:r>
              <w:t xml:space="preserve">9 ± 0.6</w:t>
            </w:r>
          </w:p>
        </w:tc>
      </w:tr>
      <w:tr>
        <w:tc>
          <w:tcPr/>
          <w:p>
            <w:pPr>
              <w:pStyle w:val="Compact"/>
              <w:jc w:val="left"/>
            </w:pPr>
            <w:r>
              <w:t xml:space="preserve">2022</w:t>
            </w:r>
          </w:p>
        </w:tc>
        <w:tc>
          <w:tcPr/>
          <w:p>
            <w:pPr>
              <w:pStyle w:val="Compact"/>
              <w:jc w:val="left"/>
            </w:pPr>
            <w:r>
              <w:t xml:space="preserve">7.6 ± 0.5</w:t>
            </w:r>
          </w:p>
        </w:tc>
        <w:tc>
          <w:tcPr/>
          <w:p>
            <w:pPr>
              <w:pStyle w:val="Compact"/>
              <w:jc w:val="left"/>
            </w:pPr>
            <w:r>
              <w:t xml:space="preserve">47.2 ± 1</w:t>
            </w:r>
          </w:p>
        </w:tc>
        <w:tc>
          <w:tcPr/>
          <w:p>
            <w:pPr>
              <w:pStyle w:val="Compact"/>
              <w:jc w:val="left"/>
            </w:pPr>
            <w:r>
              <w:t xml:space="preserve">25.3 ± 0.9</w:t>
            </w:r>
          </w:p>
        </w:tc>
        <w:tc>
          <w:tcPr/>
          <w:p>
            <w:pPr>
              <w:pStyle w:val="Compact"/>
              <w:jc w:val="left"/>
            </w:pPr>
            <w:r>
              <w:t xml:space="preserve">7.2 ± 0.5</w:t>
            </w:r>
          </w:p>
        </w:tc>
      </w:tr>
      <w:tr>
        <w:tc>
          <w:tcPr/>
          <w:p>
            <w:pPr>
              <w:pStyle w:val="Compact"/>
              <w:jc w:val="left"/>
            </w:pPr>
            <w:r>
              <w:t xml:space="preserve">2017</w:t>
            </w:r>
          </w:p>
        </w:tc>
        <w:tc>
          <w:tcPr/>
          <w:p>
            <w:pPr>
              <w:pStyle w:val="Compact"/>
              <w:jc w:val="left"/>
            </w:pPr>
            <w:r>
              <w:t xml:space="preserve">9.1 ± 0.6</w:t>
            </w:r>
          </w:p>
        </w:tc>
        <w:tc>
          <w:tcPr/>
          <w:p>
            <w:pPr>
              <w:pStyle w:val="Compact"/>
              <w:jc w:val="left"/>
            </w:pPr>
            <w:r>
              <w:t xml:space="preserve">52.4 ± 0.9</w:t>
            </w:r>
          </w:p>
        </w:tc>
        <w:tc>
          <w:tcPr/>
          <w:p>
            <w:pPr>
              <w:pStyle w:val="Compact"/>
              <w:jc w:val="left"/>
            </w:pPr>
            <w:r>
              <w:t xml:space="preserve">21.9 ± 0.8</w:t>
            </w:r>
          </w:p>
        </w:tc>
        <w:tc>
          <w:tcPr/>
          <w:p>
            <w:pPr>
              <w:pStyle w:val="Compact"/>
              <w:jc w:val="left"/>
            </w:pPr>
            <w:r>
              <w:t xml:space="preserve">5.7 ± 0.4</w:t>
            </w:r>
          </w:p>
        </w:tc>
      </w:tr>
      <w:tr>
        <w:tc>
          <w:tcPr/>
          <w:p>
            <w:pPr>
              <w:pStyle w:val="Compact"/>
              <w:jc w:val="left"/>
            </w:pPr>
            <w:r>
              <w:t xml:space="preserve">2016</w:t>
            </w:r>
          </w:p>
        </w:tc>
        <w:tc>
          <w:tcPr/>
          <w:p>
            <w:pPr>
              <w:pStyle w:val="Compact"/>
              <w:jc w:val="left"/>
            </w:pPr>
            <w:r>
              <w:t xml:space="preserve">10.3 ± 0.6</w:t>
            </w:r>
          </w:p>
        </w:tc>
        <w:tc>
          <w:tcPr/>
          <w:p>
            <w:pPr>
              <w:pStyle w:val="Compact"/>
              <w:jc w:val="left"/>
            </w:pPr>
            <w:r>
              <w:t xml:space="preserve">51.9 ± 0.9</w:t>
            </w:r>
          </w:p>
        </w:tc>
        <w:tc>
          <w:tcPr/>
          <w:p>
            <w:pPr>
              <w:pStyle w:val="Compact"/>
              <w:jc w:val="left"/>
            </w:pPr>
            <w:r>
              <w:t xml:space="preserve">21.1 ± 0.7</w:t>
            </w:r>
          </w:p>
        </w:tc>
        <w:tc>
          <w:tcPr/>
          <w:p>
            <w:pPr>
              <w:pStyle w:val="Compact"/>
              <w:jc w:val="left"/>
            </w:pPr>
            <w:r>
              <w:t xml:space="preserve">5.8 ± 0.4</w:t>
            </w:r>
          </w:p>
        </w:tc>
      </w:tr>
    </w:tbl>
    <w:p>
      <w:pPr>
        <w:pStyle w:val="BodyText"/>
      </w:pPr>
      <w:r>
        <w:drawing>
          <wp:inline>
            <wp:extent cx="3959999" cy="2770336"/>
            <wp:effectExtent b="0" l="0" r="0" t="0"/>
            <wp:docPr descr="" title="" id="297" name="Picture"/>
            <a:graphic>
              <a:graphicData uri="http://schemas.openxmlformats.org/drawingml/2006/picture">
                <pic:pic>
                  <pic:nvPicPr>
                    <pic:cNvPr descr="../Outputs/PolConF1.png" id="298" name="Picture"/>
                    <pic:cNvPicPr>
                      <a:picLocks noChangeArrowheads="1" noChangeAspect="1"/>
                    </pic:cNvPicPr>
                  </pic:nvPicPr>
                  <pic:blipFill>
                    <a:blip r:embed="rId296"/>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00" name="Picture"/>
            <a:graphic>
              <a:graphicData uri="http://schemas.openxmlformats.org/drawingml/2006/picture">
                <pic:pic>
                  <pic:nvPicPr>
                    <pic:cNvPr descr="../Outputs/PolConF2.png" id="301" name="Picture"/>
                    <pic:cNvPicPr>
                      <a:picLocks noChangeArrowheads="1" noChangeAspect="1"/>
                    </pic:cNvPicPr>
                  </pic:nvPicPr>
                  <pic:blipFill>
                    <a:blip r:embed="rId29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03" name="Picture"/>
            <a:graphic>
              <a:graphicData uri="http://schemas.openxmlformats.org/drawingml/2006/picture">
                <pic:pic>
                  <pic:nvPicPr>
                    <pic:cNvPr descr="../Outputs/PolConF3.png" id="304" name="Picture"/>
                    <pic:cNvPicPr>
                      <a:picLocks noChangeArrowheads="1" noChangeAspect="1"/>
                    </pic:cNvPicPr>
                  </pic:nvPicPr>
                  <pic:blipFill>
                    <a:blip r:embed="rId302"/>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06" name="Picture"/>
            <a:graphic>
              <a:graphicData uri="http://schemas.openxmlformats.org/drawingml/2006/picture">
                <pic:pic>
                  <pic:nvPicPr>
                    <pic:cNvPr descr="../Outputs/PolConF4.png" id="307" name="Picture"/>
                    <pic:cNvPicPr>
                      <a:picLocks noChangeArrowheads="1" noChangeAspect="1"/>
                    </pic:cNvPicPr>
                  </pic:nvPicPr>
                  <pic:blipFill>
                    <a:blip r:embed="rId305"/>
                    <a:stretch>
                      <a:fillRect/>
                    </a:stretch>
                  </pic:blipFill>
                  <pic:spPr bwMode="auto">
                    <a:xfrm>
                      <a:off x="0" y="0"/>
                      <a:ext cx="3959999" cy="2770336"/>
                    </a:xfrm>
                    <a:prstGeom prst="rect">
                      <a:avLst/>
                    </a:prstGeom>
                    <a:noFill/>
                    <a:ln w="9525">
                      <a:noFill/>
                      <a:headEnd/>
                      <a:tailEnd/>
                    </a:ln>
                  </pic:spPr>
                </pic:pic>
              </a:graphicData>
            </a:graphic>
          </wp:inline>
        </w:drawing>
      </w:r>
    </w:p>
    <w:bookmarkEnd w:id="308"/>
    <w:bookmarkEnd w:id="309"/>
    <w:bookmarkStart w:id="328" w:name="top-qualification"/>
    <w:p>
      <w:pPr>
        <w:pStyle w:val="Heading2"/>
      </w:pPr>
      <w:r>
        <w:t xml:space="preserve">18. Top Qualification</w:t>
      </w:r>
    </w:p>
    <w:p>
      <w:pPr>
        <w:pStyle w:val="FirstParagraph"/>
      </w:pPr>
      <w:r>
        <w:t xml:space="preserve">This variable highlights the highest qualification that the SSCQ respondents have.</w:t>
      </w:r>
    </w:p>
    <w:p>
      <w:pPr>
        <w:pStyle w:val="TableCaption"/>
      </w:pPr>
      <w:r>
        <w:t xml:space="preserve">SSCQ Respondent Top Qualification by Year</w:t>
      </w:r>
    </w:p>
    <w:tbl>
      <w:tblPr>
        <w:tblStyle w:val="Table"/>
        <w:tblW w:type="pct" w:w="5000"/>
        <w:tblLayout w:type="fixed"/>
        <w:tblLook w:firstRow="1" w:lastRow="0" w:firstColumn="0" w:lastColumn="0" w:noHBand="0" w:noVBand="0" w:val="0020"/>
        <w:tblCaption w:val="SSCQ Respondent Top Qualification by Year"/>
      </w:tblPr>
      <w:tblGrid>
        <w:gridCol w:w="134"/>
        <w:gridCol w:w="1664"/>
        <w:gridCol w:w="1449"/>
        <w:gridCol w:w="1234"/>
        <w:gridCol w:w="1745"/>
        <w:gridCol w:w="536"/>
        <w:gridCol w:w="483"/>
        <w:gridCol w:w="671"/>
      </w:tblGrid>
      <w:tr>
        <w:trPr>
          <w:tblHeader w:val="on"/>
        </w:trPr>
        <w:tc>
          <w:tcPr/>
          <w:p>
            <w:pPr>
              <w:pStyle w:val="Compact"/>
              <w:jc w:val="left"/>
            </w:pPr>
            <w:r>
              <w:t xml:space="preserve">Year</w:t>
            </w:r>
          </w:p>
        </w:tc>
        <w:tc>
          <w:tcPr/>
          <w:p>
            <w:pPr>
              <w:pStyle w:val="Compact"/>
              <w:jc w:val="left"/>
            </w:pPr>
            <w:r>
              <w:t xml:space="preserve">Level 1 - O Grade, Standard grade or equiv (SVQ level 1 or 2)</w:t>
            </w:r>
          </w:p>
        </w:tc>
        <w:tc>
          <w:tcPr/>
          <w:p>
            <w:pPr>
              <w:pStyle w:val="Compact"/>
              <w:jc w:val="left"/>
            </w:pPr>
            <w:r>
              <w:t xml:space="preserve">Level 2 - Higher, A level or equivalent (SVQ Level 3)</w:t>
            </w:r>
          </w:p>
        </w:tc>
        <w:tc>
          <w:tcPr/>
          <w:p>
            <w:pPr>
              <w:pStyle w:val="Compact"/>
              <w:jc w:val="left"/>
            </w:pPr>
            <w:r>
              <w:t xml:space="preserve">Level 3 - HNC/HND or equivalent (SVQ Level 4)</w:t>
            </w:r>
          </w:p>
        </w:tc>
        <w:tc>
          <w:tcPr/>
          <w:p>
            <w:pPr>
              <w:pStyle w:val="Compact"/>
              <w:jc w:val="left"/>
            </w:pPr>
            <w:r>
              <w:t xml:space="preserve">Level 4 - Degree, Professional qualification (Above SVQ Level 4)</w:t>
            </w:r>
          </w:p>
        </w:tc>
        <w:tc>
          <w:tcPr/>
          <w:p>
            <w:pPr>
              <w:pStyle w:val="Compact"/>
              <w:jc w:val="left"/>
            </w:pPr>
            <w:r>
              <w:t xml:space="preserve">Other qualification</w:t>
            </w:r>
          </w:p>
        </w:tc>
        <w:tc>
          <w:tcPr/>
          <w:p>
            <w:pPr>
              <w:pStyle w:val="Compact"/>
              <w:jc w:val="left"/>
            </w:pPr>
            <w:r>
              <w:t xml:space="preserve">No qualifications</w:t>
            </w:r>
          </w:p>
        </w:tc>
        <w:tc>
          <w:tcPr/>
          <w:p>
            <w:pPr>
              <w:pStyle w:val="Compact"/>
              <w:jc w:val="left"/>
            </w:pPr>
            <w:r>
              <w:t xml:space="preserve">Qualifications not known</w:t>
            </w:r>
          </w:p>
        </w:tc>
      </w:tr>
      <w:tr>
        <w:tc>
          <w:tcPr/>
          <w:p>
            <w:pPr>
              <w:pStyle w:val="Compact"/>
              <w:jc w:val="left"/>
            </w:pPr>
            <w:r>
              <w:t xml:space="preserve">2023</w:t>
            </w:r>
          </w:p>
        </w:tc>
        <w:tc>
          <w:tcPr/>
          <w:p>
            <w:pPr>
              <w:pStyle w:val="Compact"/>
              <w:jc w:val="left"/>
            </w:pPr>
            <w:r>
              <w:t xml:space="preserve">18.7 ± 0.7</w:t>
            </w:r>
          </w:p>
        </w:tc>
        <w:tc>
          <w:tcPr/>
          <w:p>
            <w:pPr>
              <w:pStyle w:val="Compact"/>
              <w:jc w:val="left"/>
            </w:pPr>
            <w:r>
              <w:t xml:space="preserve">16.2 ± 0.7</w:t>
            </w:r>
          </w:p>
        </w:tc>
        <w:tc>
          <w:tcPr/>
          <w:p>
            <w:pPr>
              <w:pStyle w:val="Compact"/>
              <w:jc w:val="left"/>
            </w:pPr>
            <w:r>
              <w:t xml:space="preserve">12.4 ± 0.6</w:t>
            </w:r>
          </w:p>
        </w:tc>
        <w:tc>
          <w:tcPr/>
          <w:p>
            <w:pPr>
              <w:pStyle w:val="Compact"/>
              <w:jc w:val="left"/>
            </w:pPr>
            <w:r>
              <w:t xml:space="preserve">36.9 ± 0.9</w:t>
            </w:r>
          </w:p>
        </w:tc>
        <w:tc>
          <w:tcPr/>
          <w:p>
            <w:pPr>
              <w:pStyle w:val="Compact"/>
              <w:jc w:val="left"/>
            </w:pPr>
            <w:r>
              <w:t xml:space="preserve">4.5 ± 0.3</w:t>
            </w:r>
          </w:p>
        </w:tc>
        <w:tc>
          <w:tcPr/>
          <w:p>
            <w:pPr>
              <w:pStyle w:val="Compact"/>
              <w:jc w:val="left"/>
            </w:pPr>
            <w:r>
              <w:t xml:space="preserve">10.9 ± 0.5</w:t>
            </w:r>
          </w:p>
        </w:tc>
        <w:tc>
          <w:tcPr/>
          <w:p>
            <w:pPr>
              <w:pStyle w:val="Compact"/>
              <w:jc w:val="left"/>
            </w:pPr>
            <w:r>
              <w:t xml:space="preserve">0 ± 0</w:t>
            </w:r>
          </w:p>
        </w:tc>
      </w:tr>
      <w:tr>
        <w:tc>
          <w:tcPr/>
          <w:p>
            <w:pPr>
              <w:pStyle w:val="Compact"/>
              <w:jc w:val="left"/>
            </w:pPr>
            <w:r>
              <w:t xml:space="preserve">2022</w:t>
            </w:r>
          </w:p>
        </w:tc>
        <w:tc>
          <w:tcPr/>
          <w:p>
            <w:pPr>
              <w:pStyle w:val="Compact"/>
              <w:jc w:val="left"/>
            </w:pPr>
            <w:r>
              <w:t xml:space="preserve">17.4 ± 0.7</w:t>
            </w:r>
          </w:p>
        </w:tc>
        <w:tc>
          <w:tcPr/>
          <w:p>
            <w:pPr>
              <w:pStyle w:val="Compact"/>
              <w:jc w:val="left"/>
            </w:pPr>
            <w:r>
              <w:t xml:space="preserve">15.9 ± 0.7</w:t>
            </w:r>
          </w:p>
        </w:tc>
        <w:tc>
          <w:tcPr/>
          <w:p>
            <w:pPr>
              <w:pStyle w:val="Compact"/>
              <w:jc w:val="left"/>
            </w:pPr>
            <w:r>
              <w:t xml:space="preserve">13.2 ± 0.6</w:t>
            </w:r>
          </w:p>
        </w:tc>
        <w:tc>
          <w:tcPr/>
          <w:p>
            <w:pPr>
              <w:pStyle w:val="Compact"/>
              <w:jc w:val="left"/>
            </w:pPr>
            <w:r>
              <w:t xml:space="preserve">36.8 ± 0.9</w:t>
            </w:r>
          </w:p>
        </w:tc>
        <w:tc>
          <w:tcPr/>
          <w:p>
            <w:pPr>
              <w:pStyle w:val="Compact"/>
              <w:jc w:val="left"/>
            </w:pPr>
            <w:r>
              <w:t xml:space="preserve">5.3 ± 0.4</w:t>
            </w:r>
          </w:p>
        </w:tc>
        <w:tc>
          <w:tcPr/>
          <w:p>
            <w:pPr>
              <w:pStyle w:val="Compact"/>
              <w:jc w:val="left"/>
            </w:pPr>
            <w:r>
              <w:t xml:space="preserve">10.2 ± 0.5</w:t>
            </w:r>
          </w:p>
        </w:tc>
        <w:tc>
          <w:tcPr/>
          <w:p>
            <w:pPr>
              <w:pStyle w:val="Compact"/>
              <w:jc w:val="left"/>
            </w:pPr>
            <w:r>
              <w:t xml:space="preserve">0 ± 0</w:t>
            </w:r>
          </w:p>
        </w:tc>
      </w:tr>
      <w:tr>
        <w:tc>
          <w:tcPr/>
          <w:p>
            <w:pPr>
              <w:pStyle w:val="Compact"/>
              <w:jc w:val="left"/>
            </w:pPr>
            <w:r>
              <w:t xml:space="preserve">2019</w:t>
            </w:r>
          </w:p>
        </w:tc>
        <w:tc>
          <w:tcPr/>
          <w:p>
            <w:pPr>
              <w:pStyle w:val="Compact"/>
              <w:jc w:val="left"/>
            </w:pPr>
            <w:r>
              <w:t xml:space="preserve">18 ± 0.7</w:t>
            </w:r>
          </w:p>
        </w:tc>
        <w:tc>
          <w:tcPr/>
          <w:p>
            <w:pPr>
              <w:pStyle w:val="Compact"/>
              <w:jc w:val="left"/>
            </w:pPr>
            <w:r>
              <w:t xml:space="preserve">16.4 ± 0.7</w:t>
            </w:r>
          </w:p>
        </w:tc>
        <w:tc>
          <w:tcPr/>
          <w:p>
            <w:pPr>
              <w:pStyle w:val="Compact"/>
              <w:jc w:val="left"/>
            </w:pPr>
            <w:r>
              <w:t xml:space="preserve">12.8 ± 0.6</w:t>
            </w:r>
          </w:p>
        </w:tc>
        <w:tc>
          <w:tcPr/>
          <w:p>
            <w:pPr>
              <w:pStyle w:val="Compact"/>
              <w:jc w:val="left"/>
            </w:pPr>
            <w:r>
              <w:t xml:space="preserve">32.4 ± 0.8</w:t>
            </w:r>
          </w:p>
        </w:tc>
        <w:tc>
          <w:tcPr/>
          <w:p>
            <w:pPr>
              <w:pStyle w:val="Compact"/>
              <w:jc w:val="left"/>
            </w:pPr>
            <w:r>
              <w:t xml:space="preserve">4.6 ± 0.3</w:t>
            </w:r>
          </w:p>
        </w:tc>
        <w:tc>
          <w:tcPr/>
          <w:p>
            <w:pPr>
              <w:pStyle w:val="Compact"/>
              <w:jc w:val="left"/>
            </w:pPr>
            <w:r>
              <w:t xml:space="preserve">15 ± 0.6</w:t>
            </w:r>
          </w:p>
        </w:tc>
        <w:tc>
          <w:tcPr/>
          <w:p>
            <w:pPr>
              <w:pStyle w:val="Compact"/>
              <w:jc w:val="left"/>
            </w:pPr>
            <w:r>
              <w:t xml:space="preserve">0 ± 0</w:t>
            </w:r>
          </w:p>
        </w:tc>
      </w:tr>
      <w:tr>
        <w:tc>
          <w:tcPr/>
          <w:p>
            <w:pPr>
              <w:pStyle w:val="Compact"/>
              <w:jc w:val="left"/>
            </w:pPr>
            <w:r>
              <w:t xml:space="preserve">2018</w:t>
            </w:r>
          </w:p>
        </w:tc>
        <w:tc>
          <w:tcPr/>
          <w:p>
            <w:pPr>
              <w:pStyle w:val="Compact"/>
              <w:jc w:val="left"/>
            </w:pPr>
            <w:r>
              <w:t xml:space="preserve">18.4 ± 0.7</w:t>
            </w:r>
          </w:p>
        </w:tc>
        <w:tc>
          <w:tcPr/>
          <w:p>
            <w:pPr>
              <w:pStyle w:val="Compact"/>
              <w:jc w:val="left"/>
            </w:pPr>
            <w:r>
              <w:t xml:space="preserve">16.5 ± 0.7</w:t>
            </w:r>
          </w:p>
        </w:tc>
        <w:tc>
          <w:tcPr/>
          <w:p>
            <w:pPr>
              <w:pStyle w:val="Compact"/>
              <w:jc w:val="left"/>
            </w:pPr>
            <w:r>
              <w:t xml:space="preserve">12.5 ± 0.6</w:t>
            </w:r>
          </w:p>
        </w:tc>
        <w:tc>
          <w:tcPr/>
          <w:p>
            <w:pPr>
              <w:pStyle w:val="Compact"/>
              <w:jc w:val="left"/>
            </w:pPr>
            <w:r>
              <w:t xml:space="preserve">32.1 ± 0.8</w:t>
            </w:r>
          </w:p>
        </w:tc>
        <w:tc>
          <w:tcPr/>
          <w:p>
            <w:pPr>
              <w:pStyle w:val="Compact"/>
              <w:jc w:val="left"/>
            </w:pPr>
            <w:r>
              <w:t xml:space="preserve">4.4 ± 0.3</w:t>
            </w:r>
          </w:p>
        </w:tc>
        <w:tc>
          <w:tcPr/>
          <w:p>
            <w:pPr>
              <w:pStyle w:val="Compact"/>
              <w:jc w:val="left"/>
            </w:pPr>
            <w:r>
              <w:t xml:space="preserve">15.4 ± 0.6</w:t>
            </w:r>
          </w:p>
        </w:tc>
        <w:tc>
          <w:tcPr/>
          <w:p>
            <w:pPr>
              <w:pStyle w:val="Compact"/>
              <w:jc w:val="left"/>
            </w:pPr>
            <w:r>
              <w:t xml:space="preserve">0 ± 0</w:t>
            </w:r>
          </w:p>
        </w:tc>
      </w:tr>
    </w:tbl>
    <w:p>
      <w:pPr>
        <w:pStyle w:val="BodyText"/>
      </w:pPr>
      <w:r>
        <w:drawing>
          <wp:inline>
            <wp:extent cx="3959999" cy="2770336"/>
            <wp:effectExtent b="0" l="0" r="0" t="0"/>
            <wp:docPr descr="" title="" id="311" name="Picture"/>
            <a:graphic>
              <a:graphicData uri="http://schemas.openxmlformats.org/drawingml/2006/picture">
                <pic:pic>
                  <pic:nvPicPr>
                    <pic:cNvPr descr="../Outputs/topQual1.png" id="312" name="Picture"/>
                    <pic:cNvPicPr>
                      <a:picLocks noChangeArrowheads="1" noChangeAspect="1"/>
                    </pic:cNvPicPr>
                  </pic:nvPicPr>
                  <pic:blipFill>
                    <a:blip r:embed="rId31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14" name="Picture"/>
            <a:graphic>
              <a:graphicData uri="http://schemas.openxmlformats.org/drawingml/2006/picture">
                <pic:pic>
                  <pic:nvPicPr>
                    <pic:cNvPr descr="../Outputs/topQual2.png" id="315" name="Picture"/>
                    <pic:cNvPicPr>
                      <a:picLocks noChangeArrowheads="1" noChangeAspect="1"/>
                    </pic:cNvPicPr>
                  </pic:nvPicPr>
                  <pic:blipFill>
                    <a:blip r:embed="rId313"/>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17" name="Picture"/>
            <a:graphic>
              <a:graphicData uri="http://schemas.openxmlformats.org/drawingml/2006/picture">
                <pic:pic>
                  <pic:nvPicPr>
                    <pic:cNvPr descr="../Outputs/topQual3.png" id="318" name="Picture"/>
                    <pic:cNvPicPr>
                      <a:picLocks noChangeArrowheads="1" noChangeAspect="1"/>
                    </pic:cNvPicPr>
                  </pic:nvPicPr>
                  <pic:blipFill>
                    <a:blip r:embed="rId316"/>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20" name="Picture"/>
            <a:graphic>
              <a:graphicData uri="http://schemas.openxmlformats.org/drawingml/2006/picture">
                <pic:pic>
                  <pic:nvPicPr>
                    <pic:cNvPr descr="../Outputs/topQual4.png" id="321" name="Picture"/>
                    <pic:cNvPicPr>
                      <a:picLocks noChangeArrowheads="1" noChangeAspect="1"/>
                    </pic:cNvPicPr>
                  </pic:nvPicPr>
                  <pic:blipFill>
                    <a:blip r:embed="rId31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23" name="Picture"/>
            <a:graphic>
              <a:graphicData uri="http://schemas.openxmlformats.org/drawingml/2006/picture">
                <pic:pic>
                  <pic:nvPicPr>
                    <pic:cNvPr descr="../Outputs/topQual5.png" id="324" name="Picture"/>
                    <pic:cNvPicPr>
                      <a:picLocks noChangeArrowheads="1" noChangeAspect="1"/>
                    </pic:cNvPicPr>
                  </pic:nvPicPr>
                  <pic:blipFill>
                    <a:blip r:embed="rId322"/>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26" name="Picture"/>
            <a:graphic>
              <a:graphicData uri="http://schemas.openxmlformats.org/drawingml/2006/picture">
                <pic:pic>
                  <pic:nvPicPr>
                    <pic:cNvPr descr="../Outputs/topQual6.png" id="327" name="Picture"/>
                    <pic:cNvPicPr>
                      <a:picLocks noChangeArrowheads="1" noChangeAspect="1"/>
                    </pic:cNvPicPr>
                  </pic:nvPicPr>
                  <pic:blipFill>
                    <a:blip r:embed="rId325"/>
                    <a:stretch>
                      <a:fillRect/>
                    </a:stretch>
                  </pic:blipFill>
                  <pic:spPr bwMode="auto">
                    <a:xfrm>
                      <a:off x="0" y="0"/>
                      <a:ext cx="3959999" cy="2770336"/>
                    </a:xfrm>
                    <a:prstGeom prst="rect">
                      <a:avLst/>
                    </a:prstGeom>
                    <a:noFill/>
                    <a:ln w="9525">
                      <a:noFill/>
                      <a:headEnd/>
                      <a:tailEnd/>
                    </a:ln>
                  </pic:spPr>
                </pic:pic>
              </a:graphicData>
            </a:graphic>
          </wp:inline>
        </w:drawing>
      </w:r>
    </w:p>
    <w:bookmarkEnd w:id="328"/>
    <w:bookmarkStart w:id="338" w:name="economic-activityemployment"/>
    <w:p>
      <w:pPr>
        <w:pStyle w:val="Heading2"/>
      </w:pPr>
      <w:r>
        <w:t xml:space="preserve">19. Economic Activity/Employment</w:t>
      </w:r>
    </w:p>
    <w:p>
      <w:pPr>
        <w:pStyle w:val="FirstParagraph"/>
      </w:pPr>
      <w:r>
        <w:t xml:space="preserve">This variable offers insight into the employment status of SSCQ respondents at the time of participation.</w:t>
      </w:r>
    </w:p>
    <w:p>
      <w:pPr>
        <w:pStyle w:val="TableCaption"/>
      </w:pPr>
      <w:r>
        <w:t xml:space="preserve">SSCQ Respondent Economic Activity by Year</w:t>
      </w:r>
    </w:p>
    <w:tbl>
      <w:tblPr>
        <w:tblStyle w:val="Table"/>
        <w:tblW w:type="auto" w:w="0"/>
        <w:tblLook w:firstRow="1" w:lastRow="0" w:firstColumn="0" w:lastColumn="0" w:noHBand="0" w:noVBand="0" w:val="0020"/>
        <w:tblCaption w:val="SSCQ Respondent Economic Activity by Year"/>
      </w:tblPr>
      <w:tblGrid>
        <w:gridCol w:w="1980"/>
        <w:gridCol w:w="1980"/>
        <w:gridCol w:w="1980"/>
        <w:gridCol w:w="1980"/>
      </w:tblGrid>
      <w:tr>
        <w:trPr>
          <w:tblHeader w:val="on"/>
        </w:trPr>
        <w:tc>
          <w:tcPr/>
          <w:p>
            <w:pPr>
              <w:pStyle w:val="Compact"/>
              <w:jc w:val="left"/>
            </w:pPr>
            <w:r>
              <w:t xml:space="preserve">Year</w:t>
            </w:r>
          </w:p>
        </w:tc>
        <w:tc>
          <w:tcPr/>
          <w:p>
            <w:pPr>
              <w:pStyle w:val="Compact"/>
              <w:jc w:val="left"/>
            </w:pPr>
            <w:r>
              <w:t xml:space="preserve">In employment</w:t>
            </w:r>
          </w:p>
        </w:tc>
        <w:tc>
          <w:tcPr/>
          <w:p>
            <w:pPr>
              <w:pStyle w:val="Compact"/>
              <w:jc w:val="left"/>
            </w:pPr>
            <w:r>
              <w:t xml:space="preserve">ILO unemployed</w:t>
            </w:r>
          </w:p>
        </w:tc>
        <w:tc>
          <w:tcPr/>
          <w:p>
            <w:pPr>
              <w:pStyle w:val="Compact"/>
              <w:jc w:val="left"/>
            </w:pPr>
            <w:r>
              <w:t xml:space="preserve">Inactive</w:t>
            </w:r>
          </w:p>
        </w:tc>
      </w:tr>
      <w:tr>
        <w:tc>
          <w:tcPr/>
          <w:p>
            <w:pPr>
              <w:pStyle w:val="Compact"/>
              <w:jc w:val="left"/>
            </w:pPr>
            <w:r>
              <w:t xml:space="preserve">2023</w:t>
            </w:r>
          </w:p>
        </w:tc>
        <w:tc>
          <w:tcPr/>
          <w:p>
            <w:pPr>
              <w:pStyle w:val="Compact"/>
              <w:jc w:val="left"/>
            </w:pPr>
            <w:r>
              <w:t xml:space="preserve">59.1 ± 0.9</w:t>
            </w:r>
          </w:p>
        </w:tc>
        <w:tc>
          <w:tcPr/>
          <w:p>
            <w:pPr>
              <w:pStyle w:val="Compact"/>
              <w:jc w:val="left"/>
            </w:pPr>
            <w:r>
              <w:t xml:space="preserve">1.4 ± 0.2</w:t>
            </w:r>
          </w:p>
        </w:tc>
        <w:tc>
          <w:tcPr/>
          <w:p>
            <w:pPr>
              <w:pStyle w:val="Compact"/>
              <w:jc w:val="left"/>
            </w:pPr>
            <w:r>
              <w:t xml:space="preserve">39.4 ± 0.9</w:t>
            </w:r>
          </w:p>
        </w:tc>
      </w:tr>
      <w:tr>
        <w:tc>
          <w:tcPr/>
          <w:p>
            <w:pPr>
              <w:pStyle w:val="Compact"/>
              <w:jc w:val="left"/>
            </w:pPr>
            <w:r>
              <w:t xml:space="preserve">2022</w:t>
            </w:r>
          </w:p>
        </w:tc>
        <w:tc>
          <w:tcPr/>
          <w:p>
            <w:pPr>
              <w:pStyle w:val="Compact"/>
              <w:jc w:val="left"/>
            </w:pPr>
            <w:r>
              <w:t xml:space="preserve">58.8 ± 0.9</w:t>
            </w:r>
          </w:p>
        </w:tc>
        <w:tc>
          <w:tcPr/>
          <w:p>
            <w:pPr>
              <w:pStyle w:val="Compact"/>
              <w:jc w:val="left"/>
            </w:pPr>
            <w:r>
              <w:t xml:space="preserve">1.6 ± 0.3</w:t>
            </w:r>
          </w:p>
        </w:tc>
        <w:tc>
          <w:tcPr/>
          <w:p>
            <w:pPr>
              <w:pStyle w:val="Compact"/>
              <w:jc w:val="left"/>
            </w:pPr>
            <w:r>
              <w:t xml:space="preserve">39.4 ± 0.9</w:t>
            </w:r>
          </w:p>
        </w:tc>
      </w:tr>
      <w:tr>
        <w:tc>
          <w:tcPr/>
          <w:p>
            <w:pPr>
              <w:pStyle w:val="Compact"/>
              <w:jc w:val="left"/>
            </w:pPr>
            <w:r>
              <w:t xml:space="preserve">2019</w:t>
            </w:r>
          </w:p>
        </w:tc>
        <w:tc>
          <w:tcPr/>
          <w:p>
            <w:pPr>
              <w:pStyle w:val="Compact"/>
              <w:jc w:val="left"/>
            </w:pPr>
            <w:r>
              <w:t xml:space="preserve">57.8 ± 0.8</w:t>
            </w:r>
          </w:p>
        </w:tc>
        <w:tc>
          <w:tcPr/>
          <w:p>
            <w:pPr>
              <w:pStyle w:val="Compact"/>
              <w:jc w:val="left"/>
            </w:pPr>
            <w:r>
              <w:t xml:space="preserve">2.3 ± 0.3</w:t>
            </w:r>
          </w:p>
        </w:tc>
        <w:tc>
          <w:tcPr/>
          <w:p>
            <w:pPr>
              <w:pStyle w:val="Compact"/>
              <w:jc w:val="left"/>
            </w:pPr>
            <w:r>
              <w:t xml:space="preserve">39.8 ± 0.8</w:t>
            </w:r>
          </w:p>
        </w:tc>
      </w:tr>
      <w:tr>
        <w:tc>
          <w:tcPr/>
          <w:p>
            <w:pPr>
              <w:pStyle w:val="Compact"/>
              <w:jc w:val="left"/>
            </w:pPr>
            <w:r>
              <w:t xml:space="preserve">2018</w:t>
            </w:r>
          </w:p>
        </w:tc>
        <w:tc>
          <w:tcPr/>
          <w:p>
            <w:pPr>
              <w:pStyle w:val="Compact"/>
              <w:jc w:val="left"/>
            </w:pPr>
            <w:r>
              <w:t xml:space="preserve">57.2 ± 0.9</w:t>
            </w:r>
          </w:p>
        </w:tc>
        <w:tc>
          <w:tcPr/>
          <w:p>
            <w:pPr>
              <w:pStyle w:val="Compact"/>
              <w:jc w:val="left"/>
            </w:pPr>
            <w:r>
              <w:t xml:space="preserve">2.1 ± 0.3</w:t>
            </w:r>
          </w:p>
        </w:tc>
        <w:tc>
          <w:tcPr/>
          <w:p>
            <w:pPr>
              <w:pStyle w:val="Compact"/>
              <w:jc w:val="left"/>
            </w:pPr>
            <w:r>
              <w:t xml:space="preserve">40.5 ± 0.9</w:t>
            </w:r>
          </w:p>
        </w:tc>
      </w:tr>
    </w:tbl>
    <w:p>
      <w:pPr>
        <w:pStyle w:val="BodyText"/>
      </w:pPr>
      <w:r>
        <w:drawing>
          <wp:inline>
            <wp:extent cx="3959999" cy="2770336"/>
            <wp:effectExtent b="0" l="0" r="0" t="0"/>
            <wp:docPr descr="" title="" id="330" name="Picture"/>
            <a:graphic>
              <a:graphicData uri="http://schemas.openxmlformats.org/drawingml/2006/picture">
                <pic:pic>
                  <pic:nvPicPr>
                    <pic:cNvPr descr="../Outputs/ILOEmp1.png" id="331" name="Picture"/>
                    <pic:cNvPicPr>
                      <a:picLocks noChangeArrowheads="1" noChangeAspect="1"/>
                    </pic:cNvPicPr>
                  </pic:nvPicPr>
                  <pic:blipFill>
                    <a:blip r:embed="rId32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33" name="Picture"/>
            <a:graphic>
              <a:graphicData uri="http://schemas.openxmlformats.org/drawingml/2006/picture">
                <pic:pic>
                  <pic:nvPicPr>
                    <pic:cNvPr descr="../Outputs/ILOEmp2.png" id="334" name="Picture"/>
                    <pic:cNvPicPr>
                      <a:picLocks noChangeArrowheads="1" noChangeAspect="1"/>
                    </pic:cNvPicPr>
                  </pic:nvPicPr>
                  <pic:blipFill>
                    <a:blip r:embed="rId332"/>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36" name="Picture"/>
            <a:graphic>
              <a:graphicData uri="http://schemas.openxmlformats.org/drawingml/2006/picture">
                <pic:pic>
                  <pic:nvPicPr>
                    <pic:cNvPr descr="../Outputs/ILOEmp3.png" id="337" name="Picture"/>
                    <pic:cNvPicPr>
                      <a:picLocks noChangeArrowheads="1" noChangeAspect="1"/>
                    </pic:cNvPicPr>
                  </pic:nvPicPr>
                  <pic:blipFill>
                    <a:blip r:embed="rId335"/>
                    <a:stretch>
                      <a:fillRect/>
                    </a:stretch>
                  </pic:blipFill>
                  <pic:spPr bwMode="auto">
                    <a:xfrm>
                      <a:off x="0" y="0"/>
                      <a:ext cx="3959999" cy="2770336"/>
                    </a:xfrm>
                    <a:prstGeom prst="rect">
                      <a:avLst/>
                    </a:prstGeom>
                    <a:noFill/>
                    <a:ln w="9525">
                      <a:noFill/>
                      <a:headEnd/>
                      <a:tailEnd/>
                    </a:ln>
                  </pic:spPr>
                </pic:pic>
              </a:graphicData>
            </a:graphic>
          </wp:inline>
        </w:drawing>
      </w:r>
    </w:p>
    <w:bookmarkEnd w:id="338"/>
    <w:bookmarkStart w:id="366" w:name="marital-status"/>
    <w:p>
      <w:pPr>
        <w:pStyle w:val="Heading2"/>
      </w:pPr>
      <w:r>
        <w:t xml:space="preserve">20. Marital Status</w:t>
      </w:r>
    </w:p>
    <w:p>
      <w:pPr>
        <w:pStyle w:val="FirstParagraph"/>
      </w:pPr>
      <w:r>
        <w:t xml:space="preserve">This variable gives a more granular analysis of the types of relationships of the SSCQ respondents are in (at the time of participation).</w:t>
      </w:r>
    </w:p>
    <w:p>
      <w:pPr>
        <w:pStyle w:val="TableCaption"/>
      </w:pPr>
      <w:r>
        <w:t xml:space="preserve">SSCQ Respondent Marital Status by Year</w:t>
      </w:r>
    </w:p>
    <w:tbl>
      <w:tblPr>
        <w:tblStyle w:val="Table"/>
        <w:tblW w:type="pct" w:w="5000"/>
        <w:tblLayout w:type="fixed"/>
        <w:tblLook w:firstRow="1" w:lastRow="0" w:firstColumn="0" w:lastColumn="0" w:noHBand="0" w:noVBand="0" w:val="0020"/>
        <w:tblCaption w:val="SSCQ Respondent Marital Status by Year"/>
      </w:tblPr>
      <w:tblGrid>
        <w:gridCol w:w="118"/>
        <w:gridCol w:w="1517"/>
        <w:gridCol w:w="260"/>
        <w:gridCol w:w="1019"/>
        <w:gridCol w:w="877"/>
        <w:gridCol w:w="1446"/>
        <w:gridCol w:w="237"/>
        <w:gridCol w:w="972"/>
        <w:gridCol w:w="237"/>
        <w:gridCol w:w="1233"/>
      </w:tblGrid>
      <w:tr>
        <w:trPr>
          <w:tblHeader w:val="on"/>
        </w:trPr>
        <w:tc>
          <w:tcPr/>
          <w:p>
            <w:pPr>
              <w:pStyle w:val="Compact"/>
              <w:jc w:val="left"/>
            </w:pPr>
            <w:r>
              <w:t xml:space="preserve">Year</w:t>
            </w:r>
          </w:p>
        </w:tc>
        <w:tc>
          <w:tcPr/>
          <w:p>
            <w:pPr>
              <w:pStyle w:val="Compact"/>
              <w:jc w:val="left"/>
            </w:pPr>
            <w:r>
              <w:t xml:space="preserve">Never married and never registered a same-sex civil partnership</w:t>
            </w:r>
          </w:p>
        </w:tc>
        <w:tc>
          <w:tcPr/>
          <w:p>
            <w:pPr>
              <w:pStyle w:val="Compact"/>
              <w:jc w:val="left"/>
            </w:pPr>
            <w:r>
              <w:t xml:space="preserve">Married</w:t>
            </w:r>
          </w:p>
        </w:tc>
        <w:tc>
          <w:tcPr/>
          <w:p>
            <w:pPr>
              <w:pStyle w:val="Compact"/>
              <w:jc w:val="left"/>
            </w:pPr>
            <w:r>
              <w:t xml:space="preserve">In a registered same-sex civil partnership</w:t>
            </w:r>
          </w:p>
        </w:tc>
        <w:tc>
          <w:tcPr/>
          <w:p>
            <w:pPr>
              <w:pStyle w:val="Compact"/>
              <w:jc w:val="left"/>
            </w:pPr>
            <w:r>
              <w:t xml:space="preserve">Separated, but still legally married</w:t>
            </w:r>
          </w:p>
        </w:tc>
        <w:tc>
          <w:tcPr/>
          <w:p>
            <w:pPr>
              <w:pStyle w:val="Compact"/>
              <w:jc w:val="left"/>
            </w:pPr>
            <w:r>
              <w:t xml:space="preserve">Separated, but still legally in a same-sex civil partnership</w:t>
            </w:r>
          </w:p>
        </w:tc>
        <w:tc>
          <w:tcPr/>
          <w:p>
            <w:pPr>
              <w:pStyle w:val="Compact"/>
              <w:jc w:val="left"/>
            </w:pPr>
            <w:r>
              <w:t xml:space="preserve">Divorced</w:t>
            </w:r>
          </w:p>
        </w:tc>
        <w:tc>
          <w:tcPr/>
          <w:p>
            <w:pPr>
              <w:pStyle w:val="Compact"/>
              <w:jc w:val="left"/>
            </w:pPr>
            <w:r>
              <w:t xml:space="preserve">Formerly in a same-sex civil partnership</w:t>
            </w:r>
          </w:p>
        </w:tc>
        <w:tc>
          <w:tcPr/>
          <w:p>
            <w:pPr>
              <w:pStyle w:val="Compact"/>
              <w:jc w:val="left"/>
            </w:pPr>
            <w:r>
              <w:t xml:space="preserve">Widowed</w:t>
            </w:r>
          </w:p>
        </w:tc>
        <w:tc>
          <w:tcPr/>
          <w:p>
            <w:pPr>
              <w:pStyle w:val="Compact"/>
              <w:jc w:val="left"/>
            </w:pPr>
            <w:r>
              <w:t xml:space="preserve">Surviving partner from a same-sex civil partnership</w:t>
            </w:r>
          </w:p>
        </w:tc>
      </w:tr>
      <w:tr>
        <w:tc>
          <w:tcPr/>
          <w:p>
            <w:pPr>
              <w:pStyle w:val="Compact"/>
              <w:jc w:val="left"/>
            </w:pPr>
            <w:r>
              <w:t xml:space="preserve">2023</w:t>
            </w:r>
          </w:p>
        </w:tc>
        <w:tc>
          <w:tcPr/>
          <w:p>
            <w:pPr>
              <w:pStyle w:val="Compact"/>
              <w:jc w:val="left"/>
            </w:pPr>
            <w:r>
              <w:t xml:space="preserve">36.3 ± 0.9</w:t>
            </w:r>
          </w:p>
        </w:tc>
        <w:tc>
          <w:tcPr/>
          <w:p>
            <w:pPr>
              <w:pStyle w:val="Compact"/>
              <w:jc w:val="left"/>
            </w:pPr>
            <w:r>
              <w:t xml:space="preserve">46.8 ± 0.9</w:t>
            </w:r>
          </w:p>
        </w:tc>
        <w:tc>
          <w:tcPr/>
          <w:p>
            <w:pPr>
              <w:pStyle w:val="Compact"/>
              <w:jc w:val="left"/>
            </w:pPr>
            <w:r>
              <w:t xml:space="preserve">0.4 ± 0.1</w:t>
            </w:r>
          </w:p>
        </w:tc>
        <w:tc>
          <w:tcPr/>
          <w:p>
            <w:pPr>
              <w:pStyle w:val="Compact"/>
              <w:jc w:val="left"/>
            </w:pPr>
            <w:r>
              <w:t xml:space="preserve">1.8 ± 0.2</w:t>
            </w:r>
          </w:p>
        </w:tc>
        <w:tc>
          <w:tcPr/>
          <w:p>
            <w:pPr>
              <w:pStyle w:val="Compact"/>
              <w:jc w:val="left"/>
            </w:pPr>
            <w:r>
              <w:t xml:space="preserve">0.2 ± 0.1</w:t>
            </w:r>
          </w:p>
        </w:tc>
        <w:tc>
          <w:tcPr/>
          <w:p>
            <w:pPr>
              <w:pStyle w:val="Compact"/>
              <w:jc w:val="left"/>
            </w:pPr>
            <w:r>
              <w:t xml:space="preserve">7.4 ± 0.4</w:t>
            </w:r>
          </w:p>
        </w:tc>
        <w:tc>
          <w:tcPr/>
          <w:p>
            <w:pPr>
              <w:pStyle w:val="Compact"/>
              <w:jc w:val="left"/>
            </w:pPr>
            <w:r>
              <w:t xml:space="preserve">0 ± 0</w:t>
            </w:r>
          </w:p>
        </w:tc>
        <w:tc>
          <w:tcPr/>
          <w:p>
            <w:pPr>
              <w:pStyle w:val="Compact"/>
              <w:jc w:val="left"/>
            </w:pPr>
            <w:r>
              <w:t xml:space="preserve">6.8 ± 0.3</w:t>
            </w:r>
          </w:p>
        </w:tc>
        <w:tc>
          <w:tcPr/>
          <w:p>
            <w:pPr>
              <w:pStyle w:val="Compact"/>
              <w:jc w:val="left"/>
            </w:pPr>
            <w:r>
              <w:t xml:space="preserve">0 ± 0.1</w:t>
            </w:r>
          </w:p>
        </w:tc>
      </w:tr>
      <w:tr>
        <w:tc>
          <w:tcPr/>
          <w:p>
            <w:pPr>
              <w:pStyle w:val="Compact"/>
              <w:jc w:val="left"/>
            </w:pPr>
            <w:r>
              <w:t xml:space="preserve">2022</w:t>
            </w:r>
          </w:p>
        </w:tc>
        <w:tc>
          <w:tcPr/>
          <w:p>
            <w:pPr>
              <w:pStyle w:val="Compact"/>
              <w:jc w:val="left"/>
            </w:pPr>
            <w:r>
              <w:t xml:space="preserve">37.7 ± 1</w:t>
            </w:r>
          </w:p>
        </w:tc>
        <w:tc>
          <w:tcPr/>
          <w:p>
            <w:pPr>
              <w:pStyle w:val="Compact"/>
              <w:jc w:val="left"/>
            </w:pPr>
            <w:r>
              <w:t xml:space="preserve">45.1 ± 1</w:t>
            </w:r>
          </w:p>
        </w:tc>
        <w:tc>
          <w:tcPr/>
          <w:p>
            <w:pPr>
              <w:pStyle w:val="Compact"/>
              <w:jc w:val="left"/>
            </w:pPr>
            <w:r>
              <w:t xml:space="preserve">0.2 ± 0.1</w:t>
            </w:r>
          </w:p>
        </w:tc>
        <w:tc>
          <w:tcPr/>
          <w:p>
            <w:pPr>
              <w:pStyle w:val="Compact"/>
              <w:jc w:val="left"/>
            </w:pPr>
            <w:r>
              <w:t xml:space="preserve">1.8 ± 0.2</w:t>
            </w:r>
          </w:p>
        </w:tc>
        <w:tc>
          <w:tcPr/>
          <w:p>
            <w:pPr>
              <w:pStyle w:val="Compact"/>
              <w:jc w:val="left"/>
            </w:pPr>
            <w:r>
              <w:t xml:space="preserve">0.2 ± 0.1</w:t>
            </w:r>
          </w:p>
        </w:tc>
        <w:tc>
          <w:tcPr/>
          <w:p>
            <w:pPr>
              <w:pStyle w:val="Compact"/>
              <w:jc w:val="left"/>
            </w:pPr>
            <w:r>
              <w:t xml:space="preserve">8 ± 0.4</w:t>
            </w:r>
          </w:p>
        </w:tc>
        <w:tc>
          <w:tcPr/>
          <w:p>
            <w:pPr>
              <w:pStyle w:val="Compact"/>
              <w:jc w:val="left"/>
            </w:pPr>
            <w:r>
              <w:t xml:space="preserve">0 ± 0</w:t>
            </w:r>
          </w:p>
        </w:tc>
        <w:tc>
          <w:tcPr/>
          <w:p>
            <w:pPr>
              <w:pStyle w:val="Compact"/>
              <w:jc w:val="left"/>
            </w:pPr>
            <w:r>
              <w:t xml:space="preserve">6.7 ± 0.3</w:t>
            </w:r>
          </w:p>
        </w:tc>
        <w:tc>
          <w:tcPr/>
          <w:p>
            <w:pPr>
              <w:pStyle w:val="Compact"/>
              <w:jc w:val="left"/>
            </w:pPr>
            <w:r>
              <w:t xml:space="preserve">0 ± 0</w:t>
            </w:r>
          </w:p>
        </w:tc>
      </w:tr>
      <w:tr>
        <w:tc>
          <w:tcPr/>
          <w:p>
            <w:pPr>
              <w:pStyle w:val="Compact"/>
              <w:jc w:val="left"/>
            </w:pPr>
            <w:r>
              <w:t xml:space="preserve">2019</w:t>
            </w:r>
          </w:p>
        </w:tc>
        <w:tc>
          <w:tcPr/>
          <w:p>
            <w:pPr>
              <w:pStyle w:val="Compact"/>
              <w:jc w:val="left"/>
            </w:pPr>
            <w:r>
              <w:t xml:space="preserve">36.4 ± 0.9</w:t>
            </w:r>
          </w:p>
        </w:tc>
        <w:tc>
          <w:tcPr/>
          <w:p>
            <w:pPr>
              <w:pStyle w:val="Compact"/>
              <w:jc w:val="left"/>
            </w:pPr>
            <w:r>
              <w:t xml:space="preserve">46.5 ± 0.9</w:t>
            </w:r>
          </w:p>
        </w:tc>
        <w:tc>
          <w:tcPr/>
          <w:p>
            <w:pPr>
              <w:pStyle w:val="Compact"/>
              <w:jc w:val="left"/>
            </w:pPr>
            <w:r>
              <w:t xml:space="preserve">0.1 ± 0.1</w:t>
            </w:r>
          </w:p>
        </w:tc>
        <w:tc>
          <w:tcPr/>
          <w:p>
            <w:pPr>
              <w:pStyle w:val="Compact"/>
              <w:jc w:val="left"/>
            </w:pPr>
            <w:r>
              <w:t xml:space="preserve">1.8 ± 0.2</w:t>
            </w:r>
          </w:p>
        </w:tc>
        <w:tc>
          <w:tcPr/>
          <w:p>
            <w:pPr>
              <w:pStyle w:val="Compact"/>
              <w:jc w:val="left"/>
            </w:pPr>
            <w:r>
              <w:t xml:space="preserve">0.2 ± 0</w:t>
            </w:r>
          </w:p>
        </w:tc>
        <w:tc>
          <w:tcPr/>
          <w:p>
            <w:pPr>
              <w:pStyle w:val="Compact"/>
              <w:jc w:val="left"/>
            </w:pPr>
            <w:r>
              <w:t xml:space="preserve">7.7 ± 0.4</w:t>
            </w:r>
          </w:p>
        </w:tc>
        <w:tc>
          <w:tcPr/>
          <w:p>
            <w:pPr>
              <w:pStyle w:val="Compact"/>
              <w:jc w:val="left"/>
            </w:pPr>
            <w:r>
              <w:t xml:space="preserve">0 ± 0</w:t>
            </w:r>
          </w:p>
        </w:tc>
        <w:tc>
          <w:tcPr/>
          <w:p>
            <w:pPr>
              <w:pStyle w:val="Compact"/>
              <w:jc w:val="left"/>
            </w:pPr>
            <w:r>
              <w:t xml:space="preserve">7.3 ± 0.3</w:t>
            </w:r>
          </w:p>
        </w:tc>
        <w:tc>
          <w:tcPr/>
          <w:p>
            <w:pPr>
              <w:pStyle w:val="Compact"/>
              <w:jc w:val="left"/>
            </w:pPr>
            <w:r>
              <w:t xml:space="preserve">0 ± 0</w:t>
            </w:r>
          </w:p>
        </w:tc>
      </w:tr>
      <w:tr>
        <w:tc>
          <w:tcPr/>
          <w:p>
            <w:pPr>
              <w:pStyle w:val="Compact"/>
              <w:jc w:val="left"/>
            </w:pPr>
            <w:r>
              <w:t xml:space="preserve">2018</w:t>
            </w:r>
          </w:p>
        </w:tc>
        <w:tc>
          <w:tcPr/>
          <w:p>
            <w:pPr>
              <w:pStyle w:val="Compact"/>
              <w:jc w:val="left"/>
            </w:pPr>
            <w:r>
              <w:t xml:space="preserve">36.2 ± 0.9</w:t>
            </w:r>
          </w:p>
        </w:tc>
        <w:tc>
          <w:tcPr/>
          <w:p>
            <w:pPr>
              <w:pStyle w:val="Compact"/>
              <w:jc w:val="left"/>
            </w:pPr>
            <w:r>
              <w:t xml:space="preserve">46.5 ± 0.9</w:t>
            </w:r>
          </w:p>
        </w:tc>
        <w:tc>
          <w:tcPr/>
          <w:p>
            <w:pPr>
              <w:pStyle w:val="Compact"/>
              <w:jc w:val="left"/>
            </w:pPr>
            <w:r>
              <w:t xml:space="preserve">0.2 ± 0.1</w:t>
            </w:r>
          </w:p>
        </w:tc>
        <w:tc>
          <w:tcPr/>
          <w:p>
            <w:pPr>
              <w:pStyle w:val="Compact"/>
              <w:jc w:val="left"/>
            </w:pPr>
            <w:r>
              <w:t xml:space="preserve">2 ± 0.2</w:t>
            </w:r>
          </w:p>
        </w:tc>
        <w:tc>
          <w:tcPr/>
          <w:p>
            <w:pPr>
              <w:pStyle w:val="Compact"/>
              <w:jc w:val="left"/>
            </w:pPr>
            <w:r>
              <w:t xml:space="preserve">0.2 ± 0.1</w:t>
            </w:r>
          </w:p>
        </w:tc>
        <w:tc>
          <w:tcPr/>
          <w:p>
            <w:pPr>
              <w:pStyle w:val="Compact"/>
              <w:jc w:val="left"/>
            </w:pPr>
            <w:r>
              <w:t xml:space="preserve">7.8 ± 0.4</w:t>
            </w:r>
          </w:p>
        </w:tc>
        <w:tc>
          <w:tcPr/>
          <w:p>
            <w:pPr>
              <w:pStyle w:val="Compact"/>
              <w:jc w:val="left"/>
            </w:pPr>
            <w:r>
              <w:t xml:space="preserve">0 ± 0</w:t>
            </w:r>
          </w:p>
        </w:tc>
        <w:tc>
          <w:tcPr/>
          <w:p>
            <w:pPr>
              <w:pStyle w:val="Compact"/>
              <w:jc w:val="left"/>
            </w:pPr>
            <w:r>
              <w:t xml:space="preserve">6.9 ± 0.3</w:t>
            </w:r>
          </w:p>
        </w:tc>
        <w:tc>
          <w:tcPr/>
          <w:p>
            <w:pPr>
              <w:pStyle w:val="Compact"/>
              <w:jc w:val="left"/>
            </w:pPr>
            <w:r>
              <w:t xml:space="preserve">0 ± 0</w:t>
            </w:r>
          </w:p>
        </w:tc>
      </w:tr>
    </w:tbl>
    <w:p>
      <w:pPr>
        <w:pStyle w:val="BodyText"/>
      </w:pPr>
      <w:r>
        <w:drawing>
          <wp:inline>
            <wp:extent cx="3959999" cy="2770336"/>
            <wp:effectExtent b="0" l="0" r="0" t="0"/>
            <wp:docPr descr="" title="" id="340" name="Picture"/>
            <a:graphic>
              <a:graphicData uri="http://schemas.openxmlformats.org/drawingml/2006/picture">
                <pic:pic>
                  <pic:nvPicPr>
                    <pic:cNvPr descr="../Outputs/MaritalStatus1.png" id="341" name="Picture"/>
                    <pic:cNvPicPr>
                      <a:picLocks noChangeArrowheads="1" noChangeAspect="1"/>
                    </pic:cNvPicPr>
                  </pic:nvPicPr>
                  <pic:blipFill>
                    <a:blip r:embed="rId339"/>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43" name="Picture"/>
            <a:graphic>
              <a:graphicData uri="http://schemas.openxmlformats.org/drawingml/2006/picture">
                <pic:pic>
                  <pic:nvPicPr>
                    <pic:cNvPr descr="../Outputs/MaritalStatus2.png" id="344" name="Picture"/>
                    <pic:cNvPicPr>
                      <a:picLocks noChangeArrowheads="1" noChangeAspect="1"/>
                    </pic:cNvPicPr>
                  </pic:nvPicPr>
                  <pic:blipFill>
                    <a:blip r:embed="rId342"/>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46" name="Picture"/>
            <a:graphic>
              <a:graphicData uri="http://schemas.openxmlformats.org/drawingml/2006/picture">
                <pic:pic>
                  <pic:nvPicPr>
                    <pic:cNvPr descr="../Outputs/MaritalStatus3.png" id="347" name="Picture"/>
                    <pic:cNvPicPr>
                      <a:picLocks noChangeArrowheads="1" noChangeAspect="1"/>
                    </pic:cNvPicPr>
                  </pic:nvPicPr>
                  <pic:blipFill>
                    <a:blip r:embed="rId345"/>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49" name="Picture"/>
            <a:graphic>
              <a:graphicData uri="http://schemas.openxmlformats.org/drawingml/2006/picture">
                <pic:pic>
                  <pic:nvPicPr>
                    <pic:cNvPr descr="../Outputs/MaritalStatus4.png" id="350" name="Picture"/>
                    <pic:cNvPicPr>
                      <a:picLocks noChangeArrowheads="1" noChangeAspect="1"/>
                    </pic:cNvPicPr>
                  </pic:nvPicPr>
                  <pic:blipFill>
                    <a:blip r:embed="rId348"/>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52" name="Picture"/>
            <a:graphic>
              <a:graphicData uri="http://schemas.openxmlformats.org/drawingml/2006/picture">
                <pic:pic>
                  <pic:nvPicPr>
                    <pic:cNvPr descr="../Outputs/MaritalStatus5.png" id="353" name="Picture"/>
                    <pic:cNvPicPr>
                      <a:picLocks noChangeArrowheads="1" noChangeAspect="1"/>
                    </pic:cNvPicPr>
                  </pic:nvPicPr>
                  <pic:blipFill>
                    <a:blip r:embed="rId351"/>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55" name="Picture"/>
            <a:graphic>
              <a:graphicData uri="http://schemas.openxmlformats.org/drawingml/2006/picture">
                <pic:pic>
                  <pic:nvPicPr>
                    <pic:cNvPr descr="../Outputs/MaritalStatus6.png" id="356" name="Picture"/>
                    <pic:cNvPicPr>
                      <a:picLocks noChangeArrowheads="1" noChangeAspect="1"/>
                    </pic:cNvPicPr>
                  </pic:nvPicPr>
                  <pic:blipFill>
                    <a:blip r:embed="rId354"/>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58" name="Picture"/>
            <a:graphic>
              <a:graphicData uri="http://schemas.openxmlformats.org/drawingml/2006/picture">
                <pic:pic>
                  <pic:nvPicPr>
                    <pic:cNvPr descr="../Outputs/MaritalStatus7.png" id="359" name="Picture"/>
                    <pic:cNvPicPr>
                      <a:picLocks noChangeArrowheads="1" noChangeAspect="1"/>
                    </pic:cNvPicPr>
                  </pic:nvPicPr>
                  <pic:blipFill>
                    <a:blip r:embed="rId35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61" name="Picture"/>
            <a:graphic>
              <a:graphicData uri="http://schemas.openxmlformats.org/drawingml/2006/picture">
                <pic:pic>
                  <pic:nvPicPr>
                    <pic:cNvPr descr="../Outputs/MaritalStatus8.png" id="362" name="Picture"/>
                    <pic:cNvPicPr>
                      <a:picLocks noChangeArrowheads="1" noChangeAspect="1"/>
                    </pic:cNvPicPr>
                  </pic:nvPicPr>
                  <pic:blipFill>
                    <a:blip r:embed="rId360"/>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64" name="Picture"/>
            <a:graphic>
              <a:graphicData uri="http://schemas.openxmlformats.org/drawingml/2006/picture">
                <pic:pic>
                  <pic:nvPicPr>
                    <pic:cNvPr descr="../Outputs/MaritalStatus9.png" id="365" name="Picture"/>
                    <pic:cNvPicPr>
                      <a:picLocks noChangeArrowheads="1" noChangeAspect="1"/>
                    </pic:cNvPicPr>
                  </pic:nvPicPr>
                  <pic:blipFill>
                    <a:blip r:embed="rId363"/>
                    <a:stretch>
                      <a:fillRect/>
                    </a:stretch>
                  </pic:blipFill>
                  <pic:spPr bwMode="auto">
                    <a:xfrm>
                      <a:off x="0" y="0"/>
                      <a:ext cx="3959999" cy="2770336"/>
                    </a:xfrm>
                    <a:prstGeom prst="rect">
                      <a:avLst/>
                    </a:prstGeom>
                    <a:noFill/>
                    <a:ln w="9525">
                      <a:noFill/>
                      <a:headEnd/>
                      <a:tailEnd/>
                    </a:ln>
                  </pic:spPr>
                </pic:pic>
              </a:graphicData>
            </a:graphic>
          </wp:inline>
        </w:drawing>
      </w:r>
    </w:p>
    <w:bookmarkEnd w:id="366"/>
    <w:bookmarkStart w:id="373" w:name="veteran-status"/>
    <w:p>
      <w:pPr>
        <w:pStyle w:val="Heading2"/>
      </w:pPr>
      <w:r>
        <w:t xml:space="preserve">21. Veteran Status</w:t>
      </w:r>
    </w:p>
    <w:p>
      <w:pPr>
        <w:pStyle w:val="FirstParagraph"/>
      </w:pPr>
      <w:r>
        <w:t xml:space="preserve">This variable was only added to the Core Questions in 2022, so only 2 SSCQ years can be compared.</w:t>
      </w:r>
    </w:p>
    <w:p>
      <w:pPr>
        <w:pStyle w:val="TableCaption"/>
      </w:pPr>
      <w:r>
        <w:t xml:space="preserve">SSCQ Respondent Veteran Status by Year</w:t>
      </w:r>
    </w:p>
    <w:tbl>
      <w:tblPr>
        <w:tblStyle w:val="Table"/>
        <w:tblW w:type="auto" w:w="0"/>
        <w:tblLook w:firstRow="1" w:lastRow="0" w:firstColumn="0" w:lastColumn="0" w:noHBand="0" w:noVBand="0" w:val="0020"/>
        <w:tblCaption w:val="SSCQ Respondent Veteran Status by Year"/>
      </w:tblPr>
      <w:tblGrid>
        <w:gridCol w:w="2640"/>
        <w:gridCol w:w="2640"/>
        <w:gridCol w:w="2640"/>
      </w:tblGrid>
      <w:tr>
        <w:trPr>
          <w:tblHeader w:val="on"/>
        </w:trPr>
        <w:tc>
          <w:tcPr/>
          <w:p>
            <w:pPr>
              <w:pStyle w:val="Compact"/>
              <w:jc w:val="left"/>
            </w:pPr>
            <w:r>
              <w:t xml:space="preserve">Year</w:t>
            </w:r>
          </w:p>
        </w:tc>
        <w:tc>
          <w:tcPr/>
          <w:p>
            <w:pPr>
              <w:pStyle w:val="Compact"/>
              <w:jc w:val="left"/>
            </w:pPr>
            <w:r>
              <w:t xml:space="preserve">Not a UK Armed Forces veteran</w:t>
            </w:r>
          </w:p>
        </w:tc>
        <w:tc>
          <w:tcPr/>
          <w:p>
            <w:pPr>
              <w:pStyle w:val="Compact"/>
              <w:jc w:val="left"/>
            </w:pPr>
            <w:r>
              <w:t xml:space="preserve">UK Armed Forces veteran</w:t>
            </w:r>
          </w:p>
        </w:tc>
      </w:tr>
      <w:tr>
        <w:tc>
          <w:tcPr/>
          <w:p>
            <w:pPr>
              <w:pStyle w:val="Compact"/>
              <w:jc w:val="left"/>
            </w:pPr>
            <w:r>
              <w:t xml:space="preserve">2023</w:t>
            </w:r>
          </w:p>
        </w:tc>
        <w:tc>
          <w:tcPr/>
          <w:p>
            <w:pPr>
              <w:pStyle w:val="Compact"/>
              <w:jc w:val="left"/>
            </w:pPr>
            <w:r>
              <w:t xml:space="preserve">96.2 ± 0.3</w:t>
            </w:r>
          </w:p>
        </w:tc>
        <w:tc>
          <w:tcPr/>
          <w:p>
            <w:pPr>
              <w:pStyle w:val="Compact"/>
              <w:jc w:val="left"/>
            </w:pPr>
            <w:r>
              <w:t xml:space="preserve">3.8 ± 0.3</w:t>
            </w:r>
          </w:p>
        </w:tc>
      </w:tr>
      <w:tr>
        <w:tc>
          <w:tcPr/>
          <w:p>
            <w:pPr>
              <w:pStyle w:val="Compact"/>
              <w:jc w:val="left"/>
            </w:pPr>
            <w:r>
              <w:t xml:space="preserve">2022</w:t>
            </w:r>
          </w:p>
        </w:tc>
        <w:tc>
          <w:tcPr/>
          <w:p>
            <w:pPr>
              <w:pStyle w:val="Compact"/>
              <w:jc w:val="left"/>
            </w:pPr>
            <w:r>
              <w:t xml:space="preserve">96.1 ± 0.3</w:t>
            </w:r>
          </w:p>
        </w:tc>
        <w:tc>
          <w:tcPr/>
          <w:p>
            <w:pPr>
              <w:pStyle w:val="Compact"/>
              <w:jc w:val="left"/>
            </w:pPr>
            <w:r>
              <w:t xml:space="preserve">3.9 ± 0.3</w:t>
            </w:r>
          </w:p>
        </w:tc>
      </w:tr>
    </w:tbl>
    <w:p>
      <w:pPr>
        <w:pStyle w:val="BodyText"/>
      </w:pPr>
      <w:r>
        <w:drawing>
          <wp:inline>
            <wp:extent cx="3959999" cy="2770336"/>
            <wp:effectExtent b="0" l="0" r="0" t="0"/>
            <wp:docPr descr="" title="" id="368" name="Picture"/>
            <a:graphic>
              <a:graphicData uri="http://schemas.openxmlformats.org/drawingml/2006/picture">
                <pic:pic>
                  <pic:nvPicPr>
                    <pic:cNvPr descr="../Outputs/Vets1.png" id="369" name="Picture"/>
                    <pic:cNvPicPr>
                      <a:picLocks noChangeArrowheads="1" noChangeAspect="1"/>
                    </pic:cNvPicPr>
                  </pic:nvPicPr>
                  <pic:blipFill>
                    <a:blip r:embed="rId367"/>
                    <a:stretch>
                      <a:fillRect/>
                    </a:stretch>
                  </pic:blipFill>
                  <pic:spPr bwMode="auto">
                    <a:xfrm>
                      <a:off x="0" y="0"/>
                      <a:ext cx="3959999" cy="2770336"/>
                    </a:xfrm>
                    <a:prstGeom prst="rect">
                      <a:avLst/>
                    </a:prstGeom>
                    <a:noFill/>
                    <a:ln w="9525">
                      <a:noFill/>
                      <a:headEnd/>
                      <a:tailEnd/>
                    </a:ln>
                  </pic:spPr>
                </pic:pic>
              </a:graphicData>
            </a:graphic>
          </wp:inline>
        </w:drawing>
      </w:r>
    </w:p>
    <w:p>
      <w:pPr>
        <w:pStyle w:val="BodyText"/>
      </w:pPr>
      <w:r>
        <w:drawing>
          <wp:inline>
            <wp:extent cx="3959999" cy="2770336"/>
            <wp:effectExtent b="0" l="0" r="0" t="0"/>
            <wp:docPr descr="" title="" id="371" name="Picture"/>
            <a:graphic>
              <a:graphicData uri="http://schemas.openxmlformats.org/drawingml/2006/picture">
                <pic:pic>
                  <pic:nvPicPr>
                    <pic:cNvPr descr="../Outputs/Vets2.png" id="372" name="Picture"/>
                    <pic:cNvPicPr>
                      <a:picLocks noChangeArrowheads="1" noChangeAspect="1"/>
                    </pic:cNvPicPr>
                  </pic:nvPicPr>
                  <pic:blipFill>
                    <a:blip r:embed="rId370"/>
                    <a:stretch>
                      <a:fillRect/>
                    </a:stretch>
                  </pic:blipFill>
                  <pic:spPr bwMode="auto">
                    <a:xfrm>
                      <a:off x="0" y="0"/>
                      <a:ext cx="3959999" cy="2770336"/>
                    </a:xfrm>
                    <a:prstGeom prst="rect">
                      <a:avLst/>
                    </a:prstGeom>
                    <a:noFill/>
                    <a:ln w="9525">
                      <a:noFill/>
                      <a:headEnd/>
                      <a:tailEnd/>
                    </a:ln>
                  </pic:spPr>
                </pic:pic>
              </a:graphicData>
            </a:graphic>
          </wp:inline>
        </w:drawing>
      </w:r>
    </w:p>
    <w:bookmarkEnd w:id="373"/>
    <w:bookmarkEnd w:id="3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215" Target="media/rId215.png" /><Relationship Type="http://schemas.openxmlformats.org/officeDocument/2006/relationships/image" Id="rId218" Target="media/rId218.png"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3" Target="media/rId183.png" /><Relationship Type="http://schemas.openxmlformats.org/officeDocument/2006/relationships/image" Id="rId186" Target="media/rId18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329" Target="media/rId329.png" /><Relationship Type="http://schemas.openxmlformats.org/officeDocument/2006/relationships/image" Id="rId332" Target="media/rId332.png" /><Relationship Type="http://schemas.openxmlformats.org/officeDocument/2006/relationships/image" Id="rId335" Target="media/rId335.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339" Target="media/rId339.png" /><Relationship Type="http://schemas.openxmlformats.org/officeDocument/2006/relationships/image" Id="rId342" Target="media/rId342.png" /><Relationship Type="http://schemas.openxmlformats.org/officeDocument/2006/relationships/image" Id="rId345" Target="media/rId345.png" /><Relationship Type="http://schemas.openxmlformats.org/officeDocument/2006/relationships/image" Id="rId348" Target="media/rId348.png" /><Relationship Type="http://schemas.openxmlformats.org/officeDocument/2006/relationships/image" Id="rId351" Target="media/rId351.png" /><Relationship Type="http://schemas.openxmlformats.org/officeDocument/2006/relationships/image" Id="rId354" Target="media/rId354.png" /><Relationship Type="http://schemas.openxmlformats.org/officeDocument/2006/relationships/image" Id="rId357" Target="media/rId357.png" /><Relationship Type="http://schemas.openxmlformats.org/officeDocument/2006/relationships/image" Id="rId360" Target="media/rId360.png" /><Relationship Type="http://schemas.openxmlformats.org/officeDocument/2006/relationships/image" Id="rId363" Target="media/rId363.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4" Target="media/rId244.png" /><Relationship Type="http://schemas.openxmlformats.org/officeDocument/2006/relationships/image" Id="rId247" Target="media/rId247.png" /><Relationship Type="http://schemas.openxmlformats.org/officeDocument/2006/relationships/image" Id="rId250" Target="media/rId250.png" /><Relationship Type="http://schemas.openxmlformats.org/officeDocument/2006/relationships/image" Id="rId253" Target="media/rId253.png" /><Relationship Type="http://schemas.openxmlformats.org/officeDocument/2006/relationships/image" Id="rId257" Target="media/rId257.png" /><Relationship Type="http://schemas.openxmlformats.org/officeDocument/2006/relationships/image" Id="rId260" Target="media/rId260.png" /><Relationship Type="http://schemas.openxmlformats.org/officeDocument/2006/relationships/image" Id="rId263" Target="media/rId263.png" /><Relationship Type="http://schemas.openxmlformats.org/officeDocument/2006/relationships/image" Id="rId266" Target="media/rId266.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image" Id="rId276" Target="media/rId276.png" /><Relationship Type="http://schemas.openxmlformats.org/officeDocument/2006/relationships/image" Id="rId279" Target="media/rId279.png" /><Relationship Type="http://schemas.openxmlformats.org/officeDocument/2006/relationships/image" Id="rId283" Target="media/rId283.png" /><Relationship Type="http://schemas.openxmlformats.org/officeDocument/2006/relationships/image" Id="rId286" Target="media/rId286.png" /><Relationship Type="http://schemas.openxmlformats.org/officeDocument/2006/relationships/image" Id="rId289" Target="media/rId289.png" /><Relationship Type="http://schemas.openxmlformats.org/officeDocument/2006/relationships/image" Id="rId292" Target="media/rId292.png" /><Relationship Type="http://schemas.openxmlformats.org/officeDocument/2006/relationships/image" Id="rId296" Target="media/rId296.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305" Target="media/rId305.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367" Target="media/rId367.png" /><Relationship Type="http://schemas.openxmlformats.org/officeDocument/2006/relationships/image" Id="rId370" Target="media/rId370.png" /><Relationship Type="http://schemas.openxmlformats.org/officeDocument/2006/relationships/image" Id="rId204" Target="media/rId204.png" /><Relationship Type="http://schemas.openxmlformats.org/officeDocument/2006/relationships/image" Id="rId310" Target="media/rId310.png" /><Relationship Type="http://schemas.openxmlformats.org/officeDocument/2006/relationships/image" Id="rId313" Target="media/rId313.png" /><Relationship Type="http://schemas.openxmlformats.org/officeDocument/2006/relationships/image" Id="rId316" Target="media/rId316.png" /><Relationship Type="http://schemas.openxmlformats.org/officeDocument/2006/relationships/image" Id="rId319" Target="media/rId319.png" /><Relationship Type="http://schemas.openxmlformats.org/officeDocument/2006/relationships/image" Id="rId322" Target="media/rId322.png" /><Relationship Type="http://schemas.openxmlformats.org/officeDocument/2006/relationships/image" Id="rId325" Target="media/rId3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QA Report - 2023</dc:title>
  <dc:creator/>
  <cp:keywords/>
  <dcterms:created xsi:type="dcterms:W3CDTF">2025-02-17T10:55:21Z</dcterms:created>
  <dcterms:modified xsi:type="dcterms:W3CDTF">2025-02-17T10:55:21Z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toc-title">
    <vt:lpwstr>Table of contents</vt:lpwstr>
  </property>
</Properties>
</file>