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com.example.demo.service;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com.example.demo.api.model.CreateMusicianRequest;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com.example.demo.api.model.MusicianNotFoundException;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com.example.demo.entity.Musician;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org.springframework.web.bind.annotation.*;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@RestController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"/api/v1/musician"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MusicianController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MusicianService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MusicianController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(MusicianService musicianService)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musicianService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musicianService;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"/test"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"coucou"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@PostMapping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com.example.demo.entity.Musician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CreateMusicianRequest createMusicianRequest)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.createMusician(createMusicianRequest);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MusicianNotFoundException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.getMusician(id).orElseThrow(() -&gt;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MusicianNotFoundException());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"/bands/{musicianId}"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List&lt;Band&gt;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getBands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musicianId)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.getBandsByMusicianId(musicianId);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