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com.example.demo.entity;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com.fasterxml.jackson.annotation.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JsonIgnore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jakarta.persistence.*;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java.util.ArrayList;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java.util.List;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@Entity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@Table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"MUSICIAN"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Musician 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@Id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@GeneratedValue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(strategy = GenerationType.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IDENTITY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(cascade = CascadeType.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PERSIST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@JoinColumn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(name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"person_id"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@ManyToMany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(mappedBy 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"musicians"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@JsonIgnore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//needed to avoid infinite recursion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List&lt;Band&gt;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bands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Musician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setPerson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(Person person) {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