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com.fasterxml.jackson.annotation.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JsonIgnore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@Id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(mappedBy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@JsonIgnore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//needed to avoid infinite recursion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s)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setLastName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s)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email)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