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5C3A"/>
          <w:sz w:val="52"/>
          <w:szCs w:val="52"/>
        </w:rPr>
        <w:t xml:space="preserve">ELITE INTEGRITY MARKETING SOLUTIONS</w:t>
      </w:r>
    </w:p>
    <w:p>
      <w:pPr>
        <w:spacing w:after="40"/>
        <w:jc w:val="center"/>
      </w:pPr>
      <w:r>
        <w:rPr>
          <w:b/>
          <w:bCs/>
          <w:color w:val="B8912F"/>
          <w:sz w:val="26"/>
          <w:szCs w:val="26"/>
        </w:rPr>
        <w:t xml:space="preserve">Business Plan &amp; Standard Operating Procedures</w:t>
      </w:r>
    </w:p>
    <w:p>
      <w:pPr>
        <w:spacing w:after="400"/>
        <w:jc w:val="center"/>
      </w:pPr>
      <w:r>
        <w:rPr>
          <w:i/>
          <w:iCs/>
          <w:color w:val="555555"/>
          <w:sz w:val="21"/>
          <w:szCs w:val="21"/>
        </w:rPr>
        <w:t xml:space="preserve">Marketing &amp; Automation Agency for Local Businesses</w:t>
      </w:r>
    </w:p>
    <w:p>
      <w:pPr>
        <w:pStyle w:val="Heading1"/>
        <w:pBdr>
          <w:bottom w:val="single" w:color="B8912F" w:sz="8" w:space="4"/>
        </w:pBdr>
        <w:spacing w:after="160" w:before="360"/>
      </w:pPr>
      <w:r>
        <w:rPr>
          <w:b/>
          <w:bCs/>
          <w:color w:val="1F5C3A"/>
          <w:sz w:val="30"/>
          <w:szCs w:val="30"/>
        </w:rPr>
        <w:t xml:space="preserve">1. Executive Summary</w:t>
      </w:r>
    </w:p>
    <w:p>
      <w:pPr>
        <w:spacing w:after="140"/>
      </w:pPr>
      <w:r>
        <w:rPr>
          <w:color w:val="222222"/>
          <w:sz w:val="21"/>
          <w:szCs w:val="21"/>
        </w:rPr>
        <w:t xml:space="preserve">Elite Integrity Marketing Solutions is a done-for-you marketing and automation agency built to help local and small businesses generate, capture, and convert leads. The agency's core offer combines paid advertising (Facebook/Meta and related platforms), a fully configured Go High Level (GHL) CRM account for each client, and automated follow-up and lead-nurturing workflows. Clients get a turnkey system that fills their pipeline and manages it for them, rather than having to hire, train, and manage multiple in-house or freelance specialists.</w:t>
      </w:r>
    </w:p>
    <w:p>
      <w:pPr>
        <w:spacing w:after="140"/>
      </w:pPr>
      <w:r>
        <w:rPr>
          <w:color w:val="222222"/>
          <w:sz w:val="21"/>
          <w:szCs w:val="21"/>
        </w:rPr>
        <w:t xml:space="preserve">The business is founded and equally owned by three partners, each bringing a distinct function: an owner who leads sales and client relationships, an operations lead who runs day-to-day delivery, and an AI/automation specialist who builds and maintains the technical systems. This document lays out the ownership structure, roles, service offering, pricing model, and the step-by-step SOPs needed to deliver consistent results to every client.</w:t>
      </w:r>
    </w:p>
    <w:p>
      <w:pPr>
        <w:pStyle w:val="Heading1"/>
        <w:pBdr>
          <w:bottom w:val="single" w:color="B8912F" w:sz="8" w:space="4"/>
        </w:pBdr>
        <w:spacing w:after="160" w:before="360"/>
      </w:pPr>
      <w:r>
        <w:rPr>
          <w:b/>
          <w:bCs/>
          <w:color w:val="1F5C3A"/>
          <w:sz w:val="30"/>
          <w:szCs w:val="30"/>
        </w:rPr>
        <w:t xml:space="preserve">2. Company Overview</w:t>
      </w:r>
    </w:p>
    <w:p>
      <w:pPr>
        <w:spacing w:after="80" w:before="180"/>
      </w:pPr>
      <w:r>
        <w:rPr>
          <w:b/>
          <w:bCs/>
          <w:color w:val="B8912F"/>
          <w:sz w:val="22"/>
          <w:szCs w:val="22"/>
        </w:rPr>
        <w:t xml:space="preserve">Business Name</w:t>
      </w:r>
    </w:p>
    <w:p>
      <w:pPr>
        <w:spacing w:after="140"/>
      </w:pPr>
      <w:r>
        <w:rPr>
          <w:color w:val="222222"/>
          <w:sz w:val="21"/>
          <w:szCs w:val="21"/>
        </w:rPr>
        <w:t xml:space="preserve">Elite Integrity Marketing Solutions</w:t>
      </w:r>
    </w:p>
    <w:p>
      <w:pPr>
        <w:spacing w:after="80" w:before="180"/>
      </w:pPr>
      <w:r>
        <w:rPr>
          <w:b/>
          <w:bCs/>
          <w:color w:val="B8912F"/>
          <w:sz w:val="22"/>
          <w:szCs w:val="22"/>
        </w:rPr>
        <w:t xml:space="preserve">What We Do</w:t>
      </w:r>
    </w:p>
    <w:p>
      <w:pPr>
        <w:spacing w:after="140"/>
      </w:pPr>
      <w:r>
        <w:rPr>
          <w:color w:val="222222"/>
          <w:sz w:val="21"/>
          <w:szCs w:val="21"/>
        </w:rPr>
        <w:t xml:space="preserve">Elite Integrity Marketing Solutions sells and delivers a bundled marketing system to small and medium-sized businesses, made up of three components:</w:t>
      </w:r>
    </w:p>
    <w:p>
      <w:pPr>
        <w:pStyle w:val="ListParagraph"/>
        <w:numPr>
          <w:ilvl w:val="0"/>
          <w:numId w:val="2"/>
        </w:numPr>
        <w:spacing w:after="60"/>
      </w:pPr>
      <w:r>
        <w:rPr>
          <w:color w:val="222222"/>
          <w:sz w:val="21"/>
          <w:szCs w:val="21"/>
        </w:rPr>
        <w:t xml:space="preserve">Paid Advertising Management — building, launching, and optimizing Facebook/Meta ad campaigns (and other platforms as needed) to drive leads.</w:t>
      </w:r>
    </w:p>
    <w:p>
      <w:pPr>
        <w:pStyle w:val="ListParagraph"/>
        <w:numPr>
          <w:ilvl w:val="0"/>
          <w:numId w:val="2"/>
        </w:numPr>
        <w:spacing w:after="60"/>
      </w:pPr>
      <w:r>
        <w:rPr>
          <w:color w:val="222222"/>
          <w:sz w:val="21"/>
          <w:szCs w:val="21"/>
        </w:rPr>
        <w:t xml:space="preserve">Go High Level (GHL) Account Setup — provisioning a dedicated GHL sub-account per client, configured as their CRM, pipeline, and communication hub.</w:t>
      </w:r>
    </w:p>
    <w:p>
      <w:pPr>
        <w:pStyle w:val="ListParagraph"/>
        <w:numPr>
          <w:ilvl w:val="0"/>
          <w:numId w:val="2"/>
        </w:numPr>
        <w:spacing w:after="60"/>
      </w:pPr>
      <w:r>
        <w:rPr>
          <w:color w:val="222222"/>
          <w:sz w:val="21"/>
          <w:szCs w:val="21"/>
        </w:rPr>
        <w:t xml:space="preserve">Automation &amp; Lead Management — building automated workflows (SMS/email follow-up, appointment reminders, lead routing, review requests) and feeding new leads into the client's pipeline.</w:t>
      </w:r>
    </w:p>
    <w:p>
      <w:pPr>
        <w:spacing w:after="80" w:before="180"/>
      </w:pPr>
      <w:r>
        <w:rPr>
          <w:b/>
          <w:bCs/>
          <w:color w:val="B8912F"/>
          <w:sz w:val="22"/>
          <w:szCs w:val="22"/>
        </w:rPr>
        <w:t xml:space="preserve">Target Clients</w:t>
      </w:r>
    </w:p>
    <w:p>
      <w:pPr>
        <w:spacing w:after="140"/>
      </w:pPr>
      <w:r>
        <w:rPr>
          <w:color w:val="222222"/>
          <w:sz w:val="21"/>
          <w:szCs w:val="21"/>
        </w:rPr>
        <w:t xml:space="preserve">Local service-based businesses that rely on a steady flow of leads but lack the time, staff, or technical know-how to run ads and manage a CRM themselves (e.g., contractors, medical/dental, real estate, legal, home services, and similar verticals).</w:t>
      </w:r>
    </w:p>
    <w:p>
      <w:pPr>
        <w:spacing w:after="80" w:before="180"/>
      </w:pPr>
      <w:r>
        <w:rPr>
          <w:b/>
          <w:bCs/>
          <w:color w:val="B8912F"/>
          <w:sz w:val="22"/>
          <w:szCs w:val="22"/>
        </w:rPr>
        <w:t xml:space="preserve">Value Proposition</w:t>
      </w:r>
    </w:p>
    <w:p>
      <w:pPr>
        <w:spacing w:after="140"/>
      </w:pPr>
      <w:r>
        <w:rPr>
          <w:color w:val="222222"/>
          <w:sz w:val="21"/>
          <w:szCs w:val="21"/>
        </w:rPr>
        <w:t xml:space="preserve">“We run your ads, build your system, and hand you the leads — you just follow up and close.” Clients avoid piecing together multiple vendors (ad agency, CRM consultant, automation freelancer) and instead get one accountable partner.</w:t>
      </w:r>
    </w:p>
    <w:p>
      <w:pPr>
        <w:pStyle w:val="Heading1"/>
        <w:pBdr>
          <w:bottom w:val="single" w:color="B8912F" w:sz="8" w:space="4"/>
        </w:pBdr>
        <w:spacing w:after="160" w:before="360"/>
      </w:pPr>
      <w:r>
        <w:rPr>
          <w:b/>
          <w:bCs/>
          <w:color w:val="1F5C3A"/>
          <w:sz w:val="30"/>
          <w:szCs w:val="30"/>
        </w:rPr>
        <w:t xml:space="preserve">3. Ownership &amp; Equity Structure</w:t>
      </w:r>
    </w:p>
    <w:p>
      <w:pPr>
        <w:spacing w:after="140"/>
      </w:pPr>
      <w:r>
        <w:rPr>
          <w:color w:val="222222"/>
          <w:sz w:val="21"/>
          <w:szCs w:val="21"/>
        </w:rPr>
        <w:t xml:space="preserve">Elite Integrity Marketing Solutions is founded by three equal partners. Ownership is split evenly to reflect that each function is essential to delivering the service — without any one piece (sales/ownership, operations, or the automation/AI build), the offer does not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900"/>
        <w:gridCol w:w="1450"/>
      </w:tblGrid>
      <w:tr>
        <w:tc>
          <w:tcPr>
            <w:tcW w:type="dxa" w:w="2800"/>
            <w:shd w:fill="1F5C3A" w:val="clear"/>
          </w:tcPr>
          <w:p>
            <w:r>
              <w:rPr>
                <w:b/>
                <w:bCs/>
                <w:color w:val="FFFFFF"/>
                <w:sz w:val="20"/>
                <w:szCs w:val="20"/>
              </w:rPr>
              <w:t xml:space="preserve">Partner</w:t>
            </w:r>
          </w:p>
        </w:tc>
        <w:tc>
          <w:tcPr>
            <w:tcW w:type="dxa" w:w="3200"/>
            <w:shd w:fill="1F5C3A" w:val="clear"/>
          </w:tcPr>
          <w:p>
            <w:r>
              <w:rPr>
                <w:b/>
                <w:bCs/>
                <w:color w:val="FFFFFF"/>
                <w:sz w:val="20"/>
                <w:szCs w:val="20"/>
              </w:rPr>
              <w:t xml:space="preserve">Primary Role</w:t>
            </w:r>
          </w:p>
        </w:tc>
        <w:tc>
          <w:tcPr>
            <w:tcW w:type="dxa" w:w="1900"/>
            <w:shd w:fill="1F5C3A" w:val="clear"/>
          </w:tcPr>
          <w:p>
            <w:r>
              <w:rPr>
                <w:b/>
                <w:bCs/>
                <w:color w:val="FFFFFF"/>
                <w:sz w:val="20"/>
                <w:szCs w:val="20"/>
              </w:rPr>
              <w:t xml:space="preserve">Equity</w:t>
            </w:r>
          </w:p>
        </w:tc>
        <w:tc>
          <w:tcPr>
            <w:tcW w:type="dxa" w:w="1450"/>
            <w:shd w:fill="1F5C3A" w:val="clear"/>
          </w:tcPr>
          <w:p>
            <w:r>
              <w:rPr>
                <w:b/>
                <w:bCs/>
                <w:color w:val="FFFFFF"/>
                <w:sz w:val="20"/>
                <w:szCs w:val="20"/>
              </w:rPr>
              <w:t xml:space="preserve">Title</w:t>
            </w:r>
          </w:p>
        </w:tc>
      </w:tr>
      <w:tr>
        <w:tc>
          <w:tcPr>
            <w:tcW w:type="dxa" w:w="2800"/>
            <w:shd w:fill="FBF3E1" w:val="clear"/>
          </w:tcPr>
          <w:p>
            <w:r>
              <w:rPr>
                <w:color w:val="222222"/>
                <w:sz w:val="20"/>
                <w:szCs w:val="20"/>
              </w:rPr>
              <w:t xml:space="preserve">Liz</w:t>
            </w:r>
          </w:p>
        </w:tc>
        <w:tc>
          <w:tcPr>
            <w:tcW w:type="dxa" w:w="3200"/>
            <w:shd w:fill="FBF3E1" w:val="clear"/>
          </w:tcPr>
          <w:p>
            <w:r>
              <w:rPr>
                <w:color w:val="222222"/>
                <w:sz w:val="20"/>
                <w:szCs w:val="20"/>
              </w:rPr>
              <w:t xml:space="preserve">Owner — sales, client relationships, brand</w:t>
            </w:r>
          </w:p>
        </w:tc>
        <w:tc>
          <w:tcPr>
            <w:tcW w:type="dxa" w:w="1900"/>
            <w:shd w:fill="FBF3E1" w:val="clear"/>
          </w:tcPr>
          <w:p>
            <w:r>
              <w:rPr>
                <w:color w:val="222222"/>
                <w:sz w:val="20"/>
                <w:szCs w:val="20"/>
              </w:rPr>
              <w:t xml:space="preserve">33.3%</w:t>
            </w:r>
          </w:p>
        </w:tc>
        <w:tc>
          <w:tcPr>
            <w:tcW w:type="dxa" w:w="1450"/>
            <w:shd w:fill="FBF3E1" w:val="clear"/>
          </w:tcPr>
          <w:p>
            <w:r>
              <w:rPr>
                <w:color w:val="222222"/>
                <w:sz w:val="20"/>
                <w:szCs w:val="20"/>
              </w:rPr>
              <w:t xml:space="preserve">Owner / CEO</w:t>
            </w:r>
          </w:p>
        </w:tc>
      </w:tr>
      <w:tr>
        <w:tc>
          <w:tcPr>
            <w:tcW w:type="dxa" w:w="2800"/>
            <w:shd w:fill="EAF2EC" w:val="clear"/>
          </w:tcPr>
          <w:p>
            <w:r>
              <w:rPr>
                <w:color w:val="222222"/>
                <w:sz w:val="20"/>
                <w:szCs w:val="20"/>
              </w:rPr>
              <w:t xml:space="preserve">Chris</w:t>
            </w:r>
          </w:p>
        </w:tc>
        <w:tc>
          <w:tcPr>
            <w:tcW w:type="dxa" w:w="3200"/>
            <w:shd w:fill="EAF2EC" w:val="clear"/>
          </w:tcPr>
          <w:p>
            <w:r>
              <w:rPr>
                <w:color w:val="222222"/>
                <w:sz w:val="20"/>
                <w:szCs w:val="20"/>
              </w:rPr>
              <w:t xml:space="preserve">Background operations — fulfillment, client onboarding, day-to-day management</w:t>
            </w:r>
          </w:p>
        </w:tc>
        <w:tc>
          <w:tcPr>
            <w:tcW w:type="dxa" w:w="1900"/>
            <w:shd w:fill="EAF2EC" w:val="clear"/>
          </w:tcPr>
          <w:p>
            <w:r>
              <w:rPr>
                <w:color w:val="222222"/>
                <w:sz w:val="20"/>
                <w:szCs w:val="20"/>
              </w:rPr>
              <w:t xml:space="preserve">33.3%</w:t>
            </w:r>
          </w:p>
        </w:tc>
        <w:tc>
          <w:tcPr>
            <w:tcW w:type="dxa" w:w="1450"/>
            <w:shd w:fill="EAF2EC" w:val="clear"/>
          </w:tcPr>
          <w:p>
            <w:r>
              <w:rPr>
                <w:color w:val="222222"/>
                <w:sz w:val="20"/>
                <w:szCs w:val="20"/>
              </w:rPr>
              <w:t xml:space="preserve">Partner / COO</w:t>
            </w:r>
          </w:p>
        </w:tc>
      </w:tr>
      <w:tr>
        <w:tc>
          <w:tcPr>
            <w:tcW w:type="dxa" w:w="2800"/>
            <w:shd w:fill="FBF3E1" w:val="clear"/>
          </w:tcPr>
          <w:p>
            <w:r>
              <w:rPr>
                <w:color w:val="222222"/>
                <w:sz w:val="20"/>
                <w:szCs w:val="20"/>
              </w:rPr>
              <w:t xml:space="preserve">AI / Automation Partner</w:t>
            </w:r>
          </w:p>
        </w:tc>
        <w:tc>
          <w:tcPr>
            <w:tcW w:type="dxa" w:w="3200"/>
            <w:shd w:fill="FBF3E1" w:val="clear"/>
          </w:tcPr>
          <w:p>
            <w:r>
              <w:rPr>
                <w:color w:val="222222"/>
                <w:sz w:val="20"/>
                <w:szCs w:val="20"/>
              </w:rPr>
              <w:t xml:space="preserve">Builds and maintains GHL automations, AI tools, and technical systems</w:t>
            </w:r>
          </w:p>
        </w:tc>
        <w:tc>
          <w:tcPr>
            <w:tcW w:type="dxa" w:w="1900"/>
            <w:shd w:fill="FBF3E1" w:val="clear"/>
          </w:tcPr>
          <w:p>
            <w:r>
              <w:rPr>
                <w:color w:val="222222"/>
                <w:sz w:val="20"/>
                <w:szCs w:val="20"/>
              </w:rPr>
              <w:t xml:space="preserve">33.3%</w:t>
            </w:r>
          </w:p>
        </w:tc>
        <w:tc>
          <w:tcPr>
            <w:tcW w:type="dxa" w:w="1450"/>
            <w:shd w:fill="FBF3E1" w:val="clear"/>
          </w:tcPr>
          <w:p>
            <w:r>
              <w:rPr>
                <w:color w:val="222222"/>
                <w:sz w:val="20"/>
                <w:szCs w:val="20"/>
              </w:rPr>
              <w:t xml:space="preserve">Partner / CTO</w:t>
            </w:r>
          </w:p>
        </w:tc>
      </w:tr>
    </w:tbl>
    <w:p>
      <w:pPr>
        <w:spacing w:after="100" w:before="160"/>
      </w:pPr>
      <w:r>
        <w:rPr>
          <w:b/>
          <w:bCs/>
          <w:color w:val="222222"/>
          <w:sz w:val="21"/>
          <w:szCs w:val="21"/>
        </w:rPr>
        <w:t xml:space="preserve">Notes for finalizing the partnership:</w:t>
      </w:r>
    </w:p>
    <w:p>
      <w:pPr>
        <w:pStyle w:val="ListParagraph"/>
        <w:numPr>
          <w:ilvl w:val="0"/>
          <w:numId w:val="2"/>
        </w:numPr>
        <w:spacing w:after="60"/>
      </w:pPr>
      <w:r>
        <w:rPr>
          <w:color w:val="222222"/>
          <w:sz w:val="21"/>
          <w:szCs w:val="21"/>
        </w:rPr>
        <w:t xml:space="preserve">Formalize the equal split in an Operating Agreement (if an LLC) that also covers vesting (e.g., equity vests over 12–24 months so a partner who exits early doesn't keep a full third), decision-making authority, and what happens if a partner leaves.</w:t>
      </w:r>
    </w:p>
    <w:p>
      <w:pPr>
        <w:pStyle w:val="ListParagraph"/>
        <w:numPr>
          <w:ilvl w:val="0"/>
          <w:numId w:val="2"/>
        </w:numPr>
        <w:spacing w:after="60"/>
      </w:pPr>
      <w:r>
        <w:rPr>
          <w:color w:val="222222"/>
          <w:sz w:val="21"/>
          <w:szCs w:val="21"/>
        </w:rPr>
        <w:t xml:space="preserve">Decide whether partners also draw a salary/contractor payment for hands-on work (in addition to equity), especially in the early months before profit distributions are meaningful.</w:t>
      </w:r>
    </w:p>
    <w:p>
      <w:pPr>
        <w:pStyle w:val="ListParagraph"/>
        <w:numPr>
          <w:ilvl w:val="0"/>
          <w:numId w:val="2"/>
        </w:numPr>
        <w:spacing w:after="60"/>
      </w:pPr>
      <w:r>
        <w:rPr>
          <w:color w:val="222222"/>
          <w:sz w:val="21"/>
          <w:szCs w:val="21"/>
        </w:rPr>
        <w:t xml:space="preserve">Define a simple majority-vote or unanimous-vote rule for major decisions (hiring, spending above a threshold, changing pricing).</w:t>
      </w:r>
    </w:p>
    <w:p>
      <w:pPr>
        <w:pStyle w:val="Heading1"/>
        <w:pBdr>
          <w:bottom w:val="single" w:color="B8912F" w:sz="8" w:space="4"/>
        </w:pBdr>
        <w:spacing w:after="160" w:before="360"/>
      </w:pPr>
      <w:r>
        <w:rPr>
          <w:b/>
          <w:bCs/>
          <w:color w:val="1F5C3A"/>
          <w:sz w:val="30"/>
          <w:szCs w:val="30"/>
        </w:rPr>
        <w:t xml:space="preserve">4. Roles &amp; Responsibilities</w:t>
      </w:r>
    </w:p>
    <w:p>
      <w:pPr>
        <w:spacing w:after="80" w:before="180"/>
      </w:pPr>
      <w:r>
        <w:rPr>
          <w:b/>
          <w:bCs/>
          <w:color w:val="B8912F"/>
          <w:sz w:val="22"/>
          <w:szCs w:val="22"/>
        </w:rPr>
        <w:t xml:space="preserve">Liz — Owner</w:t>
      </w:r>
    </w:p>
    <w:p>
      <w:pPr>
        <w:pStyle w:val="ListParagraph"/>
        <w:numPr>
          <w:ilvl w:val="0"/>
          <w:numId w:val="2"/>
        </w:numPr>
        <w:spacing w:after="60"/>
      </w:pPr>
      <w:r>
        <w:rPr>
          <w:color w:val="222222"/>
          <w:sz w:val="21"/>
          <w:szCs w:val="21"/>
        </w:rPr>
        <w:t xml:space="preserve">Sales calls, client relationships, and closing new business</w:t>
      </w:r>
    </w:p>
    <w:p>
      <w:pPr>
        <w:pStyle w:val="ListParagraph"/>
        <w:numPr>
          <w:ilvl w:val="0"/>
          <w:numId w:val="2"/>
        </w:numPr>
        <w:spacing w:after="60"/>
      </w:pPr>
      <w:r>
        <w:rPr>
          <w:color w:val="222222"/>
          <w:sz w:val="21"/>
          <w:szCs w:val="21"/>
        </w:rPr>
        <w:t xml:space="preserve">Brand voice, pricing decisions, and final say on client-facing commitments</w:t>
      </w:r>
    </w:p>
    <w:p>
      <w:pPr>
        <w:pStyle w:val="ListParagraph"/>
        <w:numPr>
          <w:ilvl w:val="0"/>
          <w:numId w:val="2"/>
        </w:numPr>
        <w:spacing w:after="60"/>
      </w:pPr>
      <w:r>
        <w:rPr>
          <w:color w:val="222222"/>
          <w:sz w:val="21"/>
          <w:szCs w:val="21"/>
        </w:rPr>
        <w:t xml:space="preserve">Overall accountability for revenue and growth targets</w:t>
      </w:r>
    </w:p>
    <w:p>
      <w:pPr>
        <w:spacing w:after="80" w:before="180"/>
      </w:pPr>
      <w:r>
        <w:rPr>
          <w:b/>
          <w:bCs/>
          <w:color w:val="B8912F"/>
          <w:sz w:val="22"/>
          <w:szCs w:val="22"/>
        </w:rPr>
        <w:t xml:space="preserve">Chris — Background Operations</w:t>
      </w:r>
    </w:p>
    <w:p>
      <w:pPr>
        <w:pStyle w:val="ListParagraph"/>
        <w:numPr>
          <w:ilvl w:val="0"/>
          <w:numId w:val="2"/>
        </w:numPr>
        <w:spacing w:after="60"/>
      </w:pPr>
      <w:r>
        <w:rPr>
          <w:color w:val="222222"/>
          <w:sz w:val="21"/>
          <w:szCs w:val="21"/>
        </w:rPr>
        <w:t xml:space="preserve">Runs client onboarding from signed agreement through system go-live</w:t>
      </w:r>
    </w:p>
    <w:p>
      <w:pPr>
        <w:pStyle w:val="ListParagraph"/>
        <w:numPr>
          <w:ilvl w:val="0"/>
          <w:numId w:val="2"/>
        </w:numPr>
        <w:spacing w:after="60"/>
      </w:pPr>
      <w:r>
        <w:rPr>
          <w:color w:val="222222"/>
          <w:sz w:val="21"/>
          <w:szCs w:val="21"/>
        </w:rPr>
        <w:t xml:space="preserve">Coordinates ad campaign setup and GHL build-out across the fulfillment team</w:t>
      </w:r>
    </w:p>
    <w:p>
      <w:pPr>
        <w:pStyle w:val="ListParagraph"/>
        <w:numPr>
          <w:ilvl w:val="0"/>
          <w:numId w:val="2"/>
        </w:numPr>
        <w:spacing w:after="60"/>
      </w:pPr>
      <w:r>
        <w:rPr>
          <w:color w:val="222222"/>
          <w:sz w:val="21"/>
          <w:szCs w:val="21"/>
        </w:rPr>
        <w:t xml:space="preserve">Owns SOPs, quality control, reporting cadence, and vendor/tool management</w:t>
      </w:r>
    </w:p>
    <w:p>
      <w:pPr>
        <w:pStyle w:val="ListParagraph"/>
        <w:numPr>
          <w:ilvl w:val="0"/>
          <w:numId w:val="2"/>
        </w:numPr>
        <w:spacing w:after="60"/>
      </w:pPr>
      <w:r>
        <w:rPr>
          <w:color w:val="222222"/>
          <w:sz w:val="21"/>
          <w:szCs w:val="21"/>
        </w:rPr>
        <w:t xml:space="preserve">First point of contact for day-to-day client issues once onboarding is complete</w:t>
      </w:r>
    </w:p>
    <w:p>
      <w:pPr>
        <w:spacing w:after="80" w:before="180"/>
      </w:pPr>
      <w:r>
        <w:rPr>
          <w:b/>
          <w:bCs/>
          <w:color w:val="B8912F"/>
          <w:sz w:val="22"/>
          <w:szCs w:val="22"/>
        </w:rPr>
        <w:t xml:space="preserve">AI / Automation Partner</w:t>
      </w:r>
    </w:p>
    <w:p>
      <w:pPr>
        <w:pStyle w:val="ListParagraph"/>
        <w:numPr>
          <w:ilvl w:val="0"/>
          <w:numId w:val="2"/>
        </w:numPr>
        <w:spacing w:after="60"/>
      </w:pPr>
      <w:r>
        <w:rPr>
          <w:color w:val="222222"/>
          <w:sz w:val="21"/>
          <w:szCs w:val="21"/>
        </w:rPr>
        <w:t xml:space="preserve">Builds and maintains GHL automations (follow-up sequences, pipelines, AI chat/voice bots, review requests)</w:t>
      </w:r>
    </w:p>
    <w:p>
      <w:pPr>
        <w:pStyle w:val="ListParagraph"/>
        <w:numPr>
          <w:ilvl w:val="0"/>
          <w:numId w:val="2"/>
        </w:numPr>
        <w:spacing w:after="60"/>
      </w:pPr>
      <w:r>
        <w:rPr>
          <w:color w:val="222222"/>
          <w:sz w:val="21"/>
          <w:szCs w:val="21"/>
        </w:rPr>
        <w:t xml:space="preserve">Sets up and troubleshoots integrations (ad platforms, phone/SMS, calendars, third-party tools)</w:t>
      </w:r>
    </w:p>
    <w:p>
      <w:pPr>
        <w:pStyle w:val="ListParagraph"/>
        <w:numPr>
          <w:ilvl w:val="0"/>
          <w:numId w:val="2"/>
        </w:numPr>
        <w:spacing w:after="60"/>
      </w:pPr>
      <w:r>
        <w:rPr>
          <w:color w:val="222222"/>
          <w:sz w:val="21"/>
          <w:szCs w:val="21"/>
        </w:rPr>
        <w:t xml:space="preserve">Evaluates and implements new AI tools to keep the offer ahead of competitors</w:t>
      </w:r>
    </w:p>
    <w:p>
      <w:pPr>
        <w:pStyle w:val="Heading1"/>
        <w:pBdr>
          <w:bottom w:val="single" w:color="B8912F" w:sz="8" w:space="4"/>
        </w:pBdr>
        <w:spacing w:after="160" w:before="360"/>
      </w:pPr>
      <w:r>
        <w:rPr>
          <w:b/>
          <w:bCs/>
          <w:color w:val="1F5C3A"/>
          <w:sz w:val="30"/>
          <w:szCs w:val="30"/>
        </w:rPr>
        <w:t xml:space="preserve">5. Services &amp; Offerings</w:t>
      </w:r>
    </w:p>
    <w:p>
      <w:pPr>
        <w:spacing w:after="80" w:before="180"/>
      </w:pPr>
      <w:r>
        <w:rPr>
          <w:b/>
          <w:bCs/>
          <w:color w:val="B8912F"/>
          <w:sz w:val="22"/>
          <w:szCs w:val="22"/>
        </w:rPr>
        <w:t xml:space="preserve">Core Package (all clients)</w:t>
      </w:r>
    </w:p>
    <w:p>
      <w:pPr>
        <w:pStyle w:val="ListParagraph"/>
        <w:numPr>
          <w:ilvl w:val="0"/>
          <w:numId w:val="2"/>
        </w:numPr>
        <w:spacing w:after="60"/>
      </w:pPr>
      <w:r>
        <w:rPr>
          <w:color w:val="222222"/>
          <w:sz w:val="21"/>
          <w:szCs w:val="21"/>
        </w:rPr>
        <w:t xml:space="preserve">Facebook/Meta ad account setup and campaign launch</w:t>
      </w:r>
    </w:p>
    <w:p>
      <w:pPr>
        <w:pStyle w:val="ListParagraph"/>
        <w:numPr>
          <w:ilvl w:val="0"/>
          <w:numId w:val="2"/>
        </w:numPr>
        <w:spacing w:after="60"/>
      </w:pPr>
      <w:r>
        <w:rPr>
          <w:color w:val="222222"/>
          <w:sz w:val="21"/>
          <w:szCs w:val="21"/>
        </w:rPr>
        <w:t xml:space="preserve">Dedicated Go High Level sub-account, branded to the client</w:t>
      </w:r>
    </w:p>
    <w:p>
      <w:pPr>
        <w:pStyle w:val="ListParagraph"/>
        <w:numPr>
          <w:ilvl w:val="0"/>
          <w:numId w:val="2"/>
        </w:numPr>
        <w:spacing w:after="60"/>
      </w:pPr>
      <w:r>
        <w:rPr>
          <w:color w:val="222222"/>
          <w:sz w:val="21"/>
          <w:szCs w:val="21"/>
        </w:rPr>
        <w:t xml:space="preserve">Lead capture forms/landing pages connected directly into the client's GHL pipeline</w:t>
      </w:r>
    </w:p>
    <w:p>
      <w:pPr>
        <w:pStyle w:val="ListParagraph"/>
        <w:numPr>
          <w:ilvl w:val="0"/>
          <w:numId w:val="2"/>
        </w:numPr>
        <w:spacing w:after="60"/>
      </w:pPr>
      <w:r>
        <w:rPr>
          <w:color w:val="222222"/>
          <w:sz w:val="21"/>
          <w:szCs w:val="21"/>
        </w:rPr>
        <w:t xml:space="preserve">Automated follow-up: instant SMS/email response to new leads, drip nurture sequence, appointment reminders</w:t>
      </w:r>
    </w:p>
    <w:p>
      <w:pPr>
        <w:pStyle w:val="ListParagraph"/>
        <w:numPr>
          <w:ilvl w:val="0"/>
          <w:numId w:val="2"/>
        </w:numPr>
        <w:spacing w:after="60"/>
      </w:pPr>
      <w:r>
        <w:rPr>
          <w:color w:val="222222"/>
          <w:sz w:val="21"/>
          <w:szCs w:val="21"/>
        </w:rPr>
        <w:t xml:space="preserve">Monthly ad optimization and performance reporting</w:t>
      </w:r>
    </w:p>
    <w:p>
      <w:pPr>
        <w:spacing w:after="80" w:before="180"/>
      </w:pPr>
      <w:r>
        <w:rPr>
          <w:b/>
          <w:bCs/>
          <w:color w:val="B8912F"/>
          <w:sz w:val="22"/>
          <w:szCs w:val="22"/>
        </w:rPr>
        <w:t xml:space="preserve">Optional Add-Ons</w:t>
      </w:r>
    </w:p>
    <w:p>
      <w:pPr>
        <w:pStyle w:val="ListParagraph"/>
        <w:numPr>
          <w:ilvl w:val="0"/>
          <w:numId w:val="2"/>
        </w:numPr>
        <w:spacing w:after="60"/>
      </w:pPr>
      <w:r>
        <w:rPr>
          <w:color w:val="222222"/>
          <w:sz w:val="21"/>
          <w:szCs w:val="21"/>
        </w:rPr>
        <w:t xml:space="preserve">Additional ad platforms (Google, Instagram, TikTok)</w:t>
      </w:r>
    </w:p>
    <w:p>
      <w:pPr>
        <w:pStyle w:val="ListParagraph"/>
        <w:numPr>
          <w:ilvl w:val="0"/>
          <w:numId w:val="2"/>
        </w:numPr>
        <w:spacing w:after="60"/>
      </w:pPr>
      <w:r>
        <w:rPr>
          <w:color w:val="222222"/>
          <w:sz w:val="21"/>
          <w:szCs w:val="21"/>
        </w:rPr>
        <w:t xml:space="preserve">AI chatbot / AI voice receptionist for missed calls</w:t>
      </w:r>
    </w:p>
    <w:p>
      <w:pPr>
        <w:pStyle w:val="ListParagraph"/>
        <w:numPr>
          <w:ilvl w:val="0"/>
          <w:numId w:val="2"/>
        </w:numPr>
        <w:spacing w:after="60"/>
      </w:pPr>
      <w:r>
        <w:rPr>
          <w:color w:val="222222"/>
          <w:sz w:val="21"/>
          <w:szCs w:val="21"/>
        </w:rPr>
        <w:t xml:space="preserve">Review generation &amp; reputation management automation</w:t>
      </w:r>
    </w:p>
    <w:p>
      <w:pPr>
        <w:pStyle w:val="ListParagraph"/>
        <w:numPr>
          <w:ilvl w:val="0"/>
          <w:numId w:val="2"/>
        </w:numPr>
        <w:spacing w:after="60"/>
      </w:pPr>
      <w:r>
        <w:rPr>
          <w:color w:val="222222"/>
          <w:sz w:val="21"/>
          <w:szCs w:val="21"/>
        </w:rPr>
        <w:t xml:space="preserve">Website or funnel build</w:t>
      </w:r>
    </w:p>
    <w:p>
      <w:pPr>
        <w:pStyle w:val="Heading1"/>
        <w:pBdr>
          <w:bottom w:val="single" w:color="B8912F" w:sz="8" w:space="4"/>
        </w:pBdr>
        <w:spacing w:after="160" w:before="360"/>
      </w:pPr>
      <w:r>
        <w:rPr>
          <w:b/>
          <w:bCs/>
          <w:color w:val="1F5C3A"/>
          <w:sz w:val="30"/>
          <w:szCs w:val="30"/>
        </w:rPr>
        <w:t xml:space="preserve">6. Pricing Model</w:t>
      </w:r>
    </w:p>
    <w:p>
      <w:pPr>
        <w:spacing w:after="140"/>
      </w:pPr>
      <w:r>
        <w:rPr>
          <w:color w:val="222222"/>
          <w:sz w:val="21"/>
          <w:szCs w:val="21"/>
        </w:rPr>
        <w:t xml:space="preserve">Elite Integrity Marketing Solutions uses a setup fee + monthly retainer model. The setup fee covers the one-time build (GHL account configuration, automation build, ad account setup), and the monthly retainer covers ongoing ad management, optimization, and system upkeep.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700"/>
        <w:gridCol w:w="1650"/>
      </w:tblGrid>
      <w:tr>
        <w:tc>
          <w:tcPr>
            <w:tcW w:type="dxa" w:w="2400"/>
            <w:shd w:fill="1F5C3A" w:val="clear"/>
          </w:tcPr>
          <w:p>
            <w:r>
              <w:rPr>
                <w:b/>
                <w:bCs/>
                <w:color w:val="FFFFFF"/>
                <w:sz w:val="20"/>
                <w:szCs w:val="20"/>
              </w:rPr>
              <w:t xml:space="preserve">Package</w:t>
            </w:r>
          </w:p>
        </w:tc>
        <w:tc>
          <w:tcPr>
            <w:tcW w:type="dxa" w:w="3600"/>
            <w:shd w:fill="1F5C3A" w:val="clear"/>
          </w:tcPr>
          <w:p>
            <w:r>
              <w:rPr>
                <w:b/>
                <w:bCs/>
                <w:color w:val="FFFFFF"/>
                <w:sz w:val="20"/>
                <w:szCs w:val="20"/>
              </w:rPr>
              <w:t xml:space="preserve">Includes</w:t>
            </w:r>
          </w:p>
        </w:tc>
        <w:tc>
          <w:tcPr>
            <w:tcW w:type="dxa" w:w="1700"/>
            <w:shd w:fill="1F5C3A" w:val="clear"/>
          </w:tcPr>
          <w:p>
            <w:r>
              <w:rPr>
                <w:b/>
                <w:bCs/>
                <w:color w:val="FFFFFF"/>
                <w:sz w:val="20"/>
                <w:szCs w:val="20"/>
              </w:rPr>
              <w:t xml:space="preserve">Setup Fee</w:t>
            </w:r>
          </w:p>
        </w:tc>
        <w:tc>
          <w:tcPr>
            <w:tcW w:type="dxa" w:w="1650"/>
            <w:shd w:fill="1F5C3A" w:val="clear"/>
          </w:tcPr>
          <w:p>
            <w:r>
              <w:rPr>
                <w:b/>
                <w:bCs/>
                <w:color w:val="FFFFFF"/>
                <w:sz w:val="20"/>
                <w:szCs w:val="20"/>
              </w:rPr>
              <w:t xml:space="preserve">Monthly</w:t>
            </w:r>
          </w:p>
        </w:tc>
      </w:tr>
      <w:tr>
        <w:tc>
          <w:tcPr>
            <w:tcW w:type="dxa" w:w="2400"/>
            <w:shd w:fill="EAF2EC" w:val="clear"/>
          </w:tcPr>
          <w:p>
            <w:r>
              <w:rPr>
                <w:color w:val="222222"/>
                <w:sz w:val="20"/>
                <w:szCs w:val="20"/>
              </w:rPr>
              <w:t xml:space="preserve">Starter</w:t>
            </w:r>
          </w:p>
        </w:tc>
        <w:tc>
          <w:tcPr>
            <w:tcW w:type="dxa" w:w="3600"/>
            <w:shd w:fill="EAF2EC" w:val="clear"/>
          </w:tcPr>
          <w:p>
            <w:r>
              <w:rPr>
                <w:color w:val="222222"/>
                <w:sz w:val="20"/>
                <w:szCs w:val="20"/>
              </w:rPr>
              <w:t xml:space="preserve">1 ad platform, GHL setup, core automations</w:t>
            </w:r>
          </w:p>
        </w:tc>
        <w:tc>
          <w:tcPr>
            <w:tcW w:type="dxa" w:w="1700"/>
            <w:shd w:fill="EAF2EC" w:val="clear"/>
          </w:tcPr>
          <w:p>
            <w:r>
              <w:rPr>
                <w:color w:val="222222"/>
                <w:sz w:val="20"/>
                <w:szCs w:val="20"/>
              </w:rPr>
              <w:t xml:space="preserve">$997</w:t>
            </w:r>
          </w:p>
        </w:tc>
        <w:tc>
          <w:tcPr>
            <w:tcW w:type="dxa" w:w="1650"/>
            <w:shd w:fill="EAF2EC" w:val="clear"/>
          </w:tcPr>
          <w:p>
            <w:r>
              <w:rPr>
                <w:color w:val="222222"/>
                <w:sz w:val="20"/>
                <w:szCs w:val="20"/>
              </w:rPr>
              <w:t xml:space="preserve">$597 /mo</w:t>
            </w:r>
          </w:p>
        </w:tc>
      </w:tr>
      <w:tr>
        <w:tc>
          <w:tcPr>
            <w:tcW w:type="dxa" w:w="2400"/>
            <w:shd w:fill="FBF3E1" w:val="clear"/>
          </w:tcPr>
          <w:p>
            <w:r>
              <w:rPr>
                <w:color w:val="222222"/>
                <w:sz w:val="20"/>
                <w:szCs w:val="20"/>
              </w:rPr>
              <w:t xml:space="preserve">Growth</w:t>
            </w:r>
          </w:p>
        </w:tc>
        <w:tc>
          <w:tcPr>
            <w:tcW w:type="dxa" w:w="3600"/>
            <w:shd w:fill="FBF3E1" w:val="clear"/>
          </w:tcPr>
          <w:p>
            <w:r>
              <w:rPr>
                <w:color w:val="222222"/>
                <w:sz w:val="20"/>
                <w:szCs w:val="20"/>
              </w:rPr>
              <w:t xml:space="preserve">Starter + additional platform, review automation</w:t>
            </w:r>
          </w:p>
        </w:tc>
        <w:tc>
          <w:tcPr>
            <w:tcW w:type="dxa" w:w="1700"/>
            <w:shd w:fill="FBF3E1" w:val="clear"/>
          </w:tcPr>
          <w:p>
            <w:r>
              <w:rPr>
                <w:color w:val="222222"/>
                <w:sz w:val="20"/>
                <w:szCs w:val="20"/>
              </w:rPr>
              <w:t xml:space="preserve">$1,297</w:t>
            </w:r>
          </w:p>
        </w:tc>
        <w:tc>
          <w:tcPr>
            <w:tcW w:type="dxa" w:w="1650"/>
            <w:shd w:fill="FBF3E1" w:val="clear"/>
          </w:tcPr>
          <w:p>
            <w:r>
              <w:rPr>
                <w:color w:val="222222"/>
                <w:sz w:val="20"/>
                <w:szCs w:val="20"/>
              </w:rPr>
              <w:t xml:space="preserve">$897 /mo</w:t>
            </w:r>
          </w:p>
        </w:tc>
      </w:tr>
      <w:tr>
        <w:tc>
          <w:tcPr>
            <w:tcW w:type="dxa" w:w="2400"/>
            <w:shd w:fill="EAF2EC" w:val="clear"/>
          </w:tcPr>
          <w:p>
            <w:r>
              <w:rPr>
                <w:color w:val="222222"/>
                <w:sz w:val="20"/>
                <w:szCs w:val="20"/>
              </w:rPr>
              <w:t xml:space="preserve">Premium</w:t>
            </w:r>
          </w:p>
        </w:tc>
        <w:tc>
          <w:tcPr>
            <w:tcW w:type="dxa" w:w="3600"/>
            <w:shd w:fill="EAF2EC" w:val="clear"/>
          </w:tcPr>
          <w:p>
            <w:r>
              <w:rPr>
                <w:color w:val="222222"/>
                <w:sz w:val="20"/>
                <w:szCs w:val="20"/>
              </w:rPr>
              <w:t xml:space="preserve">Growth + AI chatbot/voice, funnel build</w:t>
            </w:r>
          </w:p>
        </w:tc>
        <w:tc>
          <w:tcPr>
            <w:tcW w:type="dxa" w:w="1700"/>
            <w:shd w:fill="EAF2EC" w:val="clear"/>
          </w:tcPr>
          <w:p>
            <w:r>
              <w:rPr>
                <w:color w:val="222222"/>
                <w:sz w:val="20"/>
                <w:szCs w:val="20"/>
              </w:rPr>
              <w:t xml:space="preserve">$1,997</w:t>
            </w:r>
          </w:p>
        </w:tc>
        <w:tc>
          <w:tcPr>
            <w:tcW w:type="dxa" w:w="1650"/>
            <w:shd w:fill="EAF2EC" w:val="clear"/>
          </w:tcPr>
          <w:p>
            <w:r>
              <w:rPr>
                <w:color w:val="222222"/>
                <w:sz w:val="20"/>
                <w:szCs w:val="20"/>
              </w:rPr>
              <w:t xml:space="preserve">$1,497 /mo</w:t>
            </w:r>
          </w:p>
        </w:tc>
      </w:tr>
    </w:tbl>
    <w:p>
      <w:pPr>
        <w:spacing w:after="140"/>
      </w:pPr>
      <w:r>
        <w:rPr>
          <w:i/>
          <w:iCs/>
          <w:color w:val="222222"/>
          <w:sz w:val="21"/>
          <w:szCs w:val="21"/>
        </w:rPr>
        <w:t xml:space="preserve">Note: these figures are a suggested starting point based on typical market rates for done-for-you ads + CRM management. Adjust based on your local market, ad spend levels being managed, and niche (e.g., legal, dental, and home services can often support higher retainers). The monthly retainer covers ongoing management, optimization, and system upkeep — it is separate from the client's own ad spend budget, which is paid directly to the ad platform.</w:t>
      </w:r>
    </w:p>
    <w:p>
      <w:pPr>
        <w:spacing w:after="140"/>
      </w:pPr>
      <w:r>
        <w:rPr>
          <w:i/>
          <w:iCs/>
          <w:color w:val="222222"/>
          <w:sz w:val="21"/>
          <w:szCs w:val="21"/>
        </w:rPr>
        <w:t xml:space="preserve">Alternative closing option: consider waiving the setup fee in exchange for a longer minimum commitment (e.g., “$0 setup with a 6-month agreement” vs. the standard setup fee on a month-to-month plan). This gives Liz a second offer to use on sales calls when a prospect is price-sensitive up front.</w:t>
      </w:r>
    </w:p>
    <w:p>
      <w:pPr>
        <w:pStyle w:val="Heading1"/>
        <w:pBdr>
          <w:bottom w:val="single" w:color="B8912F" w:sz="8" w:space="4"/>
        </w:pBdr>
        <w:spacing w:after="160" w:before="360"/>
      </w:pPr>
      <w:r>
        <w:rPr>
          <w:b/>
          <w:bCs/>
          <w:color w:val="1F5C3A"/>
          <w:sz w:val="30"/>
          <w:szCs w:val="30"/>
        </w:rPr>
        <w:t xml:space="preserve">7. SOP — Client Onboarding</w:t>
      </w:r>
    </w:p>
    <w:p>
      <w:pPr>
        <w:spacing w:after="140"/>
      </w:pPr>
      <w:r>
        <w:rPr>
          <w:color w:val="222222"/>
          <w:sz w:val="21"/>
          <w:szCs w:val="21"/>
        </w:rPr>
        <w:t xml:space="preserve">Owner: Chris (Operations)</w:t>
      </w:r>
    </w:p>
    <w:p>
      <w:pPr>
        <w:pStyle w:val="ListParagraph"/>
        <w:numPr>
          <w:ilvl w:val="0"/>
          <w:numId w:val="3"/>
        </w:numPr>
        <w:spacing w:after="60"/>
      </w:pPr>
      <w:r>
        <w:rPr>
          <w:color w:val="222222"/>
          <w:sz w:val="21"/>
          <w:szCs w:val="21"/>
        </w:rPr>
        <w:t xml:space="preserve">Contract signed by Liz — send welcome email with next steps and onboarding questionnaire (business info, target audience, offer, budget, brand assets, login access).</w:t>
      </w:r>
    </w:p>
    <w:p>
      <w:pPr>
        <w:pStyle w:val="ListParagraph"/>
        <w:numPr>
          <w:ilvl w:val="0"/>
          <w:numId w:val="3"/>
        </w:numPr>
        <w:spacing w:after="60"/>
      </w:pPr>
      <w:r>
        <w:rPr>
          <w:color w:val="222222"/>
          <w:sz w:val="21"/>
          <w:szCs w:val="21"/>
        </w:rPr>
        <w:t xml:space="preserve">Collect ad account access (Meta Business Manager) and any existing brand assets (logo, photos, testimonials).</w:t>
      </w:r>
    </w:p>
    <w:p>
      <w:pPr>
        <w:pStyle w:val="ListParagraph"/>
        <w:numPr>
          <w:ilvl w:val="0"/>
          <w:numId w:val="3"/>
        </w:numPr>
        <w:spacing w:after="60"/>
      </w:pPr>
      <w:r>
        <w:rPr>
          <w:color w:val="222222"/>
          <w:sz w:val="21"/>
          <w:szCs w:val="21"/>
        </w:rPr>
        <w:t xml:space="preserve">Create the client's GHL sub-account and apply the standard Elite Integrity Marketing Solutions template (pipelines, tags, custom fields).</w:t>
      </w:r>
    </w:p>
    <w:p>
      <w:pPr>
        <w:pStyle w:val="ListParagraph"/>
        <w:numPr>
          <w:ilvl w:val="0"/>
          <w:numId w:val="3"/>
        </w:numPr>
        <w:spacing w:after="60"/>
      </w:pPr>
      <w:r>
        <w:rPr>
          <w:color w:val="222222"/>
          <w:sz w:val="21"/>
          <w:szCs w:val="21"/>
        </w:rPr>
        <w:t xml:space="preserve">Schedule a kickoff call to confirm goals, target audience, and service area.</w:t>
      </w:r>
    </w:p>
    <w:p>
      <w:pPr>
        <w:pStyle w:val="ListParagraph"/>
        <w:numPr>
          <w:ilvl w:val="0"/>
          <w:numId w:val="3"/>
        </w:numPr>
        <w:spacing w:after="60"/>
      </w:pPr>
      <w:r>
        <w:rPr>
          <w:color w:val="222222"/>
          <w:sz w:val="21"/>
          <w:szCs w:val="21"/>
        </w:rPr>
        <w:t xml:space="preserve">Hand off to fulfillment (Ads SOP + GHL Setup SOP + Automation SOP) with a target go-live date, typically 5–10 business days from signed contract.</w:t>
      </w:r>
    </w:p>
    <w:p>
      <w:pPr>
        <w:pStyle w:val="ListParagraph"/>
        <w:numPr>
          <w:ilvl w:val="0"/>
          <w:numId w:val="3"/>
        </w:numPr>
        <w:spacing w:after="60"/>
      </w:pPr>
      <w:r>
        <w:rPr>
          <w:color w:val="222222"/>
          <w:sz w:val="21"/>
          <w:szCs w:val="21"/>
        </w:rPr>
        <w:t xml:space="preserve">Notify client when the system is live and schedule a walkthrough call.</w:t>
      </w:r>
    </w:p>
    <w:p>
      <w:pPr>
        <w:pStyle w:val="Heading1"/>
        <w:pBdr>
          <w:bottom w:val="single" w:color="B8912F" w:sz="8" w:space="4"/>
        </w:pBdr>
        <w:spacing w:after="160" w:before="360"/>
      </w:pPr>
      <w:r>
        <w:rPr>
          <w:b/>
          <w:bCs/>
          <w:color w:val="1F5C3A"/>
          <w:sz w:val="30"/>
          <w:szCs w:val="30"/>
        </w:rPr>
        <w:t xml:space="preserve">8. SOP — Facebook / Meta Ads Setup &amp; Management</w:t>
      </w:r>
    </w:p>
    <w:p>
      <w:pPr>
        <w:spacing w:after="140"/>
      </w:pPr>
      <w:r>
        <w:rPr>
          <w:color w:val="222222"/>
          <w:sz w:val="21"/>
          <w:szCs w:val="21"/>
        </w:rPr>
        <w:t xml:space="preserve">Owner: Ad specialist (AI/Automation partner or delegated team member)</w:t>
      </w:r>
    </w:p>
    <w:p>
      <w:pPr>
        <w:pStyle w:val="ListParagraph"/>
        <w:numPr>
          <w:ilvl w:val="0"/>
          <w:numId w:val="3"/>
        </w:numPr>
        <w:spacing w:after="60"/>
      </w:pPr>
      <w:r>
        <w:rPr>
          <w:color w:val="222222"/>
          <w:sz w:val="21"/>
          <w:szCs w:val="21"/>
        </w:rPr>
        <w:t xml:space="preserve">Confirm access to client's Meta Business Manager (or create one if the client has none).</w:t>
      </w:r>
    </w:p>
    <w:p>
      <w:pPr>
        <w:pStyle w:val="ListParagraph"/>
        <w:numPr>
          <w:ilvl w:val="0"/>
          <w:numId w:val="3"/>
        </w:numPr>
        <w:spacing w:after="60"/>
      </w:pPr>
      <w:r>
        <w:rPr>
          <w:color w:val="222222"/>
          <w:sz w:val="21"/>
          <w:szCs w:val="21"/>
        </w:rPr>
        <w:t xml:space="preserve">Install/verify the Meta Pixel and connect it to the client's website or GHL landing page.</w:t>
      </w:r>
    </w:p>
    <w:p>
      <w:pPr>
        <w:pStyle w:val="ListParagraph"/>
        <w:numPr>
          <w:ilvl w:val="0"/>
          <w:numId w:val="3"/>
        </w:numPr>
        <w:spacing w:after="60"/>
      </w:pPr>
      <w:r>
        <w:rPr>
          <w:color w:val="222222"/>
          <w:sz w:val="21"/>
          <w:szCs w:val="21"/>
        </w:rPr>
        <w:t xml:space="preserve">Build the lead-generation campaign: define objective, audience, budget, and creative (using client-provided assets or Elite Integrity Marketing Solutions templates).</w:t>
      </w:r>
    </w:p>
    <w:p>
      <w:pPr>
        <w:pStyle w:val="ListParagraph"/>
        <w:numPr>
          <w:ilvl w:val="0"/>
          <w:numId w:val="3"/>
        </w:numPr>
        <w:spacing w:after="60"/>
      </w:pPr>
      <w:r>
        <w:rPr>
          <w:color w:val="222222"/>
          <w:sz w:val="21"/>
          <w:szCs w:val="21"/>
        </w:rPr>
        <w:t xml:space="preserve">Connect the ad's lead form directly to the client's GHL pipeline so new leads land automatically.</w:t>
      </w:r>
    </w:p>
    <w:p>
      <w:pPr>
        <w:pStyle w:val="ListParagraph"/>
        <w:numPr>
          <w:ilvl w:val="0"/>
          <w:numId w:val="3"/>
        </w:numPr>
        <w:spacing w:after="60"/>
      </w:pPr>
      <w:r>
        <w:rPr>
          <w:color w:val="222222"/>
          <w:sz w:val="21"/>
          <w:szCs w:val="21"/>
        </w:rPr>
        <w:t xml:space="preserve">Launch campaign and monitor daily for the first 3–5 days for delivery/approval issues.</w:t>
      </w:r>
    </w:p>
    <w:p>
      <w:pPr>
        <w:pStyle w:val="ListParagraph"/>
        <w:numPr>
          <w:ilvl w:val="0"/>
          <w:numId w:val="3"/>
        </w:numPr>
        <w:spacing w:after="60"/>
      </w:pPr>
      <w:r>
        <w:rPr>
          <w:color w:val="222222"/>
          <w:sz w:val="21"/>
          <w:szCs w:val="21"/>
        </w:rPr>
        <w:t xml:space="preserve">Review performance weekly: cost per lead, ad spend, and lead quality; adjust targeting/creative as needed.</w:t>
      </w:r>
    </w:p>
    <w:p>
      <w:pPr>
        <w:pStyle w:val="ListParagraph"/>
        <w:numPr>
          <w:ilvl w:val="0"/>
          <w:numId w:val="3"/>
        </w:numPr>
        <w:spacing w:after="60"/>
      </w:pPr>
      <w:r>
        <w:rPr>
          <w:color w:val="222222"/>
          <w:sz w:val="21"/>
          <w:szCs w:val="21"/>
        </w:rPr>
        <w:t xml:space="preserve">Compile a monthly performance summary for the client (see Reporting SOP).</w:t>
      </w:r>
    </w:p>
    <w:p>
      <w:pPr>
        <w:pStyle w:val="Heading1"/>
        <w:pBdr>
          <w:bottom w:val="single" w:color="B8912F" w:sz="8" w:space="4"/>
        </w:pBdr>
        <w:spacing w:after="160" w:before="360"/>
      </w:pPr>
      <w:r>
        <w:rPr>
          <w:b/>
          <w:bCs/>
          <w:color w:val="1F5C3A"/>
          <w:sz w:val="30"/>
          <w:szCs w:val="30"/>
        </w:rPr>
        <w:t xml:space="preserve">9. SOP — Go High Level Account Setup</w:t>
      </w:r>
    </w:p>
    <w:p>
      <w:pPr>
        <w:spacing w:after="140"/>
      </w:pPr>
      <w:r>
        <w:rPr>
          <w:color w:val="222222"/>
          <w:sz w:val="21"/>
          <w:szCs w:val="21"/>
        </w:rPr>
        <w:t xml:space="preserve">Owner: AI/Automation partner</w:t>
      </w:r>
    </w:p>
    <w:p>
      <w:pPr>
        <w:pStyle w:val="ListParagraph"/>
        <w:numPr>
          <w:ilvl w:val="0"/>
          <w:numId w:val="3"/>
        </w:numPr>
        <w:spacing w:after="60"/>
      </w:pPr>
      <w:r>
        <w:rPr>
          <w:color w:val="222222"/>
          <w:sz w:val="21"/>
          <w:szCs w:val="21"/>
        </w:rPr>
        <w:t xml:space="preserve">Create a new sub-account under the Elite Integrity Marketing Solutions agency GHL account, named for the client.</w:t>
      </w:r>
    </w:p>
    <w:p>
      <w:pPr>
        <w:pStyle w:val="ListParagraph"/>
        <w:numPr>
          <w:ilvl w:val="0"/>
          <w:numId w:val="3"/>
        </w:numPr>
        <w:spacing w:after="60"/>
      </w:pPr>
      <w:r>
        <w:rPr>
          <w:color w:val="222222"/>
          <w:sz w:val="21"/>
          <w:szCs w:val="21"/>
        </w:rPr>
        <w:t xml:space="preserve">Apply the standard snapshot/template: pipeline stages (New Lead → Contacted → Appointment Set → Won/Lost), tags, and custom fields.</w:t>
      </w:r>
    </w:p>
    <w:p>
      <w:pPr>
        <w:pStyle w:val="ListParagraph"/>
        <w:numPr>
          <w:ilvl w:val="0"/>
          <w:numId w:val="3"/>
        </w:numPr>
        <w:spacing w:after="60"/>
      </w:pPr>
      <w:r>
        <w:rPr>
          <w:color w:val="222222"/>
          <w:sz w:val="21"/>
          <w:szCs w:val="21"/>
        </w:rPr>
        <w:t xml:space="preserve">Set up the lead capture form or landing page and connect it to the pipeline.</w:t>
      </w:r>
    </w:p>
    <w:p>
      <w:pPr>
        <w:pStyle w:val="ListParagraph"/>
        <w:numPr>
          <w:ilvl w:val="0"/>
          <w:numId w:val="3"/>
        </w:numPr>
        <w:spacing w:after="60"/>
      </w:pPr>
      <w:r>
        <w:rPr>
          <w:color w:val="222222"/>
          <w:sz w:val="21"/>
          <w:szCs w:val="21"/>
        </w:rPr>
        <w:t xml:space="preserve">Connect phone number/SMS, email sending domain, and calendar for appointment booking.</w:t>
      </w:r>
    </w:p>
    <w:p>
      <w:pPr>
        <w:pStyle w:val="ListParagraph"/>
        <w:numPr>
          <w:ilvl w:val="0"/>
          <w:numId w:val="3"/>
        </w:numPr>
        <w:spacing w:after="60"/>
      </w:pPr>
      <w:r>
        <w:rPr>
          <w:color w:val="222222"/>
          <w:sz w:val="21"/>
          <w:szCs w:val="21"/>
        </w:rPr>
        <w:t xml:space="preserve">Test the full lead flow end-to-end (submit a test lead and confirm it lands correctly and triggers automations) before go-live.</w:t>
      </w:r>
    </w:p>
    <w:p>
      <w:pPr>
        <w:pStyle w:val="ListParagraph"/>
        <w:numPr>
          <w:ilvl w:val="0"/>
          <w:numId w:val="3"/>
        </w:numPr>
        <w:spacing w:after="60"/>
      </w:pPr>
      <w:r>
        <w:rPr>
          <w:color w:val="222222"/>
          <w:sz w:val="21"/>
          <w:szCs w:val="21"/>
        </w:rPr>
        <w:t xml:space="preserve">Grant client login access with a short walkthrough of their dashboard.</w:t>
      </w:r>
    </w:p>
    <w:p>
      <w:pPr>
        <w:pStyle w:val="Heading1"/>
        <w:pBdr>
          <w:bottom w:val="single" w:color="B8912F" w:sz="8" w:space="4"/>
        </w:pBdr>
        <w:spacing w:after="160" w:before="360"/>
      </w:pPr>
      <w:r>
        <w:rPr>
          <w:b/>
          <w:bCs/>
          <w:color w:val="1F5C3A"/>
          <w:sz w:val="30"/>
          <w:szCs w:val="30"/>
        </w:rPr>
        <w:t xml:space="preserve">10. SOP — Automation &amp; Lead Management Build</w:t>
      </w:r>
    </w:p>
    <w:p>
      <w:pPr>
        <w:spacing w:after="140"/>
      </w:pPr>
      <w:r>
        <w:rPr>
          <w:color w:val="222222"/>
          <w:sz w:val="21"/>
          <w:szCs w:val="21"/>
        </w:rPr>
        <w:t xml:space="preserve">Owner: AI/Automation partner</w:t>
      </w:r>
    </w:p>
    <w:p>
      <w:pPr>
        <w:pStyle w:val="ListParagraph"/>
        <w:numPr>
          <w:ilvl w:val="0"/>
          <w:numId w:val="3"/>
        </w:numPr>
        <w:spacing w:after="60"/>
      </w:pPr>
      <w:r>
        <w:rPr>
          <w:color w:val="222222"/>
          <w:sz w:val="21"/>
          <w:szCs w:val="21"/>
        </w:rPr>
        <w:t xml:space="preserve">Build the instant-response automation: new lead triggers an immediate SMS/email within 1–2 minutes.</w:t>
      </w:r>
    </w:p>
    <w:p>
      <w:pPr>
        <w:pStyle w:val="ListParagraph"/>
        <w:numPr>
          <w:ilvl w:val="0"/>
          <w:numId w:val="3"/>
        </w:numPr>
        <w:spacing w:after="60"/>
      </w:pPr>
      <w:r>
        <w:rPr>
          <w:color w:val="222222"/>
          <w:sz w:val="21"/>
          <w:szCs w:val="21"/>
        </w:rPr>
        <w:t xml:space="preserve">Build the nurture sequence: scheduled follow-ups over 7–14 days for leads that haven't booked.</w:t>
      </w:r>
    </w:p>
    <w:p>
      <w:pPr>
        <w:pStyle w:val="ListParagraph"/>
        <w:numPr>
          <w:ilvl w:val="0"/>
          <w:numId w:val="3"/>
        </w:numPr>
        <w:spacing w:after="60"/>
      </w:pPr>
      <w:r>
        <w:rPr>
          <w:color w:val="222222"/>
          <w:sz w:val="21"/>
          <w:szCs w:val="21"/>
        </w:rPr>
        <w:t xml:space="preserve">Build appointment reminder automations (24-hour and 1-hour reminders via SMS/email).</w:t>
      </w:r>
    </w:p>
    <w:p>
      <w:pPr>
        <w:pStyle w:val="ListParagraph"/>
        <w:numPr>
          <w:ilvl w:val="0"/>
          <w:numId w:val="3"/>
        </w:numPr>
        <w:spacing w:after="60"/>
      </w:pPr>
      <w:r>
        <w:rPr>
          <w:color w:val="222222"/>
          <w:sz w:val="21"/>
          <w:szCs w:val="21"/>
        </w:rPr>
        <w:t xml:space="preserve">Set up lead routing/notification so the client's team is alerted for hot leads.</w:t>
      </w:r>
    </w:p>
    <w:p>
      <w:pPr>
        <w:pStyle w:val="ListParagraph"/>
        <w:numPr>
          <w:ilvl w:val="0"/>
          <w:numId w:val="3"/>
        </w:numPr>
        <w:spacing w:after="60"/>
      </w:pPr>
      <w:r>
        <w:rPr>
          <w:color w:val="222222"/>
          <w:sz w:val="21"/>
          <w:szCs w:val="21"/>
        </w:rPr>
        <w:t xml:space="preserve">(Optional add-on) Configure AI chatbot or missed-call text-back for after-hours inquiries.</w:t>
      </w:r>
    </w:p>
    <w:p>
      <w:pPr>
        <w:pStyle w:val="ListParagraph"/>
        <w:numPr>
          <w:ilvl w:val="0"/>
          <w:numId w:val="3"/>
        </w:numPr>
        <w:spacing w:after="60"/>
      </w:pPr>
      <w:r>
        <w:rPr>
          <w:color w:val="222222"/>
          <w:sz w:val="21"/>
          <w:szCs w:val="21"/>
        </w:rPr>
        <w:t xml:space="preserve">(Optional add-on) Configure review-request automation after a job/appointment is marked complete.</w:t>
      </w:r>
    </w:p>
    <w:p>
      <w:pPr>
        <w:pStyle w:val="ListParagraph"/>
        <w:numPr>
          <w:ilvl w:val="0"/>
          <w:numId w:val="3"/>
        </w:numPr>
        <w:spacing w:after="60"/>
      </w:pPr>
      <w:r>
        <w:rPr>
          <w:color w:val="222222"/>
          <w:sz w:val="21"/>
          <w:szCs w:val="21"/>
        </w:rPr>
        <w:t xml:space="preserve">Document any client-specific customizations in the internal client file for future reference.</w:t>
      </w:r>
    </w:p>
    <w:p>
      <w:pPr>
        <w:pStyle w:val="Heading1"/>
        <w:pBdr>
          <w:bottom w:val="single" w:color="B8912F" w:sz="8" w:space="4"/>
        </w:pBdr>
        <w:spacing w:after="160" w:before="360"/>
      </w:pPr>
      <w:r>
        <w:rPr>
          <w:b/>
          <w:bCs/>
          <w:color w:val="1F5C3A"/>
          <w:sz w:val="30"/>
          <w:szCs w:val="30"/>
        </w:rPr>
        <w:t xml:space="preserve">11. SOP — Reporting &amp; Client Communication</w:t>
      </w:r>
    </w:p>
    <w:p>
      <w:pPr>
        <w:spacing w:after="140"/>
      </w:pPr>
      <w:r>
        <w:rPr>
          <w:color w:val="222222"/>
          <w:sz w:val="21"/>
          <w:szCs w:val="21"/>
        </w:rPr>
        <w:t xml:space="preserve">Owner: Chris (Operations)</w:t>
      </w:r>
    </w:p>
    <w:p>
      <w:pPr>
        <w:pStyle w:val="ListParagraph"/>
        <w:numPr>
          <w:ilvl w:val="0"/>
          <w:numId w:val="3"/>
        </w:numPr>
        <w:spacing w:after="60"/>
      </w:pPr>
      <w:r>
        <w:rPr>
          <w:color w:val="222222"/>
          <w:sz w:val="21"/>
          <w:szCs w:val="21"/>
        </w:rPr>
        <w:t xml:space="preserve">Pull ad performance data (spend, leads, cost per lead) and pipeline data (leads contacted, appointments booked, deals won) monthly.</w:t>
      </w:r>
    </w:p>
    <w:p>
      <w:pPr>
        <w:pStyle w:val="ListParagraph"/>
        <w:numPr>
          <w:ilvl w:val="0"/>
          <w:numId w:val="3"/>
        </w:numPr>
        <w:spacing w:after="60"/>
      </w:pPr>
      <w:r>
        <w:rPr>
          <w:color w:val="222222"/>
          <w:sz w:val="21"/>
          <w:szCs w:val="21"/>
        </w:rPr>
        <w:t xml:space="preserve">Summarize into a short, plain-language report — what happened, what it means, what's changing next month.</w:t>
      </w:r>
    </w:p>
    <w:p>
      <w:pPr>
        <w:pStyle w:val="ListParagraph"/>
        <w:numPr>
          <w:ilvl w:val="0"/>
          <w:numId w:val="3"/>
        </w:numPr>
        <w:spacing w:after="60"/>
      </w:pPr>
      <w:r>
        <w:rPr>
          <w:color w:val="222222"/>
          <w:sz w:val="21"/>
          <w:szCs w:val="21"/>
        </w:rPr>
        <w:t xml:space="preserve">Send report and schedule a brief check-in call if performance is trending down or the client requests one.</w:t>
      </w:r>
    </w:p>
    <w:p>
      <w:pPr>
        <w:pStyle w:val="ListParagraph"/>
        <w:numPr>
          <w:ilvl w:val="0"/>
          <w:numId w:val="3"/>
        </w:numPr>
        <w:spacing w:after="60"/>
      </w:pPr>
      <w:r>
        <w:rPr>
          <w:color w:val="222222"/>
          <w:sz w:val="21"/>
          <w:szCs w:val="21"/>
        </w:rPr>
        <w:t xml:space="preserve">Log any client requests, complaints, or scope changes in the shared client tracker.</w:t>
      </w:r>
    </w:p>
    <w:p>
      <w:pPr>
        <w:pStyle w:val="Heading1"/>
        <w:pBdr>
          <w:bottom w:val="single" w:color="B8912F" w:sz="8" w:space="4"/>
        </w:pBdr>
        <w:spacing w:after="160" w:before="360"/>
      </w:pPr>
      <w:r>
        <w:rPr>
          <w:b/>
          <w:bCs/>
          <w:color w:val="1F5C3A"/>
          <w:sz w:val="30"/>
          <w:szCs w:val="30"/>
        </w:rPr>
        <w:t xml:space="preserve">12. Tools &amp; Tech Stack</w:t>
      </w:r>
    </w:p>
    <w:p>
      <w:pPr>
        <w:pStyle w:val="ListParagraph"/>
        <w:numPr>
          <w:ilvl w:val="0"/>
          <w:numId w:val="2"/>
        </w:numPr>
        <w:spacing w:after="60"/>
      </w:pPr>
      <w:r>
        <w:rPr>
          <w:color w:val="222222"/>
          <w:sz w:val="21"/>
          <w:szCs w:val="21"/>
        </w:rPr>
        <w:t xml:space="preserve">Go High Level — CRM, pipelines, automations, landing pages</w:t>
      </w:r>
    </w:p>
    <w:p>
      <w:pPr>
        <w:pStyle w:val="ListParagraph"/>
        <w:numPr>
          <w:ilvl w:val="0"/>
          <w:numId w:val="2"/>
        </w:numPr>
        <w:spacing w:after="60"/>
      </w:pPr>
      <w:r>
        <w:rPr>
          <w:color w:val="222222"/>
          <w:sz w:val="21"/>
          <w:szCs w:val="21"/>
        </w:rPr>
        <w:t xml:space="preserve">Meta Business Manager — Facebook/Instagram ad management</w:t>
      </w:r>
    </w:p>
    <w:p>
      <w:pPr>
        <w:pStyle w:val="ListParagraph"/>
        <w:numPr>
          <w:ilvl w:val="0"/>
          <w:numId w:val="2"/>
        </w:numPr>
        <w:spacing w:after="60"/>
      </w:pPr>
      <w:r>
        <w:rPr>
          <w:color w:val="222222"/>
          <w:sz w:val="21"/>
          <w:szCs w:val="21"/>
        </w:rPr>
        <w:t xml:space="preserve">Shared client tracker (spreadsheet or project management tool) — onboarding status, reporting schedule, and notes</w:t>
      </w:r>
    </w:p>
    <w:p>
      <w:pPr>
        <w:pStyle w:val="ListParagraph"/>
        <w:numPr>
          <w:ilvl w:val="0"/>
          <w:numId w:val="2"/>
        </w:numPr>
        <w:spacing w:after="60"/>
      </w:pPr>
      <w:r>
        <w:rPr>
          <w:color w:val="222222"/>
          <w:sz w:val="21"/>
          <w:szCs w:val="21"/>
        </w:rPr>
        <w:t xml:space="preserve">Shared drive/folder structure per client for brand assets and reports</w:t>
      </w:r>
    </w:p>
    <w:p>
      <w:pPr>
        <w:pStyle w:val="Heading1"/>
        <w:pBdr>
          <w:bottom w:val="single" w:color="B8912F" w:sz="8" w:space="4"/>
        </w:pBdr>
        <w:spacing w:after="160" w:before="360"/>
      </w:pPr>
      <w:r>
        <w:rPr>
          <w:b/>
          <w:bCs/>
          <w:color w:val="1F5C3A"/>
          <w:sz w:val="30"/>
          <w:szCs w:val="30"/>
        </w:rPr>
        <w:t xml:space="preserve">13. Next Steps to Launch</w:t>
      </w:r>
    </w:p>
    <w:p>
      <w:pPr>
        <w:pStyle w:val="ListParagraph"/>
        <w:numPr>
          <w:ilvl w:val="0"/>
          <w:numId w:val="3"/>
        </w:numPr>
        <w:spacing w:after="60"/>
      </w:pPr>
      <w:r>
        <w:rPr>
          <w:color w:val="222222"/>
          <w:sz w:val="21"/>
          <w:szCs w:val="21"/>
        </w:rPr>
        <w:t xml:space="preserve">Finalize legal entity and Operating Agreement reflecting the equal three-way equity split.</w:t>
      </w:r>
    </w:p>
    <w:p>
      <w:pPr>
        <w:pStyle w:val="ListParagraph"/>
        <w:numPr>
          <w:ilvl w:val="0"/>
          <w:numId w:val="3"/>
        </w:numPr>
        <w:spacing w:after="60"/>
      </w:pPr>
      <w:r>
        <w:rPr>
          <w:color w:val="222222"/>
          <w:sz w:val="21"/>
          <w:szCs w:val="21"/>
        </w:rPr>
        <w:t xml:space="preserve">Set final pricing for the Starter, Growth, and Premium packages.</w:t>
      </w:r>
    </w:p>
    <w:p>
      <w:pPr>
        <w:pStyle w:val="ListParagraph"/>
        <w:numPr>
          <w:ilvl w:val="0"/>
          <w:numId w:val="3"/>
        </w:numPr>
        <w:spacing w:after="60"/>
      </w:pPr>
      <w:r>
        <w:rPr>
          <w:color w:val="222222"/>
          <w:sz w:val="21"/>
          <w:szCs w:val="21"/>
        </w:rPr>
        <w:t xml:space="preserve">Build the standard GHL “snapshot” template referenced in the SOPs so every new client starts from the same base.</w:t>
      </w:r>
    </w:p>
    <w:p>
      <w:pPr>
        <w:pStyle w:val="ListParagraph"/>
        <w:numPr>
          <w:ilvl w:val="0"/>
          <w:numId w:val="3"/>
        </w:numPr>
        <w:spacing w:after="60"/>
      </w:pPr>
      <w:r>
        <w:rPr>
          <w:color w:val="222222"/>
          <w:sz w:val="21"/>
          <w:szCs w:val="21"/>
        </w:rPr>
        <w:t xml:space="preserve">Create sales materials (one-pager, proposal template) for Liz to use on client calls.</w:t>
      </w:r>
    </w:p>
    <w:p>
      <w:pPr>
        <w:pStyle w:val="ListParagraph"/>
        <w:numPr>
          <w:ilvl w:val="0"/>
          <w:numId w:val="3"/>
        </w:numPr>
        <w:spacing w:after="60"/>
      </w:pPr>
      <w:r>
        <w:rPr>
          <w:color w:val="222222"/>
          <w:sz w:val="21"/>
          <w:szCs w:val="21"/>
        </w:rPr>
        <w:t xml:space="preserve">Run one internal test client through the full onboarding-to-reporting flow before taking on paying clients.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2026-07-07T19:29:35.743Z</dcterms:created>
  <dcterms:modified xsi:type="dcterms:W3CDTF">2026-07-07T19:29:35.755Z</dcterms:modified>
</cp:coreProperties>
</file>

<file path=docProps/custom.xml><?xml version="1.0" encoding="utf-8"?>
<Properties xmlns="http://schemas.openxmlformats.org/officeDocument/2006/custom-properties" xmlns:vt="http://schemas.openxmlformats.org/officeDocument/2006/docPropsVTypes"/>
</file>