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horzAnchor="margin" w:tblpXSpec="right" w:tblpYSpec="top"/>
        <w:tblOverlap w:val="never"/>
        <w:tblW w:w="3662" w:type="pct"/>
        <w:tblLayout w:type="fixed"/>
        <w:tblCellMar>
          <w:left w:w="57" w:type="dxa"/>
          <w:right w:w="57" w:type="dxa"/>
        </w:tblCellMar>
        <w:tblLook w:val="0400" w:firstRow="0" w:lastRow="0" w:firstColumn="0" w:lastColumn="0" w:noHBand="0" w:noVBand="1"/>
      </w:tblPr>
      <w:tblGrid>
        <w:gridCol w:w="7059"/>
      </w:tblGrid>
      <w:tr w:rsidR="00586EFC" w:rsidRPr="00A40A74" w14:paraId="01EDC1BB" w14:textId="77777777" w:rsidTr="00AC47DF">
        <w:trPr>
          <w:trHeight w:val="907"/>
        </w:trPr>
        <w:tc>
          <w:tcPr>
            <w:tcW w:w="5000" w:type="pct"/>
            <w:shd w:val="clear" w:color="auto" w:fill="auto"/>
          </w:tcPr>
          <w:p w14:paraId="0098D345" w14:textId="0378AFA7" w:rsidR="0090518D" w:rsidRPr="00A40A74" w:rsidRDefault="009B6399" w:rsidP="00AC47DF">
            <w:pPr>
              <w:jc w:val="left"/>
              <w:rPr>
                <w:sz w:val="18"/>
              </w:rPr>
            </w:pPr>
            <w:r>
              <w:rPr>
                <w:rFonts w:ascii="Arial" w:hAnsi="Arial" w:cs="Arial"/>
                <w:noProof/>
                <w:color w:val="4B5873"/>
                <w:lang w:eastAsia="cs-CZ"/>
              </w:rPr>
              <w:drawing>
                <wp:inline distT="0" distB="0" distL="0" distR="0" wp14:anchorId="44058A54" wp14:editId="498EB9BF">
                  <wp:extent cx="1625600" cy="406400"/>
                  <wp:effectExtent l="0" t="0" r="0" b="0"/>
                  <wp:docPr id="8" name="Obrázek 8" descr="cid:image002.png@01D65E7E.38B3DC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2" descr="cid:image002.png@01D65E7E.38B3DC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vertAnchor="page" w:horzAnchor="margin" w:tblpXSpec="right" w:tblpY="8883"/>
        <w:tblOverlap w:val="never"/>
        <w:tblW w:w="3662" w:type="pct"/>
        <w:tblLayout w:type="fixed"/>
        <w:tblCellMar>
          <w:left w:w="57" w:type="dxa"/>
          <w:right w:w="57" w:type="dxa"/>
        </w:tblCellMar>
        <w:tblLook w:val="0400" w:firstRow="0" w:lastRow="0" w:firstColumn="0" w:lastColumn="0" w:noHBand="0" w:noVBand="1"/>
      </w:tblPr>
      <w:tblGrid>
        <w:gridCol w:w="3222"/>
        <w:gridCol w:w="3837"/>
      </w:tblGrid>
      <w:tr w:rsidR="00417E46" w:rsidRPr="00A40A74" w14:paraId="0EA6F5E5" w14:textId="77777777" w:rsidTr="003B260F">
        <w:tc>
          <w:tcPr>
            <w:tcW w:w="5000" w:type="pct"/>
            <w:gridSpan w:val="2"/>
            <w:shd w:val="clear" w:color="auto" w:fill="auto"/>
            <w:vAlign w:val="center"/>
          </w:tcPr>
          <w:p w14:paraId="192DD73D" w14:textId="271C62BF" w:rsidR="00417E46" w:rsidRPr="00A40A74" w:rsidRDefault="002F4E6F" w:rsidP="003B260F">
            <w:pPr>
              <w:pStyle w:val="Nzev"/>
            </w:pPr>
            <w:r w:rsidRPr="00A40A74">
              <w:rPr>
                <w:szCs w:val="44"/>
              </w:rPr>
              <w:fldChar w:fldCharType="begin"/>
            </w:r>
            <w:r w:rsidRPr="00A40A74">
              <w:rPr>
                <w:szCs w:val="44"/>
              </w:rPr>
              <w:instrText xml:space="preserve"> TITLE   \* MERGEFORMAT </w:instrText>
            </w:r>
            <w:r w:rsidRPr="00A40A74">
              <w:rPr>
                <w:szCs w:val="44"/>
              </w:rPr>
              <w:fldChar w:fldCharType="separate"/>
            </w:r>
            <w:r w:rsidR="001A73B6">
              <w:rPr>
                <w:szCs w:val="44"/>
              </w:rPr>
              <w:t>EPoukaz</w:t>
            </w:r>
            <w:r w:rsidRPr="00A40A74">
              <w:rPr>
                <w:szCs w:val="44"/>
              </w:rPr>
              <w:fldChar w:fldCharType="end"/>
            </w:r>
          </w:p>
        </w:tc>
      </w:tr>
      <w:tr w:rsidR="00417E46" w:rsidRPr="00A40A74" w14:paraId="082CEBCE" w14:textId="77777777" w:rsidTr="003B260F">
        <w:tc>
          <w:tcPr>
            <w:tcW w:w="5000" w:type="pct"/>
            <w:gridSpan w:val="2"/>
            <w:shd w:val="clear" w:color="auto" w:fill="auto"/>
            <w:vAlign w:val="center"/>
          </w:tcPr>
          <w:p w14:paraId="36341C42" w14:textId="51FD7325" w:rsidR="00417E46" w:rsidRPr="005B34DB" w:rsidRDefault="003B446A" w:rsidP="005B34DB">
            <w:pPr>
              <w:pStyle w:val="AQMaled"/>
              <w:framePr w:wrap="auto" w:vAnchor="margin" w:hAnchor="text" w:xAlign="left" w:yAlign="inline"/>
              <w:suppressOverlap w:val="0"/>
            </w:pPr>
            <w:proofErr w:type="spellStart"/>
            <w:r>
              <w:t>ePoukaz</w:t>
            </w:r>
            <w:proofErr w:type="spellEnd"/>
            <w:r w:rsidR="00D153DB">
              <w:t xml:space="preserve"> – Procesy systému </w:t>
            </w:r>
            <w:proofErr w:type="spellStart"/>
            <w:r w:rsidR="00D153DB">
              <w:t>ePoukaz</w:t>
            </w:r>
            <w:proofErr w:type="spellEnd"/>
          </w:p>
        </w:tc>
      </w:tr>
      <w:tr w:rsidR="00417E46" w:rsidRPr="00A40A74" w14:paraId="5BEEF523" w14:textId="77777777" w:rsidTr="003B260F">
        <w:tc>
          <w:tcPr>
            <w:tcW w:w="5000" w:type="pct"/>
            <w:gridSpan w:val="2"/>
            <w:tcBorders>
              <w:bottom w:val="single" w:sz="24" w:space="0" w:color="auto"/>
            </w:tcBorders>
            <w:shd w:val="clear" w:color="auto" w:fill="auto"/>
            <w:vAlign w:val="center"/>
          </w:tcPr>
          <w:p w14:paraId="3E5EF522" w14:textId="77777777" w:rsidR="00417E46" w:rsidRPr="00A40A74" w:rsidRDefault="00417E46" w:rsidP="003B260F">
            <w:pPr>
              <w:jc w:val="left"/>
              <w:rPr>
                <w:color w:val="7F7F7F"/>
                <w:sz w:val="18"/>
              </w:rPr>
            </w:pPr>
          </w:p>
        </w:tc>
      </w:tr>
      <w:tr w:rsidR="00417E46" w:rsidRPr="00A40A74" w14:paraId="07B26C82" w14:textId="77777777" w:rsidTr="003B260F">
        <w:tc>
          <w:tcPr>
            <w:tcW w:w="5000" w:type="pct"/>
            <w:gridSpan w:val="2"/>
            <w:tcBorders>
              <w:top w:val="single" w:sz="24" w:space="0" w:color="auto"/>
            </w:tcBorders>
            <w:shd w:val="clear" w:color="auto" w:fill="auto"/>
            <w:vAlign w:val="center"/>
          </w:tcPr>
          <w:p w14:paraId="793F2D1B" w14:textId="77777777" w:rsidR="00417E46" w:rsidRPr="00A40A74" w:rsidRDefault="00417E46" w:rsidP="003B260F">
            <w:pPr>
              <w:jc w:val="left"/>
              <w:rPr>
                <w:b/>
                <w:color w:val="7F7F7F"/>
                <w:sz w:val="18"/>
              </w:rPr>
            </w:pPr>
          </w:p>
        </w:tc>
      </w:tr>
      <w:tr w:rsidR="00417E46" w:rsidRPr="00A40A74" w14:paraId="79224AD3" w14:textId="77777777" w:rsidTr="003B260F">
        <w:tc>
          <w:tcPr>
            <w:tcW w:w="2282" w:type="pct"/>
            <w:shd w:val="clear" w:color="auto" w:fill="auto"/>
            <w:vAlign w:val="center"/>
          </w:tcPr>
          <w:p w14:paraId="62F968E7" w14:textId="77777777" w:rsidR="00417E46" w:rsidRPr="00A40A74" w:rsidRDefault="00417E46" w:rsidP="003B260F">
            <w:pPr>
              <w:spacing w:before="80" w:after="80"/>
              <w:jc w:val="left"/>
              <w:rPr>
                <w:b/>
                <w:color w:val="7F7F7F"/>
                <w:szCs w:val="20"/>
              </w:rPr>
            </w:pPr>
            <w:r w:rsidRPr="00A40A74">
              <w:rPr>
                <w:b/>
                <w:color w:val="7F7F7F"/>
                <w:szCs w:val="20"/>
              </w:rPr>
              <w:t>Autor:</w:t>
            </w:r>
          </w:p>
        </w:tc>
        <w:tc>
          <w:tcPr>
            <w:tcW w:w="2718" w:type="pct"/>
            <w:shd w:val="clear" w:color="auto" w:fill="auto"/>
            <w:vAlign w:val="center"/>
          </w:tcPr>
          <w:p w14:paraId="153A502B" w14:textId="518D4598" w:rsidR="00417E46" w:rsidRPr="00A40A74" w:rsidRDefault="00417E46" w:rsidP="003167EB">
            <w:pPr>
              <w:spacing w:before="80" w:after="80"/>
              <w:jc w:val="left"/>
              <w:rPr>
                <w:color w:val="7F7F7F"/>
                <w:szCs w:val="20"/>
              </w:rPr>
            </w:pPr>
            <w:proofErr w:type="spellStart"/>
            <w:r w:rsidRPr="00A40A74">
              <w:t>Solitea</w:t>
            </w:r>
            <w:proofErr w:type="spellEnd"/>
            <w:r w:rsidRPr="00A40A74">
              <w:t xml:space="preserve"> </w:t>
            </w:r>
            <w:r w:rsidR="003167EB">
              <w:t>a.s.</w:t>
            </w:r>
            <w:r w:rsidRPr="00A40A74">
              <w:t xml:space="preserve">, </w:t>
            </w:r>
          </w:p>
        </w:tc>
      </w:tr>
      <w:tr w:rsidR="00417E46" w:rsidRPr="00A40A74" w14:paraId="1961A7E5" w14:textId="77777777" w:rsidTr="003B260F">
        <w:tc>
          <w:tcPr>
            <w:tcW w:w="2282" w:type="pct"/>
            <w:shd w:val="clear" w:color="auto" w:fill="auto"/>
            <w:vAlign w:val="center"/>
          </w:tcPr>
          <w:p w14:paraId="339D6C40" w14:textId="77777777" w:rsidR="00417E46" w:rsidRPr="00A40A74" w:rsidRDefault="00417E46" w:rsidP="003B260F">
            <w:pPr>
              <w:spacing w:before="80" w:after="80"/>
              <w:jc w:val="left"/>
              <w:rPr>
                <w:b/>
                <w:color w:val="7F7F7F"/>
                <w:szCs w:val="20"/>
              </w:rPr>
            </w:pPr>
            <w:r w:rsidRPr="00A40A74">
              <w:rPr>
                <w:b/>
                <w:color w:val="7F7F7F"/>
                <w:szCs w:val="20"/>
              </w:rPr>
              <w:t>Název projektu:</w:t>
            </w:r>
          </w:p>
        </w:tc>
        <w:tc>
          <w:tcPr>
            <w:tcW w:w="2718" w:type="pct"/>
            <w:shd w:val="clear" w:color="auto" w:fill="auto"/>
            <w:vAlign w:val="center"/>
          </w:tcPr>
          <w:p w14:paraId="394EA6CC" w14:textId="14406681" w:rsidR="00417E46" w:rsidRPr="00A40A74" w:rsidRDefault="00992B32" w:rsidP="003B260F">
            <w:pPr>
              <w:spacing w:before="80" w:after="80"/>
              <w:jc w:val="left"/>
              <w:rPr>
                <w:color w:val="7F7F7F"/>
                <w:szCs w:val="20"/>
              </w:rPr>
            </w:pPr>
            <w:r>
              <w:fldChar w:fldCharType="begin"/>
            </w:r>
            <w:r>
              <w:instrText xml:space="preserve"> DOCPROPERTY  Projekt  \* MERGEFORMAT </w:instrText>
            </w:r>
            <w:r>
              <w:fldChar w:fldCharType="separate"/>
            </w:r>
            <w:proofErr w:type="gramStart"/>
            <w:r w:rsidR="00417E46" w:rsidRPr="00A40A74">
              <w:t>SÚKL - Informační</w:t>
            </w:r>
            <w:proofErr w:type="gramEnd"/>
            <w:r w:rsidR="00417E46" w:rsidRPr="00A40A74">
              <w:t xml:space="preserve"> systém </w:t>
            </w:r>
            <w:proofErr w:type="spellStart"/>
            <w:r w:rsidR="00417E46" w:rsidRPr="00A40A74">
              <w:t>eRecept</w:t>
            </w:r>
            <w:proofErr w:type="spellEnd"/>
            <w:r>
              <w:fldChar w:fldCharType="end"/>
            </w:r>
          </w:p>
        </w:tc>
      </w:tr>
      <w:tr w:rsidR="00417E46" w:rsidRPr="00A40A74" w14:paraId="3ACD347B" w14:textId="77777777" w:rsidTr="003B260F">
        <w:tc>
          <w:tcPr>
            <w:tcW w:w="2282" w:type="pct"/>
            <w:shd w:val="clear" w:color="auto" w:fill="auto"/>
            <w:vAlign w:val="center"/>
          </w:tcPr>
          <w:p w14:paraId="5272B01E" w14:textId="77777777" w:rsidR="00417E46" w:rsidRPr="00A40A74" w:rsidRDefault="00417E46" w:rsidP="003B260F">
            <w:pPr>
              <w:spacing w:before="80" w:after="80"/>
              <w:jc w:val="left"/>
              <w:rPr>
                <w:b/>
                <w:color w:val="7F7F7F"/>
                <w:szCs w:val="20"/>
              </w:rPr>
            </w:pPr>
            <w:r w:rsidRPr="00A40A74">
              <w:rPr>
                <w:b/>
                <w:color w:val="7F7F7F"/>
                <w:szCs w:val="20"/>
              </w:rPr>
              <w:t>Ze dne:</w:t>
            </w:r>
          </w:p>
        </w:tc>
        <w:tc>
          <w:tcPr>
            <w:tcW w:w="2718" w:type="pct"/>
            <w:shd w:val="clear" w:color="auto" w:fill="auto"/>
            <w:vAlign w:val="center"/>
          </w:tcPr>
          <w:p w14:paraId="14DB4405" w14:textId="47E11CD1" w:rsidR="00417E46" w:rsidRPr="00A40A74" w:rsidRDefault="00491CB6" w:rsidP="00D65F9A">
            <w:pPr>
              <w:spacing w:before="80" w:after="80"/>
              <w:jc w:val="left"/>
            </w:pPr>
            <w:r>
              <w:t>14</w:t>
            </w:r>
            <w:r w:rsidR="00417E46" w:rsidRPr="00A40A74">
              <w:t xml:space="preserve">. </w:t>
            </w:r>
            <w:r w:rsidR="00FE0289" w:rsidRPr="00A40A74">
              <w:t>0</w:t>
            </w:r>
            <w:r>
              <w:t>7</w:t>
            </w:r>
            <w:r w:rsidR="00417E46" w:rsidRPr="00A40A74">
              <w:t>. 20</w:t>
            </w:r>
            <w:r w:rsidR="00E8426B" w:rsidRPr="00A40A74">
              <w:t>2</w:t>
            </w:r>
            <w:r w:rsidR="005B34DB">
              <w:t>1</w:t>
            </w:r>
          </w:p>
        </w:tc>
      </w:tr>
      <w:tr w:rsidR="00417E46" w:rsidRPr="00A40A74" w14:paraId="6E29BBD3" w14:textId="77777777" w:rsidTr="003B260F">
        <w:tc>
          <w:tcPr>
            <w:tcW w:w="2282" w:type="pct"/>
            <w:shd w:val="clear" w:color="auto" w:fill="auto"/>
            <w:vAlign w:val="center"/>
          </w:tcPr>
          <w:p w14:paraId="6D632327" w14:textId="77777777" w:rsidR="00417E46" w:rsidRPr="00A40A74" w:rsidRDefault="00417E46" w:rsidP="003B260F">
            <w:pPr>
              <w:spacing w:before="80" w:after="80"/>
              <w:jc w:val="left"/>
              <w:rPr>
                <w:b/>
                <w:color w:val="7F7F7F"/>
                <w:szCs w:val="20"/>
              </w:rPr>
            </w:pPr>
            <w:r w:rsidRPr="00A40A74">
              <w:rPr>
                <w:b/>
                <w:color w:val="7F7F7F"/>
                <w:szCs w:val="20"/>
              </w:rPr>
              <w:t>Počet stran:</w:t>
            </w:r>
          </w:p>
        </w:tc>
        <w:tc>
          <w:tcPr>
            <w:tcW w:w="2718" w:type="pct"/>
            <w:shd w:val="clear" w:color="auto" w:fill="auto"/>
            <w:vAlign w:val="center"/>
          </w:tcPr>
          <w:p w14:paraId="0F489285" w14:textId="46096FB4" w:rsidR="00417E46" w:rsidRPr="00A40A74" w:rsidRDefault="00847258" w:rsidP="00E8426B">
            <w:pPr>
              <w:spacing w:before="80" w:after="80"/>
              <w:jc w:val="left"/>
            </w:pPr>
            <w:r>
              <w:t>18</w:t>
            </w:r>
          </w:p>
        </w:tc>
      </w:tr>
      <w:tr w:rsidR="00417E46" w:rsidRPr="00A40A74" w14:paraId="695039F4" w14:textId="77777777" w:rsidTr="003B260F">
        <w:tc>
          <w:tcPr>
            <w:tcW w:w="2282" w:type="pct"/>
            <w:shd w:val="clear" w:color="auto" w:fill="auto"/>
            <w:vAlign w:val="center"/>
          </w:tcPr>
          <w:p w14:paraId="521780BE" w14:textId="77777777" w:rsidR="00417E46" w:rsidRPr="00A40A74" w:rsidRDefault="00417E46" w:rsidP="003B260F">
            <w:pPr>
              <w:spacing w:before="80" w:after="80"/>
              <w:jc w:val="left"/>
              <w:rPr>
                <w:b/>
                <w:color w:val="7F7F7F"/>
                <w:szCs w:val="20"/>
              </w:rPr>
            </w:pPr>
            <w:r w:rsidRPr="00A40A74">
              <w:rPr>
                <w:b/>
                <w:color w:val="7F7F7F"/>
                <w:szCs w:val="20"/>
              </w:rPr>
              <w:t>Důvěrnost dokumentu:</w:t>
            </w:r>
          </w:p>
        </w:tc>
        <w:tc>
          <w:tcPr>
            <w:tcW w:w="2718" w:type="pct"/>
            <w:shd w:val="clear" w:color="auto" w:fill="auto"/>
            <w:vAlign w:val="center"/>
          </w:tcPr>
          <w:p w14:paraId="6AB2D2DC" w14:textId="77777777" w:rsidR="00417E46" w:rsidRPr="00A40A74" w:rsidRDefault="00BB1185" w:rsidP="003B260F">
            <w:pPr>
              <w:spacing w:before="80" w:after="80"/>
              <w:jc w:val="left"/>
            </w:pPr>
            <w:fldSimple w:instr=" DOCPROPERTY  Category  \* MERGEFORMAT ">
              <w:r w:rsidR="00417E46" w:rsidRPr="00A40A74">
                <w:t>Střední</w:t>
              </w:r>
            </w:fldSimple>
          </w:p>
        </w:tc>
      </w:tr>
      <w:tr w:rsidR="00417E46" w:rsidRPr="00A40A74" w14:paraId="31496020" w14:textId="77777777" w:rsidTr="003B260F">
        <w:tc>
          <w:tcPr>
            <w:tcW w:w="2282" w:type="pct"/>
            <w:shd w:val="clear" w:color="auto" w:fill="auto"/>
            <w:vAlign w:val="center"/>
          </w:tcPr>
          <w:p w14:paraId="45CC4565" w14:textId="77777777" w:rsidR="00417E46" w:rsidRPr="00A40A74" w:rsidRDefault="00417E46" w:rsidP="003B260F">
            <w:pPr>
              <w:spacing w:before="80" w:after="80"/>
              <w:jc w:val="left"/>
              <w:rPr>
                <w:b/>
                <w:color w:val="7F7F7F"/>
                <w:szCs w:val="20"/>
              </w:rPr>
            </w:pPr>
          </w:p>
        </w:tc>
        <w:tc>
          <w:tcPr>
            <w:tcW w:w="2718" w:type="pct"/>
            <w:shd w:val="clear" w:color="auto" w:fill="auto"/>
            <w:vAlign w:val="center"/>
          </w:tcPr>
          <w:p w14:paraId="488F01EB" w14:textId="77777777" w:rsidR="00417E46" w:rsidRPr="00A40A74" w:rsidRDefault="00417E46" w:rsidP="003B260F">
            <w:pPr>
              <w:spacing w:before="80" w:after="80"/>
              <w:jc w:val="left"/>
            </w:pPr>
          </w:p>
        </w:tc>
      </w:tr>
    </w:tbl>
    <w:p w14:paraId="66F9779A" w14:textId="77777777" w:rsidR="00EC378D" w:rsidRPr="00A40A74" w:rsidRDefault="00EC378D"/>
    <w:p w14:paraId="0B6E2FD5" w14:textId="77777777" w:rsidR="00EC378D" w:rsidRPr="00A40A74" w:rsidRDefault="00EC378D"/>
    <w:p w14:paraId="1D2DAC8A" w14:textId="77777777" w:rsidR="00CB0D8A" w:rsidRPr="00A40A74" w:rsidRDefault="00CB0D8A" w:rsidP="0008671B">
      <w:pPr>
        <w:pStyle w:val="AQTabulkavelk"/>
        <w:sectPr w:rsidR="00CB0D8A" w:rsidRPr="00A40A74" w:rsidSect="009A42BD">
          <w:pgSz w:w="11906" w:h="16838"/>
          <w:pgMar w:top="1134" w:right="1134" w:bottom="1134" w:left="1134" w:header="680" w:footer="709" w:gutter="0"/>
          <w:cols w:space="708"/>
          <w:titlePg/>
          <w:docGrid w:linePitch="360"/>
        </w:sectPr>
      </w:pPr>
    </w:p>
    <w:p w14:paraId="06960061" w14:textId="77777777" w:rsidR="00FF3AB8" w:rsidRDefault="00FF3AB8" w:rsidP="00FF3AB8">
      <w:pPr>
        <w:pStyle w:val="Nzev"/>
      </w:pPr>
      <w:r>
        <w:lastRenderedPageBreak/>
        <w:t>Historie dokumentu</w:t>
      </w:r>
    </w:p>
    <w:tbl>
      <w:tblPr>
        <w:tblStyle w:val="AQ-Tabulka"/>
        <w:tblW w:w="0" w:type="auto"/>
        <w:tblLook w:val="04A0" w:firstRow="1" w:lastRow="0" w:firstColumn="1" w:lastColumn="0" w:noHBand="0" w:noVBand="1"/>
      </w:tblPr>
      <w:tblGrid>
        <w:gridCol w:w="3205"/>
        <w:gridCol w:w="3213"/>
        <w:gridCol w:w="3210"/>
      </w:tblGrid>
      <w:tr w:rsidR="00FF3AB8" w14:paraId="46894864" w14:textId="77777777" w:rsidTr="00683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43992CE7" w14:textId="77777777" w:rsidR="00FF3AB8" w:rsidRDefault="00FF3AB8" w:rsidP="006830EB">
            <w:r>
              <w:t>Verze</w:t>
            </w:r>
          </w:p>
        </w:tc>
        <w:tc>
          <w:tcPr>
            <w:tcW w:w="3213" w:type="dxa"/>
          </w:tcPr>
          <w:p w14:paraId="665C8570" w14:textId="77777777" w:rsidR="00FF3AB8" w:rsidRDefault="00FF3AB8" w:rsidP="00683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210" w:type="dxa"/>
          </w:tcPr>
          <w:p w14:paraId="06780CA2" w14:textId="77777777" w:rsidR="00FF3AB8" w:rsidRDefault="00FF3AB8" w:rsidP="00683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Podpis</w:t>
            </w:r>
          </w:p>
        </w:tc>
      </w:tr>
      <w:tr w:rsidR="00FF3AB8" w14:paraId="7BD31AA4" w14:textId="77777777" w:rsidTr="00683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1BAAFE3F" w14:textId="77777777" w:rsidR="00FF3AB8" w:rsidRDefault="00FF3AB8" w:rsidP="006830EB">
            <w:r>
              <w:t>01</w:t>
            </w:r>
          </w:p>
        </w:tc>
        <w:tc>
          <w:tcPr>
            <w:tcW w:w="3213" w:type="dxa"/>
          </w:tcPr>
          <w:p w14:paraId="09E8692B" w14:textId="13531588" w:rsidR="00FF3AB8" w:rsidRDefault="001A73B6" w:rsidP="0068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FF3AB8">
              <w:t>.</w:t>
            </w:r>
            <w:r>
              <w:t>7</w:t>
            </w:r>
            <w:r w:rsidR="00FF3AB8">
              <w:t>.2021</w:t>
            </w:r>
          </w:p>
        </w:tc>
        <w:tc>
          <w:tcPr>
            <w:tcW w:w="3210" w:type="dxa"/>
          </w:tcPr>
          <w:p w14:paraId="34174587" w14:textId="6619410C" w:rsidR="00FF3AB8" w:rsidRDefault="001A73B6" w:rsidP="00683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4295">
              <w:t>Rozpracovaná nekompletní verze poskytnuta na žádost vývojářů</w:t>
            </w:r>
          </w:p>
        </w:tc>
      </w:tr>
      <w:tr w:rsidR="00B94295" w14:paraId="633D16AE" w14:textId="77777777" w:rsidTr="00683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</w:tcPr>
          <w:p w14:paraId="545F7C62" w14:textId="31B413EF" w:rsidR="00B94295" w:rsidRDefault="00B94295" w:rsidP="006830EB">
            <w:r>
              <w:t>02</w:t>
            </w:r>
          </w:p>
        </w:tc>
        <w:tc>
          <w:tcPr>
            <w:tcW w:w="3213" w:type="dxa"/>
          </w:tcPr>
          <w:p w14:paraId="6E338C86" w14:textId="65752689" w:rsidR="00B94295" w:rsidRDefault="00B94295" w:rsidP="006830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1.6.2022</w:t>
            </w:r>
          </w:p>
        </w:tc>
        <w:tc>
          <w:tcPr>
            <w:tcW w:w="3210" w:type="dxa"/>
          </w:tcPr>
          <w:p w14:paraId="4AA2D11D" w14:textId="74097A0F" w:rsidR="00B94295" w:rsidRPr="00B94295" w:rsidRDefault="00B94295" w:rsidP="006830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Aktualizovaná verze</w:t>
            </w:r>
          </w:p>
        </w:tc>
      </w:tr>
    </w:tbl>
    <w:p w14:paraId="3E76FB7C" w14:textId="77777777" w:rsidR="00FF3AB8" w:rsidRDefault="00FF3AB8" w:rsidP="008A624B">
      <w:pPr>
        <w:pStyle w:val="Nzev"/>
      </w:pPr>
    </w:p>
    <w:p w14:paraId="486E3637" w14:textId="77777777" w:rsidR="00FF3AB8" w:rsidRDefault="00FF3AB8" w:rsidP="008A624B">
      <w:pPr>
        <w:pStyle w:val="Nzev"/>
      </w:pPr>
    </w:p>
    <w:p w14:paraId="173926E6" w14:textId="77777777" w:rsidR="00FF3AB8" w:rsidRDefault="00FF3AB8" w:rsidP="008A624B">
      <w:pPr>
        <w:pStyle w:val="Nzev"/>
      </w:pPr>
    </w:p>
    <w:p w14:paraId="5A0013A3" w14:textId="77777777" w:rsidR="00FF3AB8" w:rsidRDefault="00FF3AB8">
      <w:pPr>
        <w:spacing w:before="0" w:after="0"/>
        <w:jc w:val="left"/>
        <w:rPr>
          <w:rFonts w:cs="Arial"/>
          <w:b/>
          <w:bCs/>
          <w:caps/>
          <w:noProof/>
          <w:color w:val="0033A9"/>
          <w:kern w:val="32"/>
          <w:sz w:val="40"/>
          <w:szCs w:val="32"/>
          <w:lang w:eastAsia="cs-CZ"/>
        </w:rPr>
      </w:pPr>
      <w:r>
        <w:br w:type="page"/>
      </w:r>
    </w:p>
    <w:p w14:paraId="7C40D969" w14:textId="293B10CB" w:rsidR="00121734" w:rsidRPr="00A40A74" w:rsidRDefault="00FC3EC1" w:rsidP="008A624B">
      <w:pPr>
        <w:pStyle w:val="Nzev"/>
      </w:pPr>
      <w:r w:rsidRPr="00A40A74">
        <w:lastRenderedPageBreak/>
        <w:t>Obsah</w:t>
      </w:r>
    </w:p>
    <w:bookmarkStart w:id="0" w:name="_GoBack"/>
    <w:bookmarkEnd w:id="0"/>
    <w:p w14:paraId="42DE71D8" w14:textId="23858EA6" w:rsidR="00B735EC" w:rsidRDefault="00665191">
      <w:pPr>
        <w:pStyle w:val="Obsah1"/>
        <w:rPr>
          <w:rFonts w:asciiTheme="minorHAnsi" w:eastAsiaTheme="minorEastAsia" w:hAnsiTheme="minorHAnsi" w:cstheme="minorBidi"/>
          <w:b w:val="0"/>
          <w:bCs w:val="0"/>
          <w:iCs w:val="0"/>
          <w:lang w:eastAsia="cs-CZ"/>
        </w:rPr>
      </w:pPr>
      <w:r w:rsidRPr="00A40A74">
        <w:rPr>
          <w:b w:val="0"/>
          <w:bCs w:val="0"/>
          <w:iCs w:val="0"/>
        </w:rPr>
        <w:fldChar w:fldCharType="begin"/>
      </w:r>
      <w:r w:rsidRPr="00A40A74">
        <w:rPr>
          <w:b w:val="0"/>
          <w:bCs w:val="0"/>
          <w:iCs w:val="0"/>
        </w:rPr>
        <w:instrText xml:space="preserve"> TOC \o "1-2" \h \z \u </w:instrText>
      </w:r>
      <w:r w:rsidRPr="00A40A74">
        <w:rPr>
          <w:b w:val="0"/>
          <w:bCs w:val="0"/>
          <w:iCs w:val="0"/>
        </w:rPr>
        <w:fldChar w:fldCharType="separate"/>
      </w:r>
      <w:hyperlink w:anchor="_Toc104984988" w:history="1">
        <w:r w:rsidR="00B735EC" w:rsidRPr="00DC754C">
          <w:rPr>
            <w:rStyle w:val="Hypertextovodkaz"/>
          </w:rPr>
          <w:t>1.</w:t>
        </w:r>
        <w:r w:rsidR="00B735EC">
          <w:rPr>
            <w:rFonts w:asciiTheme="minorHAnsi" w:eastAsiaTheme="minorEastAsia" w:hAnsiTheme="minorHAnsi" w:cstheme="minorBidi"/>
            <w:b w:val="0"/>
            <w:bCs w:val="0"/>
            <w:iCs w:val="0"/>
            <w:lang w:eastAsia="cs-CZ"/>
          </w:rPr>
          <w:tab/>
        </w:r>
        <w:r w:rsidR="00B735EC" w:rsidRPr="00DC754C">
          <w:rPr>
            <w:rStyle w:val="Hypertextovodkaz"/>
          </w:rPr>
          <w:t>Komplexní proces předpisu a výdeje ePoukaz – schvalování ePoukazu zdravotní pojišťovnou</w:t>
        </w:r>
        <w:r w:rsidR="00B735EC">
          <w:rPr>
            <w:webHidden/>
          </w:rPr>
          <w:tab/>
        </w:r>
        <w:r w:rsidR="00B735EC">
          <w:rPr>
            <w:webHidden/>
          </w:rPr>
          <w:fldChar w:fldCharType="begin"/>
        </w:r>
        <w:r w:rsidR="00B735EC">
          <w:rPr>
            <w:webHidden/>
          </w:rPr>
          <w:instrText xml:space="preserve"> PAGEREF _Toc104984988 \h </w:instrText>
        </w:r>
        <w:r w:rsidR="00B735EC">
          <w:rPr>
            <w:webHidden/>
          </w:rPr>
        </w:r>
        <w:r w:rsidR="00B735EC">
          <w:rPr>
            <w:webHidden/>
          </w:rPr>
          <w:fldChar w:fldCharType="separate"/>
        </w:r>
        <w:r w:rsidR="00B735EC">
          <w:rPr>
            <w:webHidden/>
          </w:rPr>
          <w:t>4</w:t>
        </w:r>
        <w:r w:rsidR="00B735EC">
          <w:rPr>
            <w:webHidden/>
          </w:rPr>
          <w:fldChar w:fldCharType="end"/>
        </w:r>
      </w:hyperlink>
    </w:p>
    <w:p w14:paraId="6AC23379" w14:textId="5A64E451" w:rsidR="00B735EC" w:rsidRDefault="00B735EC">
      <w:pPr>
        <w:pStyle w:val="Obsah2"/>
        <w:rPr>
          <w:rFonts w:eastAsiaTheme="minorEastAsia" w:cstheme="minorBidi"/>
          <w:bCs w:val="0"/>
          <w:sz w:val="22"/>
          <w:lang w:eastAsia="cs-CZ"/>
        </w:rPr>
      </w:pPr>
      <w:hyperlink w:anchor="_Toc104984989" w:history="1">
        <w:r w:rsidRPr="00DC754C">
          <w:rPr>
            <w:rStyle w:val="Hypertextovodkaz"/>
          </w:rPr>
          <w:t>1.1.</w:t>
        </w:r>
        <w:r>
          <w:rPr>
            <w:rFonts w:eastAsiaTheme="minorEastAsia" w:cstheme="minorBidi"/>
            <w:bCs w:val="0"/>
            <w:sz w:val="22"/>
            <w:lang w:eastAsia="cs-CZ"/>
          </w:rPr>
          <w:tab/>
        </w:r>
        <w:r w:rsidRPr="00DC754C">
          <w:rPr>
            <w:rStyle w:val="Hypertextovodkaz"/>
          </w:rPr>
          <w:t>Stavové diagramy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_Toc104984989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73D9827" w14:textId="782B6BB9" w:rsidR="00B735EC" w:rsidRDefault="00B735EC">
      <w:pPr>
        <w:pStyle w:val="Obsah2"/>
        <w:rPr>
          <w:rFonts w:eastAsiaTheme="minorEastAsia" w:cstheme="minorBidi"/>
          <w:bCs w:val="0"/>
          <w:sz w:val="22"/>
          <w:lang w:eastAsia="cs-CZ"/>
        </w:rPr>
      </w:pPr>
      <w:hyperlink w:anchor="_Toc104984990" w:history="1">
        <w:r w:rsidRPr="00DC754C">
          <w:rPr>
            <w:rStyle w:val="Hypertextovodkaz"/>
          </w:rPr>
          <w:t>1.2.</w:t>
        </w:r>
        <w:r>
          <w:rPr>
            <w:rFonts w:eastAsiaTheme="minorEastAsia" w:cstheme="minorBidi"/>
            <w:bCs w:val="0"/>
            <w:sz w:val="22"/>
            <w:lang w:eastAsia="cs-CZ"/>
          </w:rPr>
          <w:tab/>
        </w:r>
        <w:r w:rsidRPr="00DC754C">
          <w:rPr>
            <w:rStyle w:val="Hypertextovodkaz"/>
          </w:rPr>
          <w:t>Matice kombinací primárních stavů a stavů schválení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_Toc104984990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102D8EC" w14:textId="2676939A" w:rsidR="00B735EC" w:rsidRDefault="00B735EC">
      <w:pPr>
        <w:pStyle w:val="Obsah2"/>
        <w:rPr>
          <w:rFonts w:eastAsiaTheme="minorEastAsia" w:cstheme="minorBidi"/>
          <w:bCs w:val="0"/>
          <w:sz w:val="22"/>
          <w:lang w:eastAsia="cs-CZ"/>
        </w:rPr>
      </w:pPr>
      <w:hyperlink w:anchor="_Toc104984991" w:history="1">
        <w:r w:rsidRPr="00DC754C">
          <w:rPr>
            <w:rStyle w:val="Hypertextovodkaz"/>
          </w:rPr>
          <w:t>1.3.</w:t>
        </w:r>
        <w:r>
          <w:rPr>
            <w:rFonts w:eastAsiaTheme="minorEastAsia" w:cstheme="minorBidi"/>
            <w:bCs w:val="0"/>
            <w:sz w:val="22"/>
            <w:lang w:eastAsia="cs-CZ"/>
          </w:rPr>
          <w:tab/>
        </w:r>
        <w:r w:rsidRPr="00DC754C">
          <w:rPr>
            <w:rStyle w:val="Hypertextovodkaz"/>
          </w:rPr>
          <w:t>Řešení „nestandardních“ situací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_Toc104984991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548BDE2" w14:textId="3EFCEBA8" w:rsidR="00B735EC" w:rsidRDefault="00B735EC">
      <w:pPr>
        <w:pStyle w:val="Obsah2"/>
        <w:rPr>
          <w:rFonts w:eastAsiaTheme="minorEastAsia" w:cstheme="minorBidi"/>
          <w:bCs w:val="0"/>
          <w:sz w:val="22"/>
          <w:lang w:eastAsia="cs-CZ"/>
        </w:rPr>
      </w:pPr>
      <w:hyperlink w:anchor="_Toc104984992" w:history="1">
        <w:r w:rsidRPr="00DC754C">
          <w:rPr>
            <w:rStyle w:val="Hypertextovodkaz"/>
          </w:rPr>
          <w:t>1.4.</w:t>
        </w:r>
        <w:r>
          <w:rPr>
            <w:rFonts w:eastAsiaTheme="minorEastAsia" w:cstheme="minorBidi"/>
            <w:bCs w:val="0"/>
            <w:sz w:val="22"/>
            <w:lang w:eastAsia="cs-CZ"/>
          </w:rPr>
          <w:tab/>
        </w:r>
        <w:r w:rsidRPr="00DC754C">
          <w:rPr>
            <w:rStyle w:val="Hypertextovodkaz"/>
          </w:rPr>
          <w:t>Diagram - popis jednotlivých byznys procesů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_Toc104984992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2A97361" w14:textId="47E3265F" w:rsidR="00B735EC" w:rsidRDefault="00B735EC">
      <w:pPr>
        <w:pStyle w:val="Obsah2"/>
        <w:rPr>
          <w:rFonts w:eastAsiaTheme="minorEastAsia" w:cstheme="minorBidi"/>
          <w:bCs w:val="0"/>
          <w:sz w:val="22"/>
          <w:lang w:eastAsia="cs-CZ"/>
        </w:rPr>
      </w:pPr>
      <w:hyperlink w:anchor="_Toc104984993" w:history="1">
        <w:r w:rsidRPr="00DC754C">
          <w:rPr>
            <w:rStyle w:val="Hypertextovodkaz"/>
          </w:rPr>
          <w:t>1.5.</w:t>
        </w:r>
        <w:r>
          <w:rPr>
            <w:rFonts w:eastAsiaTheme="minorEastAsia" w:cstheme="minorBidi"/>
            <w:bCs w:val="0"/>
            <w:sz w:val="22"/>
            <w:lang w:eastAsia="cs-CZ"/>
          </w:rPr>
          <w:tab/>
        </w:r>
        <w:r w:rsidRPr="00DC754C">
          <w:rPr>
            <w:rStyle w:val="Hypertextovodkaz"/>
          </w:rPr>
          <w:t>Příklady procesů předpisů a výdejů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_Toc104984993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3DD06B94" w14:textId="3F8DED89" w:rsidR="001205AA" w:rsidRDefault="00665191">
      <w:pPr>
        <w:rPr>
          <w:rFonts w:ascii="Trebuchet MS" w:hAnsi="Trebuchet MS" w:cs="Calibri"/>
          <w:b/>
          <w:bCs/>
          <w:iCs/>
          <w:noProof/>
          <w:sz w:val="22"/>
          <w:szCs w:val="22"/>
        </w:rPr>
      </w:pPr>
      <w:r w:rsidRPr="00A40A74">
        <w:rPr>
          <w:rFonts w:ascii="Trebuchet MS" w:hAnsi="Trebuchet MS" w:cs="Calibri"/>
          <w:b/>
          <w:bCs/>
          <w:iCs/>
          <w:noProof/>
          <w:sz w:val="22"/>
          <w:szCs w:val="22"/>
        </w:rPr>
        <w:fldChar w:fldCharType="end"/>
      </w:r>
    </w:p>
    <w:p w14:paraId="254B91FD" w14:textId="77777777" w:rsidR="001205AA" w:rsidRDefault="001205AA">
      <w:pPr>
        <w:spacing w:before="0" w:after="0"/>
        <w:jc w:val="left"/>
        <w:rPr>
          <w:rFonts w:ascii="Trebuchet MS" w:hAnsi="Trebuchet MS" w:cs="Calibri"/>
          <w:b/>
          <w:bCs/>
          <w:iCs/>
          <w:noProof/>
          <w:sz w:val="22"/>
          <w:szCs w:val="22"/>
        </w:rPr>
      </w:pPr>
      <w:r>
        <w:rPr>
          <w:rFonts w:ascii="Trebuchet MS" w:hAnsi="Trebuchet MS" w:cs="Calibri"/>
          <w:b/>
          <w:bCs/>
          <w:iCs/>
          <w:noProof/>
          <w:sz w:val="22"/>
          <w:szCs w:val="22"/>
        </w:rPr>
        <w:br w:type="page"/>
      </w:r>
    </w:p>
    <w:p w14:paraId="7FBBED45" w14:textId="632B47E7" w:rsidR="00DF6D7F" w:rsidRDefault="00D153DB" w:rsidP="00D153DB">
      <w:pPr>
        <w:pStyle w:val="AQNadpis1"/>
        <w:rPr>
          <w:noProof/>
        </w:rPr>
      </w:pPr>
      <w:bookmarkStart w:id="1" w:name="_Toc104984988"/>
      <w:r>
        <w:rPr>
          <w:noProof/>
        </w:rPr>
        <w:lastRenderedPageBreak/>
        <w:t>Komplexní proces předpisu a výdeje ePoukaz</w:t>
      </w:r>
      <w:r w:rsidR="00120F03">
        <w:rPr>
          <w:noProof/>
        </w:rPr>
        <w:t xml:space="preserve"> – </w:t>
      </w:r>
      <w:r w:rsidR="00556679">
        <w:rPr>
          <w:noProof/>
        </w:rPr>
        <w:t>schvalování ePoukazu zdravotní pojišťovnou</w:t>
      </w:r>
      <w:bookmarkEnd w:id="1"/>
    </w:p>
    <w:p w14:paraId="347264A3" w14:textId="1C98F940" w:rsidR="00A136B2" w:rsidRDefault="00556679" w:rsidP="00A136B2">
      <w:r>
        <w:t>Z pohledu schválení zdravotnických prostředků zdravotní pojišťovnou, lze zdravotnické prostředky kategorizovat:</w:t>
      </w:r>
    </w:p>
    <w:p w14:paraId="2C497644" w14:textId="5EEEF878" w:rsidR="00A136B2" w:rsidRDefault="00A136B2" w:rsidP="00AA0FB2">
      <w:pPr>
        <w:pStyle w:val="Odstavecseseznamem"/>
      </w:pPr>
      <w:r>
        <w:t xml:space="preserve">Zdravotnické </w:t>
      </w:r>
      <w:r w:rsidR="00B820B0">
        <w:t>prostředky</w:t>
      </w:r>
      <w:r>
        <w:t xml:space="preserve">, které nepodléhají schválení </w:t>
      </w:r>
      <w:r w:rsidR="00556679">
        <w:t>zdravotní pojišťovnou</w:t>
      </w:r>
    </w:p>
    <w:p w14:paraId="7044652A" w14:textId="4E972461" w:rsidR="00556679" w:rsidRDefault="00A136B2" w:rsidP="00AA0FB2">
      <w:pPr>
        <w:pStyle w:val="Odstavecseseznamem"/>
      </w:pPr>
      <w:r>
        <w:t xml:space="preserve">Zdravotnické prostředky, které vyžadují schválení </w:t>
      </w:r>
      <w:r w:rsidR="00556679">
        <w:t xml:space="preserve">zdravotní pojišťovnou </w:t>
      </w:r>
    </w:p>
    <w:p w14:paraId="10F34A53" w14:textId="603DD8B8" w:rsidR="00A136B2" w:rsidRDefault="00556679" w:rsidP="00AA0FB2">
      <w:pPr>
        <w:pStyle w:val="Odstavecseseznamem"/>
      </w:pPr>
      <w:r>
        <w:t>Ke schválení nejsou potřeba další podklady, které by dodala výdejna</w:t>
      </w:r>
    </w:p>
    <w:p w14:paraId="3FAFE5BB" w14:textId="248B8CB0" w:rsidR="00556679" w:rsidRDefault="00556679" w:rsidP="00AA0FB2">
      <w:pPr>
        <w:pStyle w:val="Odstavecseseznamem"/>
      </w:pPr>
      <w:r>
        <w:t>Ke schválení jsou potřeba další podklady od výdejny</w:t>
      </w:r>
    </w:p>
    <w:p w14:paraId="005E923D" w14:textId="22DDC581" w:rsidR="00A0751B" w:rsidRDefault="00A0751B" w:rsidP="00A0751B"/>
    <w:p w14:paraId="30EEA6E7" w14:textId="2FA5DF0B" w:rsidR="00A0751B" w:rsidRDefault="00A0751B" w:rsidP="00A0751B">
      <w:r>
        <w:t xml:space="preserve">Systém </w:t>
      </w:r>
      <w:proofErr w:type="spellStart"/>
      <w:r>
        <w:t>ePoukaz</w:t>
      </w:r>
      <w:proofErr w:type="spellEnd"/>
      <w:r>
        <w:t xml:space="preserve"> nabídne zdravotním pojišťovnám rozhraní, pomocí kterého si načtou </w:t>
      </w:r>
      <w:proofErr w:type="spellStart"/>
      <w:r>
        <w:t>ePoukazy</w:t>
      </w:r>
      <w:proofErr w:type="spellEnd"/>
      <w:r>
        <w:t xml:space="preserve"> pro schválení </w:t>
      </w:r>
      <w:r w:rsidR="00556679">
        <w:t>zdravotní pojišťovnou</w:t>
      </w:r>
      <w:r>
        <w:t>.</w:t>
      </w:r>
      <w:r w:rsidR="006965E4">
        <w:t xml:space="preserve"> </w:t>
      </w:r>
    </w:p>
    <w:p w14:paraId="096A70A2" w14:textId="22F189EE" w:rsidR="006965E4" w:rsidRDefault="006965E4" w:rsidP="00A0751B">
      <w:r>
        <w:t xml:space="preserve">Rozhraní bude v rámci časového plánu realizováno ve dvou fázích: </w:t>
      </w:r>
    </w:p>
    <w:p w14:paraId="274531A0" w14:textId="2926A5E3" w:rsidR="006965E4" w:rsidRDefault="006965E4" w:rsidP="00AA0FB2">
      <w:pPr>
        <w:pStyle w:val="Odstavecseseznamem"/>
        <w:numPr>
          <w:ilvl w:val="0"/>
          <w:numId w:val="37"/>
        </w:numPr>
      </w:pPr>
      <w:r>
        <w:t xml:space="preserve">Fáze – zdravotní pojišťovny </w:t>
      </w:r>
      <w:proofErr w:type="spellStart"/>
      <w:r>
        <w:t>ePoukazy</w:t>
      </w:r>
      <w:proofErr w:type="spellEnd"/>
      <w:r>
        <w:t xml:space="preserve"> ke schválení budou jen přes rozhraní systému </w:t>
      </w:r>
      <w:proofErr w:type="spellStart"/>
      <w:r>
        <w:t>ePoukaz</w:t>
      </w:r>
      <w:proofErr w:type="spellEnd"/>
      <w:r>
        <w:t xml:space="preserve"> číst</w:t>
      </w:r>
    </w:p>
    <w:p w14:paraId="4AB6BCDF" w14:textId="471D87FD" w:rsidR="006965E4" w:rsidRDefault="006965E4" w:rsidP="00AA0FB2">
      <w:pPr>
        <w:pStyle w:val="Odstavecseseznamem"/>
        <w:numPr>
          <w:ilvl w:val="0"/>
          <w:numId w:val="37"/>
        </w:numPr>
      </w:pPr>
      <w:r>
        <w:t xml:space="preserve">Fáze – zdravotní pojišťovny budou </w:t>
      </w:r>
      <w:proofErr w:type="spellStart"/>
      <w:r>
        <w:t>ePoukazy</w:t>
      </w:r>
      <w:proofErr w:type="spellEnd"/>
      <w:r>
        <w:t xml:space="preserve"> přes rozhraní systému </w:t>
      </w:r>
      <w:proofErr w:type="spellStart"/>
      <w:r>
        <w:t>ePoukaz</w:t>
      </w:r>
      <w:proofErr w:type="spellEnd"/>
      <w:r>
        <w:t xml:space="preserve"> jak číst, tak zapisovat do nich výsledek </w:t>
      </w:r>
      <w:r w:rsidR="003D3063">
        <w:t>rozhodnutí správního řízení</w:t>
      </w:r>
    </w:p>
    <w:p w14:paraId="34181545" w14:textId="773B46C8" w:rsidR="006965E4" w:rsidRDefault="006965E4" w:rsidP="006965E4"/>
    <w:p w14:paraId="38175314" w14:textId="68202068" w:rsidR="006965E4" w:rsidRDefault="006965E4" w:rsidP="006965E4">
      <w:pPr>
        <w:rPr>
          <w:rFonts w:eastAsia="Times New Roman"/>
          <w:iCs/>
        </w:rPr>
      </w:pPr>
      <w:r>
        <w:t xml:space="preserve">Proces vlastního rozhodnutí schválení/neschválení zdravotní prostředku – tedy podle novely </w:t>
      </w:r>
      <w:r w:rsidRPr="006965E4">
        <w:t xml:space="preserve">zákona </w:t>
      </w:r>
      <w:r w:rsidRPr="006965E4">
        <w:rPr>
          <w:rFonts w:eastAsia="Times New Roman"/>
          <w:iCs/>
        </w:rPr>
        <w:t>48/1997</w:t>
      </w:r>
      <w:r>
        <w:rPr>
          <w:rFonts w:eastAsia="Times New Roman"/>
          <w:iCs/>
        </w:rPr>
        <w:t xml:space="preserve"> se bude jednat o správní řízení, nebude pokrývat systém </w:t>
      </w:r>
      <w:proofErr w:type="spellStart"/>
      <w:r>
        <w:rPr>
          <w:rFonts w:eastAsia="Times New Roman"/>
          <w:iCs/>
        </w:rPr>
        <w:t>ePoukaz</w:t>
      </w:r>
      <w:proofErr w:type="spellEnd"/>
      <w:r>
        <w:rPr>
          <w:rFonts w:eastAsia="Times New Roman"/>
          <w:iCs/>
        </w:rPr>
        <w:t xml:space="preserve">. </w:t>
      </w:r>
      <w:r w:rsidR="00D056EA">
        <w:rPr>
          <w:rFonts w:eastAsia="Times New Roman"/>
          <w:iCs/>
        </w:rPr>
        <w:t xml:space="preserve">Systém </w:t>
      </w:r>
      <w:proofErr w:type="spellStart"/>
      <w:r w:rsidR="00D056EA">
        <w:rPr>
          <w:rFonts w:eastAsia="Times New Roman"/>
          <w:iCs/>
        </w:rPr>
        <w:t>ePoukaz</w:t>
      </w:r>
      <w:proofErr w:type="spellEnd"/>
      <w:r w:rsidR="00D056EA">
        <w:rPr>
          <w:rFonts w:eastAsia="Times New Roman"/>
          <w:iCs/>
        </w:rPr>
        <w:t xml:space="preserve"> bude pro zdravotní pojišťovny připravený tak, že již jen „</w:t>
      </w:r>
      <w:r w:rsidR="003D3063">
        <w:rPr>
          <w:rFonts w:eastAsia="Times New Roman"/>
          <w:iCs/>
        </w:rPr>
        <w:t>zapíší</w:t>
      </w:r>
      <w:r w:rsidR="00D056EA">
        <w:rPr>
          <w:rFonts w:eastAsia="Times New Roman"/>
          <w:iCs/>
        </w:rPr>
        <w:t xml:space="preserve">“ </w:t>
      </w:r>
      <w:r w:rsidR="003D3063">
        <w:rPr>
          <w:rFonts w:eastAsia="Times New Roman"/>
          <w:iCs/>
        </w:rPr>
        <w:t xml:space="preserve">na </w:t>
      </w:r>
      <w:proofErr w:type="spellStart"/>
      <w:r w:rsidR="003D3063">
        <w:rPr>
          <w:rFonts w:eastAsia="Times New Roman"/>
          <w:iCs/>
        </w:rPr>
        <w:t>ePoukaz</w:t>
      </w:r>
      <w:proofErr w:type="spellEnd"/>
      <w:r w:rsidR="003D3063">
        <w:rPr>
          <w:rFonts w:eastAsia="Times New Roman"/>
          <w:iCs/>
        </w:rPr>
        <w:t xml:space="preserve"> </w:t>
      </w:r>
      <w:r w:rsidR="00D056EA">
        <w:rPr>
          <w:rFonts w:eastAsia="Times New Roman"/>
          <w:iCs/>
        </w:rPr>
        <w:t>výsledek správního řízení.</w:t>
      </w:r>
    </w:p>
    <w:p w14:paraId="33882068" w14:textId="084FFB78" w:rsidR="00722CC1" w:rsidRDefault="00722CC1" w:rsidP="006965E4"/>
    <w:p w14:paraId="7F6EDB38" w14:textId="5ADCEF20" w:rsidR="00722CC1" w:rsidRDefault="00722CC1" w:rsidP="006965E4"/>
    <w:p w14:paraId="68CE7B29" w14:textId="1DE1FF28" w:rsidR="00722CC1" w:rsidRDefault="00722CC1" w:rsidP="006965E4">
      <w:r>
        <w:t>SÚKL nedisponuje informací, na jakou fázi jsou zdravotní pojišťovny připraveny.</w:t>
      </w:r>
    </w:p>
    <w:p w14:paraId="7C0F5352" w14:textId="72FC6DFE" w:rsidR="004802BD" w:rsidRDefault="004802BD" w:rsidP="00A0751B"/>
    <w:p w14:paraId="59149731" w14:textId="4BBE6503" w:rsidR="004802BD" w:rsidRDefault="004802BD" w:rsidP="00A0751B"/>
    <w:p w14:paraId="34FE2216" w14:textId="09885499" w:rsidR="007802D7" w:rsidRDefault="007802D7">
      <w:pPr>
        <w:spacing w:before="0" w:after="0"/>
        <w:jc w:val="left"/>
      </w:pPr>
      <w:r>
        <w:br w:type="page"/>
      </w:r>
    </w:p>
    <w:p w14:paraId="28088BE3" w14:textId="239F1D62" w:rsidR="00273F0A" w:rsidRDefault="00273F0A" w:rsidP="00273F0A">
      <w:pPr>
        <w:pStyle w:val="AQNadpis2"/>
      </w:pPr>
      <w:bookmarkStart w:id="2" w:name="_Toc104984989"/>
      <w:r>
        <w:lastRenderedPageBreak/>
        <w:t>Stavové diagramy</w:t>
      </w:r>
      <w:bookmarkEnd w:id="2"/>
    </w:p>
    <w:p w14:paraId="6DA9F22D" w14:textId="0F3B886C" w:rsidR="00A53588" w:rsidRDefault="00A53588" w:rsidP="00A53588">
      <w:r>
        <w:t>Vysvětlivky:</w:t>
      </w:r>
    </w:p>
    <w:p w14:paraId="79ED44A3" w14:textId="6391A471" w:rsidR="00A53588" w:rsidRDefault="00A53588" w:rsidP="00A53588">
      <w:r>
        <w:t>Světle oranžově – stavy, které nastavuje předepisující</w:t>
      </w:r>
    </w:p>
    <w:p w14:paraId="41A5F5A4" w14:textId="342B15F7" w:rsidR="00A53588" w:rsidRDefault="00A53588" w:rsidP="00A53588">
      <w:r>
        <w:t>Modře označené – stavy, které nastavuje vydávající</w:t>
      </w:r>
    </w:p>
    <w:p w14:paraId="520DAAEB" w14:textId="763D3351" w:rsidR="00273F0A" w:rsidRDefault="006931BF" w:rsidP="00796500">
      <w:r>
        <w:t xml:space="preserve">Žluté – stavy, které nastavuje </w:t>
      </w:r>
      <w:r w:rsidR="005B00E8">
        <w:t>zdravotní pojišťovna (fáze II)</w:t>
      </w:r>
      <w:r w:rsidR="00452A2C">
        <w:t>, v první fázi se stavy Převzato ZP a Dožádaní informací ZP nebudou využívat. V první fázi stavy Schválený a Zamítnutý bude nastavovat předepisující.</w:t>
      </w:r>
    </w:p>
    <w:p w14:paraId="777E6E16" w14:textId="77777777" w:rsidR="00273F0A" w:rsidRPr="00273F0A" w:rsidRDefault="00273F0A" w:rsidP="00273F0A"/>
    <w:p w14:paraId="6AEB3F55" w14:textId="68DC5C8E" w:rsidR="00273F0A" w:rsidRDefault="00273F0A" w:rsidP="00273F0A">
      <w:r>
        <w:t>V rámci životního cyklu </w:t>
      </w:r>
      <w:proofErr w:type="spellStart"/>
      <w:r>
        <w:t>ePoukazu</w:t>
      </w:r>
      <w:proofErr w:type="spellEnd"/>
      <w:r>
        <w:t xml:space="preserve"> je nezbytné jednotlivé fáze procesu </w:t>
      </w:r>
      <w:proofErr w:type="spellStart"/>
      <w:r>
        <w:t>ePoukazu</w:t>
      </w:r>
      <w:proofErr w:type="spellEnd"/>
      <w:r>
        <w:t xml:space="preserve"> rozlišovat stavem </w:t>
      </w:r>
      <w:proofErr w:type="spellStart"/>
      <w:r>
        <w:t>ePoukazu</w:t>
      </w:r>
      <w:proofErr w:type="spellEnd"/>
      <w:r>
        <w:t xml:space="preserve">. Na </w:t>
      </w:r>
      <w:proofErr w:type="spellStart"/>
      <w:r>
        <w:t>ePoukazu</w:t>
      </w:r>
      <w:proofErr w:type="spellEnd"/>
      <w:r>
        <w:t xml:space="preserve"> budou dvě sady těchto stavů</w:t>
      </w:r>
      <w:r w:rsidR="00A53588">
        <w:t>:</w:t>
      </w:r>
    </w:p>
    <w:p w14:paraId="5DE97EBD" w14:textId="7E050E48" w:rsidR="00273F0A" w:rsidRDefault="00273F0A" w:rsidP="00AA0FB2">
      <w:pPr>
        <w:pStyle w:val="Odstavecseseznamem"/>
      </w:pPr>
      <w:r>
        <w:t xml:space="preserve">Vlastní stav </w:t>
      </w:r>
      <w:proofErr w:type="spellStart"/>
      <w:r>
        <w:t>ePoukazu</w:t>
      </w:r>
      <w:proofErr w:type="spellEnd"/>
      <w:r>
        <w:t xml:space="preserve"> (primární stav)</w:t>
      </w:r>
    </w:p>
    <w:p w14:paraId="61AFF100" w14:textId="774D17AC" w:rsidR="00273F0A" w:rsidRDefault="00273F0A" w:rsidP="00AA0FB2">
      <w:pPr>
        <w:pStyle w:val="Odstavecseseznamem"/>
      </w:pPr>
      <w:r>
        <w:t xml:space="preserve">Stav schválení </w:t>
      </w:r>
      <w:r w:rsidR="005B00E8">
        <w:t>zdravotní pojišťovnou</w:t>
      </w:r>
    </w:p>
    <w:p w14:paraId="4B9ACDCC" w14:textId="2BE69655" w:rsidR="009127D3" w:rsidRDefault="009127D3" w:rsidP="009127D3"/>
    <w:p w14:paraId="48221804" w14:textId="58D343A1" w:rsidR="009127D3" w:rsidRDefault="006830EB" w:rsidP="009127D3">
      <w:r w:rsidRPr="006830EB">
        <w:rPr>
          <w:noProof/>
        </w:rPr>
        <w:drawing>
          <wp:inline distT="0" distB="0" distL="0" distR="0" wp14:anchorId="4D5683D0" wp14:editId="30E8E39B">
            <wp:extent cx="6120130" cy="3597910"/>
            <wp:effectExtent l="0" t="0" r="0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6CC2" w14:textId="77777777" w:rsidR="00273F0A" w:rsidRDefault="00273F0A" w:rsidP="00273F0A">
      <w:pPr>
        <w:pStyle w:val="AQNadpis3"/>
      </w:pPr>
      <w:r>
        <w:t xml:space="preserve">Popis vlastních stavů </w:t>
      </w:r>
      <w:proofErr w:type="spellStart"/>
      <w:r>
        <w:t>ePoukazu</w:t>
      </w:r>
      <w:proofErr w:type="spellEnd"/>
      <w:r>
        <w:t xml:space="preserve"> (primární stav)</w:t>
      </w:r>
    </w:p>
    <w:p w14:paraId="3F022D90" w14:textId="1E2070B3" w:rsidR="00273F0A" w:rsidRDefault="00273F0A" w:rsidP="00273F0A">
      <w:r>
        <w:t xml:space="preserve">Vlastní, primární stav </w:t>
      </w:r>
      <w:proofErr w:type="spellStart"/>
      <w:r>
        <w:t>ePoukazu</w:t>
      </w:r>
      <w:proofErr w:type="spellEnd"/>
      <w:r>
        <w:t xml:space="preserve"> označuje, v</w:t>
      </w:r>
      <w:r w:rsidR="009127D3">
        <w:t> </w:t>
      </w:r>
      <w:r>
        <w:t xml:space="preserve">jakém stavu se </w:t>
      </w:r>
      <w:proofErr w:type="spellStart"/>
      <w:r>
        <w:t>ePoukaz</w:t>
      </w:r>
      <w:proofErr w:type="spellEnd"/>
      <w:r>
        <w:t xml:space="preserve"> nachází při založení </w:t>
      </w:r>
      <w:proofErr w:type="spellStart"/>
      <w:r>
        <w:t>ePoukazu</w:t>
      </w:r>
      <w:proofErr w:type="spellEnd"/>
      <w:r>
        <w:t xml:space="preserve"> předepisujícím, při provedení výdeje vydávajícím apod. Každý </w:t>
      </w:r>
      <w:proofErr w:type="spellStart"/>
      <w:r>
        <w:t>ePoukaz</w:t>
      </w:r>
      <w:proofErr w:type="spellEnd"/>
      <w:r>
        <w:t xml:space="preserve"> má nastaven přesně jeden z</w:t>
      </w:r>
      <w:r w:rsidR="009127D3">
        <w:t> </w:t>
      </w:r>
      <w:r>
        <w:t>následujících primárních stavů:</w:t>
      </w:r>
    </w:p>
    <w:p w14:paraId="519AB40B" w14:textId="77777777" w:rsidR="00273F0A" w:rsidRDefault="00273F0A" w:rsidP="00273F0A">
      <w:pPr>
        <w:spacing w:after="0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73F0A" w:rsidRPr="00B446AB" w14:paraId="0BFB0F73" w14:textId="77777777" w:rsidTr="00B76B0D">
        <w:tc>
          <w:tcPr>
            <w:tcW w:w="3209" w:type="dxa"/>
          </w:tcPr>
          <w:p w14:paraId="36F9F5D2" w14:textId="77777777" w:rsidR="00273F0A" w:rsidRPr="00B446AB" w:rsidRDefault="00273F0A" w:rsidP="00B76B0D">
            <w:pPr>
              <w:rPr>
                <w:b/>
                <w:sz w:val="20"/>
                <w:szCs w:val="20"/>
              </w:rPr>
            </w:pPr>
            <w:r w:rsidRPr="00B446AB">
              <w:rPr>
                <w:b/>
                <w:sz w:val="20"/>
                <w:szCs w:val="20"/>
              </w:rPr>
              <w:t>Stav</w:t>
            </w:r>
          </w:p>
        </w:tc>
        <w:tc>
          <w:tcPr>
            <w:tcW w:w="3209" w:type="dxa"/>
          </w:tcPr>
          <w:p w14:paraId="2E583B61" w14:textId="77777777" w:rsidR="00273F0A" w:rsidRPr="00B446AB" w:rsidRDefault="00273F0A" w:rsidP="00B76B0D">
            <w:pPr>
              <w:rPr>
                <w:b/>
                <w:sz w:val="20"/>
                <w:szCs w:val="20"/>
              </w:rPr>
            </w:pPr>
            <w:r w:rsidRPr="00B446AB">
              <w:rPr>
                <w:b/>
                <w:sz w:val="20"/>
                <w:szCs w:val="20"/>
              </w:rPr>
              <w:t>Popis</w:t>
            </w:r>
          </w:p>
        </w:tc>
        <w:tc>
          <w:tcPr>
            <w:tcW w:w="3210" w:type="dxa"/>
          </w:tcPr>
          <w:p w14:paraId="09EAB3A9" w14:textId="77777777" w:rsidR="00273F0A" w:rsidRPr="00B446AB" w:rsidRDefault="00273F0A" w:rsidP="00B76B0D">
            <w:pPr>
              <w:rPr>
                <w:b/>
                <w:sz w:val="20"/>
                <w:szCs w:val="20"/>
              </w:rPr>
            </w:pPr>
            <w:r w:rsidRPr="00B446AB">
              <w:rPr>
                <w:b/>
                <w:sz w:val="20"/>
                <w:szCs w:val="20"/>
              </w:rPr>
              <w:t>Aktér</w:t>
            </w:r>
          </w:p>
        </w:tc>
      </w:tr>
      <w:tr w:rsidR="00273F0A" w:rsidRPr="00B446AB" w14:paraId="09710582" w14:textId="77777777" w:rsidTr="00B76B0D">
        <w:tc>
          <w:tcPr>
            <w:tcW w:w="3209" w:type="dxa"/>
          </w:tcPr>
          <w:p w14:paraId="398C52F8" w14:textId="77777777" w:rsidR="00273F0A" w:rsidRPr="00B446AB" w:rsidRDefault="00273F0A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Předepsaný</w:t>
            </w:r>
          </w:p>
        </w:tc>
        <w:tc>
          <w:tcPr>
            <w:tcW w:w="3209" w:type="dxa"/>
          </w:tcPr>
          <w:p w14:paraId="5757C3AB" w14:textId="68D79477" w:rsidR="00273F0A" w:rsidRPr="00B446AB" w:rsidRDefault="00273F0A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Výchozí stav předpisů po založení předepisujícím</w:t>
            </w:r>
            <w:r w:rsidR="00A53588" w:rsidRPr="00B446AB">
              <w:rPr>
                <w:sz w:val="20"/>
                <w:szCs w:val="20"/>
              </w:rPr>
              <w:t>.</w:t>
            </w:r>
          </w:p>
        </w:tc>
        <w:tc>
          <w:tcPr>
            <w:tcW w:w="3210" w:type="dxa"/>
          </w:tcPr>
          <w:p w14:paraId="5CFA4D36" w14:textId="7867419E" w:rsidR="00273F0A" w:rsidRPr="00B446AB" w:rsidRDefault="00E43ACC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Předepisující</w:t>
            </w:r>
          </w:p>
        </w:tc>
      </w:tr>
      <w:tr w:rsidR="00273F0A" w:rsidRPr="00B446AB" w14:paraId="1DC87F6D" w14:textId="77777777" w:rsidTr="00B76B0D">
        <w:tc>
          <w:tcPr>
            <w:tcW w:w="3209" w:type="dxa"/>
          </w:tcPr>
          <w:p w14:paraId="4FED0D7D" w14:textId="77777777" w:rsidR="00273F0A" w:rsidRPr="00B446AB" w:rsidRDefault="00273F0A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Připravovaný</w:t>
            </w:r>
          </w:p>
        </w:tc>
        <w:tc>
          <w:tcPr>
            <w:tcW w:w="3209" w:type="dxa"/>
          </w:tcPr>
          <w:p w14:paraId="542B5644" w14:textId="4E2683F0" w:rsidR="00273F0A" w:rsidRPr="00B446AB" w:rsidRDefault="00273F0A" w:rsidP="00B76B0D">
            <w:pPr>
              <w:spacing w:after="0"/>
              <w:jc w:val="left"/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 xml:space="preserve">Výdejna pracuje na výdeji (objednala zdravotní pomůcku u distributora </w:t>
            </w:r>
            <w:r w:rsidRPr="00B446AB">
              <w:rPr>
                <w:sz w:val="20"/>
                <w:szCs w:val="20"/>
              </w:rPr>
              <w:lastRenderedPageBreak/>
              <w:t>nebo ji dala do výroby). Výdej může provést jen výdejna, která nastavila stav Připravovaný. Tento stav se proto používá i pro případy blokace předpisu pro výdej v</w:t>
            </w:r>
            <w:r w:rsidR="009127D3" w:rsidRPr="00B446AB">
              <w:rPr>
                <w:sz w:val="20"/>
                <w:szCs w:val="20"/>
              </w:rPr>
              <w:t> </w:t>
            </w:r>
            <w:r w:rsidRPr="00B446AB">
              <w:rPr>
                <w:sz w:val="20"/>
                <w:szCs w:val="20"/>
              </w:rPr>
              <w:t>případě, že nelze provést z</w:t>
            </w:r>
            <w:r w:rsidR="009127D3" w:rsidRPr="00B446AB">
              <w:rPr>
                <w:sz w:val="20"/>
                <w:szCs w:val="20"/>
              </w:rPr>
              <w:t> </w:t>
            </w:r>
            <w:r w:rsidRPr="00B446AB">
              <w:rPr>
                <w:sz w:val="20"/>
                <w:szCs w:val="20"/>
              </w:rPr>
              <w:t>důvodu lokálního technického výpadku plnohodnotný výdej.</w:t>
            </w:r>
          </w:p>
        </w:tc>
        <w:tc>
          <w:tcPr>
            <w:tcW w:w="3210" w:type="dxa"/>
          </w:tcPr>
          <w:p w14:paraId="1D995116" w14:textId="27E2A5AC" w:rsidR="00273F0A" w:rsidRPr="00B446AB" w:rsidRDefault="00E43ACC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lastRenderedPageBreak/>
              <w:t>Vydávající</w:t>
            </w:r>
          </w:p>
        </w:tc>
      </w:tr>
      <w:tr w:rsidR="00273F0A" w:rsidRPr="00B446AB" w14:paraId="5E337F4C" w14:textId="77777777" w:rsidTr="00B76B0D">
        <w:tc>
          <w:tcPr>
            <w:tcW w:w="3209" w:type="dxa"/>
          </w:tcPr>
          <w:p w14:paraId="2FCD488C" w14:textId="77777777" w:rsidR="00273F0A" w:rsidRPr="00B446AB" w:rsidRDefault="00273F0A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Částečně vydaný</w:t>
            </w:r>
          </w:p>
        </w:tc>
        <w:tc>
          <w:tcPr>
            <w:tcW w:w="3209" w:type="dxa"/>
          </w:tcPr>
          <w:p w14:paraId="7164F56D" w14:textId="77777777" w:rsidR="00273F0A" w:rsidRPr="00B446AB" w:rsidRDefault="00273F0A" w:rsidP="00B76B0D">
            <w:pPr>
              <w:spacing w:after="0"/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Výdejna provedla výdej, ale může následovat ještě další výdej.</w:t>
            </w:r>
          </w:p>
          <w:p w14:paraId="49285D3E" w14:textId="77777777" w:rsidR="00273F0A" w:rsidRPr="00B446AB" w:rsidRDefault="00273F0A" w:rsidP="00B76B0D">
            <w:pPr>
              <w:rPr>
                <w:sz w:val="20"/>
                <w:szCs w:val="20"/>
              </w:rPr>
            </w:pPr>
          </w:p>
        </w:tc>
        <w:tc>
          <w:tcPr>
            <w:tcW w:w="3210" w:type="dxa"/>
          </w:tcPr>
          <w:p w14:paraId="2C8DFD19" w14:textId="1A180886" w:rsidR="00273F0A" w:rsidRPr="00B446AB" w:rsidRDefault="00E43ACC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Vydávající</w:t>
            </w:r>
          </w:p>
        </w:tc>
      </w:tr>
      <w:tr w:rsidR="00273F0A" w:rsidRPr="00B446AB" w14:paraId="2D2FA233" w14:textId="77777777" w:rsidTr="00B76B0D">
        <w:tc>
          <w:tcPr>
            <w:tcW w:w="3209" w:type="dxa"/>
          </w:tcPr>
          <w:p w14:paraId="78A770EE" w14:textId="77777777" w:rsidR="00273F0A" w:rsidRPr="00B446AB" w:rsidRDefault="00273F0A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Plně vydaný</w:t>
            </w:r>
          </w:p>
        </w:tc>
        <w:tc>
          <w:tcPr>
            <w:tcW w:w="3209" w:type="dxa"/>
          </w:tcPr>
          <w:p w14:paraId="4AA450FF" w14:textId="77777777" w:rsidR="00273F0A" w:rsidRPr="00B446AB" w:rsidRDefault="00273F0A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Výdejna provedla výdej, a už nebude následovat žádný další výdej. Změnit stav může jen výdejna, která provedla poslední výdej a nastavila stav na Plně vydaný.</w:t>
            </w:r>
          </w:p>
        </w:tc>
        <w:tc>
          <w:tcPr>
            <w:tcW w:w="3210" w:type="dxa"/>
          </w:tcPr>
          <w:p w14:paraId="1CC42E44" w14:textId="370BD150" w:rsidR="00273F0A" w:rsidRPr="00B446AB" w:rsidRDefault="00E43ACC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Vydávající</w:t>
            </w:r>
          </w:p>
        </w:tc>
      </w:tr>
      <w:tr w:rsidR="00273F0A" w:rsidRPr="00B446AB" w14:paraId="1D33B4D0" w14:textId="77777777" w:rsidTr="00B76B0D">
        <w:tc>
          <w:tcPr>
            <w:tcW w:w="3209" w:type="dxa"/>
          </w:tcPr>
          <w:p w14:paraId="176E3A8C" w14:textId="77777777" w:rsidR="00273F0A" w:rsidRPr="00B446AB" w:rsidRDefault="00273F0A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Nedokončený výdej</w:t>
            </w:r>
          </w:p>
        </w:tc>
        <w:tc>
          <w:tcPr>
            <w:tcW w:w="3209" w:type="dxa"/>
          </w:tcPr>
          <w:p w14:paraId="7AC8D34A" w14:textId="4142710F" w:rsidR="00273F0A" w:rsidRPr="00B446AB" w:rsidRDefault="00273F0A" w:rsidP="00B76B0D">
            <w:pPr>
              <w:spacing w:after="0"/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Výdejna sice nevydala zdravotnický prostředek, ale chce zaznamenat k</w:t>
            </w:r>
            <w:r w:rsidR="009127D3" w:rsidRPr="00B446AB">
              <w:rPr>
                <w:sz w:val="20"/>
                <w:szCs w:val="20"/>
              </w:rPr>
              <w:t> </w:t>
            </w:r>
            <w:r w:rsidRPr="00B446AB">
              <w:rPr>
                <w:sz w:val="20"/>
                <w:szCs w:val="20"/>
              </w:rPr>
              <w:t xml:space="preserve">předpisu </w:t>
            </w:r>
            <w:proofErr w:type="spellStart"/>
            <w:r w:rsidRPr="00B446AB">
              <w:rPr>
                <w:sz w:val="20"/>
                <w:szCs w:val="20"/>
              </w:rPr>
              <w:t>ePoukazu</w:t>
            </w:r>
            <w:proofErr w:type="spellEnd"/>
            <w:r w:rsidRPr="00B446AB">
              <w:rPr>
                <w:sz w:val="20"/>
                <w:szCs w:val="20"/>
              </w:rPr>
              <w:t xml:space="preserve"> nějakou doplňující informaci (důvod proč nebylo vydáno) a může následovat ještě další výdej. Tento stav je možné použít pouze u prvního takového výdeje, protože v</w:t>
            </w:r>
            <w:r w:rsidR="009127D3" w:rsidRPr="00B446AB">
              <w:rPr>
                <w:sz w:val="20"/>
                <w:szCs w:val="20"/>
              </w:rPr>
              <w:t> </w:t>
            </w:r>
            <w:r w:rsidRPr="00B446AB">
              <w:rPr>
                <w:sz w:val="20"/>
                <w:szCs w:val="20"/>
              </w:rPr>
              <w:t>takovém případě nelze zachovat stav Předepsaný. Pokud už na předpisu nějaký výdej je, tak při založení nového výdeje bez položek je nutné ponechat stav tak jak je (Částečně vydáno).</w:t>
            </w:r>
          </w:p>
        </w:tc>
        <w:tc>
          <w:tcPr>
            <w:tcW w:w="3210" w:type="dxa"/>
          </w:tcPr>
          <w:p w14:paraId="055EB433" w14:textId="6A456CED" w:rsidR="00273F0A" w:rsidRPr="00B446AB" w:rsidRDefault="00E43ACC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Vyd</w:t>
            </w:r>
            <w:r w:rsidR="007802D7" w:rsidRPr="00B446AB">
              <w:rPr>
                <w:sz w:val="20"/>
                <w:szCs w:val="20"/>
              </w:rPr>
              <w:t>á</w:t>
            </w:r>
            <w:r w:rsidRPr="00B446AB">
              <w:rPr>
                <w:sz w:val="20"/>
                <w:szCs w:val="20"/>
              </w:rPr>
              <w:t>vající</w:t>
            </w:r>
          </w:p>
        </w:tc>
      </w:tr>
      <w:tr w:rsidR="00273F0A" w:rsidRPr="00B446AB" w14:paraId="47A6A6E9" w14:textId="77777777" w:rsidTr="00B76B0D">
        <w:tc>
          <w:tcPr>
            <w:tcW w:w="3209" w:type="dxa"/>
          </w:tcPr>
          <w:p w14:paraId="63AC5073" w14:textId="48CA6092" w:rsidR="00273F0A" w:rsidRPr="00B446AB" w:rsidRDefault="00273F0A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Čeká na podklady z</w:t>
            </w:r>
            <w:r w:rsidR="009127D3" w:rsidRPr="00B446AB">
              <w:rPr>
                <w:sz w:val="20"/>
                <w:szCs w:val="20"/>
              </w:rPr>
              <w:t> </w:t>
            </w:r>
            <w:r w:rsidRPr="00B446AB">
              <w:rPr>
                <w:sz w:val="20"/>
                <w:szCs w:val="20"/>
              </w:rPr>
              <w:t>výdejny</w:t>
            </w:r>
          </w:p>
        </w:tc>
        <w:tc>
          <w:tcPr>
            <w:tcW w:w="3209" w:type="dxa"/>
          </w:tcPr>
          <w:p w14:paraId="64973127" w14:textId="6B89CF81" w:rsidR="00273F0A" w:rsidRPr="00B446AB" w:rsidRDefault="00273F0A" w:rsidP="00B76B0D">
            <w:pPr>
              <w:spacing w:after="0"/>
              <w:jc w:val="left"/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 xml:space="preserve">Zdravotnický prostředek vyžaduje schválení </w:t>
            </w:r>
            <w:r w:rsidR="00B76B0D" w:rsidRPr="00B446AB">
              <w:rPr>
                <w:sz w:val="20"/>
                <w:szCs w:val="20"/>
              </w:rPr>
              <w:t>zdravotní pojišťovnou</w:t>
            </w:r>
            <w:r w:rsidRPr="00B446AB">
              <w:rPr>
                <w:sz w:val="20"/>
                <w:szCs w:val="20"/>
              </w:rPr>
              <w:t xml:space="preserve"> a lékař potřebuje od výdejny ještě další informace – např. cenovou předkalkulaci, technický popis. Předepisující tyto podklady vyžaduje pro předání ke schválení na zdravotní pojišťovnu. </w:t>
            </w:r>
          </w:p>
          <w:p w14:paraId="17459C28" w14:textId="77777777" w:rsidR="00273F0A" w:rsidRPr="00B446AB" w:rsidRDefault="00273F0A" w:rsidP="00B76B0D">
            <w:pPr>
              <w:spacing w:after="0"/>
              <w:jc w:val="left"/>
              <w:rPr>
                <w:sz w:val="20"/>
                <w:szCs w:val="20"/>
              </w:rPr>
            </w:pPr>
            <w:proofErr w:type="spellStart"/>
            <w:r w:rsidRPr="00B446AB">
              <w:rPr>
                <w:sz w:val="20"/>
                <w:szCs w:val="20"/>
              </w:rPr>
              <w:t>ePoukaz</w:t>
            </w:r>
            <w:proofErr w:type="spellEnd"/>
            <w:r w:rsidRPr="00B446AB">
              <w:rPr>
                <w:sz w:val="20"/>
                <w:szCs w:val="20"/>
              </w:rPr>
              <w:t xml:space="preserve"> může načíst jakákoliv výdejna.</w:t>
            </w:r>
          </w:p>
        </w:tc>
        <w:tc>
          <w:tcPr>
            <w:tcW w:w="3210" w:type="dxa"/>
          </w:tcPr>
          <w:p w14:paraId="64846F17" w14:textId="217E9FB1" w:rsidR="00273F0A" w:rsidRPr="00B446AB" w:rsidRDefault="00E43ACC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Předepisující</w:t>
            </w:r>
          </w:p>
        </w:tc>
      </w:tr>
      <w:tr w:rsidR="00273F0A" w:rsidRPr="00B446AB" w14:paraId="03600B87" w14:textId="77777777" w:rsidTr="00B76B0D">
        <w:tc>
          <w:tcPr>
            <w:tcW w:w="3209" w:type="dxa"/>
          </w:tcPr>
          <w:p w14:paraId="5F5E2584" w14:textId="77777777" w:rsidR="00273F0A" w:rsidRPr="00B446AB" w:rsidRDefault="00273F0A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Připravované podklady</w:t>
            </w:r>
          </w:p>
        </w:tc>
        <w:tc>
          <w:tcPr>
            <w:tcW w:w="3209" w:type="dxa"/>
          </w:tcPr>
          <w:p w14:paraId="39D20FDF" w14:textId="77777777" w:rsidR="00273F0A" w:rsidRPr="00B446AB" w:rsidRDefault="00273F0A" w:rsidP="00B76B0D">
            <w:pPr>
              <w:spacing w:after="0"/>
              <w:jc w:val="left"/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Výdejna připravuje podklady pro předepisujícího lékaře (např. cenovou předkalkulaci, technický popis zdravotnického prostředku).</w:t>
            </w:r>
          </w:p>
        </w:tc>
        <w:tc>
          <w:tcPr>
            <w:tcW w:w="3210" w:type="dxa"/>
          </w:tcPr>
          <w:p w14:paraId="4AB7AC76" w14:textId="6411B408" w:rsidR="00273F0A" w:rsidRPr="00B446AB" w:rsidRDefault="00E43ACC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Vydávající</w:t>
            </w:r>
          </w:p>
        </w:tc>
      </w:tr>
      <w:tr w:rsidR="00273F0A" w:rsidRPr="00B446AB" w14:paraId="47E9880C" w14:textId="77777777" w:rsidTr="00B76B0D">
        <w:tc>
          <w:tcPr>
            <w:tcW w:w="3209" w:type="dxa"/>
          </w:tcPr>
          <w:p w14:paraId="16A6F9A9" w14:textId="77777777" w:rsidR="00273F0A" w:rsidRPr="00B446AB" w:rsidRDefault="00273F0A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Výdejna dodala podklady</w:t>
            </w:r>
          </w:p>
        </w:tc>
        <w:tc>
          <w:tcPr>
            <w:tcW w:w="3209" w:type="dxa"/>
          </w:tcPr>
          <w:p w14:paraId="1EC4840A" w14:textId="77777777" w:rsidR="00273F0A" w:rsidRPr="00B446AB" w:rsidRDefault="00273F0A" w:rsidP="00B76B0D">
            <w:pPr>
              <w:spacing w:after="0"/>
              <w:jc w:val="left"/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Výdejna dodala předepisujícímu podklady.</w:t>
            </w:r>
          </w:p>
        </w:tc>
        <w:tc>
          <w:tcPr>
            <w:tcW w:w="3210" w:type="dxa"/>
          </w:tcPr>
          <w:p w14:paraId="740A3D96" w14:textId="6365BEA3" w:rsidR="00273F0A" w:rsidRPr="00B446AB" w:rsidRDefault="00E43ACC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Vydávající</w:t>
            </w:r>
          </w:p>
        </w:tc>
      </w:tr>
      <w:tr w:rsidR="00C423AB" w:rsidRPr="00B446AB" w14:paraId="38AE56DF" w14:textId="77777777" w:rsidTr="00B76B0D">
        <w:tc>
          <w:tcPr>
            <w:tcW w:w="3209" w:type="dxa"/>
          </w:tcPr>
          <w:p w14:paraId="7F93AE2D" w14:textId="6DE042BD" w:rsidR="00C423AB" w:rsidRPr="00B446AB" w:rsidRDefault="00C423AB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Zrušený</w:t>
            </w:r>
          </w:p>
        </w:tc>
        <w:tc>
          <w:tcPr>
            <w:tcW w:w="3209" w:type="dxa"/>
          </w:tcPr>
          <w:p w14:paraId="5F8DF42C" w14:textId="09D0AE6D" w:rsidR="00C423AB" w:rsidRPr="00B446AB" w:rsidRDefault="00C423AB" w:rsidP="00B76B0D">
            <w:pPr>
              <w:spacing w:after="0"/>
              <w:jc w:val="left"/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 xml:space="preserve">Předepisující </w:t>
            </w:r>
            <w:proofErr w:type="spellStart"/>
            <w:r w:rsidRPr="00B446AB">
              <w:rPr>
                <w:sz w:val="20"/>
                <w:szCs w:val="20"/>
              </w:rPr>
              <w:t>ePoukaz</w:t>
            </w:r>
            <w:proofErr w:type="spellEnd"/>
            <w:r w:rsidRPr="00B446AB">
              <w:rPr>
                <w:sz w:val="20"/>
                <w:szCs w:val="20"/>
              </w:rPr>
              <w:t xml:space="preserve"> zrušil.</w:t>
            </w:r>
          </w:p>
        </w:tc>
        <w:tc>
          <w:tcPr>
            <w:tcW w:w="3210" w:type="dxa"/>
          </w:tcPr>
          <w:p w14:paraId="63DD37B0" w14:textId="678799CF" w:rsidR="00C423AB" w:rsidRPr="00B446AB" w:rsidRDefault="00C423AB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Předepisující</w:t>
            </w:r>
          </w:p>
        </w:tc>
      </w:tr>
    </w:tbl>
    <w:p w14:paraId="3B79C5A7" w14:textId="7AFC9993" w:rsidR="001F3647" w:rsidRDefault="001F3647" w:rsidP="001F3647">
      <w:pPr>
        <w:pStyle w:val="AQNadpis3"/>
      </w:pPr>
      <w:r>
        <w:lastRenderedPageBreak/>
        <w:t xml:space="preserve">Popis přechodů vlastních stavů </w:t>
      </w:r>
      <w:proofErr w:type="spellStart"/>
      <w:r>
        <w:t>ePoukazu</w:t>
      </w:r>
      <w:proofErr w:type="spellEnd"/>
      <w:r>
        <w:t xml:space="preserve"> (primární stav)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14"/>
        <w:gridCol w:w="1009"/>
        <w:gridCol w:w="846"/>
        <w:gridCol w:w="1070"/>
        <w:gridCol w:w="896"/>
        <w:gridCol w:w="811"/>
        <w:gridCol w:w="1113"/>
        <w:gridCol w:w="865"/>
        <w:gridCol w:w="1077"/>
        <w:gridCol w:w="827"/>
      </w:tblGrid>
      <w:tr w:rsidR="00943D95" w:rsidRPr="00943D95" w14:paraId="39E9307A" w14:textId="370D8B2A" w:rsidTr="00FA1647">
        <w:tc>
          <w:tcPr>
            <w:tcW w:w="1114" w:type="dxa"/>
          </w:tcPr>
          <w:p w14:paraId="140CC327" w14:textId="37F9E37A" w:rsidR="001F3647" w:rsidRPr="00943D95" w:rsidRDefault="00943D95" w:rsidP="001F3647">
            <w:pPr>
              <w:rPr>
                <w:b/>
                <w:sz w:val="12"/>
              </w:rPr>
            </w:pPr>
            <w:r w:rsidRPr="00943D95">
              <w:rPr>
                <w:b/>
                <w:sz w:val="12"/>
              </w:rPr>
              <w:t>Řádek ze Stavu/sloupec do stavu</w:t>
            </w:r>
          </w:p>
        </w:tc>
        <w:tc>
          <w:tcPr>
            <w:tcW w:w="1009" w:type="dxa"/>
          </w:tcPr>
          <w:p w14:paraId="48A76DBC" w14:textId="26CAA105" w:rsidR="001F3647" w:rsidRPr="00943D95" w:rsidRDefault="001F3647" w:rsidP="001F3647">
            <w:pPr>
              <w:rPr>
                <w:b/>
                <w:sz w:val="12"/>
              </w:rPr>
            </w:pPr>
            <w:r w:rsidRPr="00943D95">
              <w:rPr>
                <w:b/>
                <w:sz w:val="12"/>
              </w:rPr>
              <w:t>Předepsaný</w:t>
            </w:r>
          </w:p>
        </w:tc>
        <w:tc>
          <w:tcPr>
            <w:tcW w:w="846" w:type="dxa"/>
          </w:tcPr>
          <w:p w14:paraId="5A299279" w14:textId="776088E6" w:rsidR="001F3647" w:rsidRPr="00943D95" w:rsidRDefault="001F3647" w:rsidP="001F3647">
            <w:pPr>
              <w:rPr>
                <w:b/>
                <w:sz w:val="12"/>
              </w:rPr>
            </w:pPr>
            <w:r w:rsidRPr="00943D95">
              <w:rPr>
                <w:b/>
                <w:sz w:val="12"/>
              </w:rPr>
              <w:t>Zrušený</w:t>
            </w:r>
          </w:p>
        </w:tc>
        <w:tc>
          <w:tcPr>
            <w:tcW w:w="1070" w:type="dxa"/>
          </w:tcPr>
          <w:p w14:paraId="07E5093F" w14:textId="277360B8" w:rsidR="001F3647" w:rsidRPr="00943D95" w:rsidRDefault="001F3647" w:rsidP="001F3647">
            <w:pPr>
              <w:rPr>
                <w:b/>
                <w:sz w:val="12"/>
              </w:rPr>
            </w:pPr>
            <w:r w:rsidRPr="00943D95">
              <w:rPr>
                <w:b/>
                <w:sz w:val="12"/>
              </w:rPr>
              <w:t>Připravovaný</w:t>
            </w:r>
          </w:p>
        </w:tc>
        <w:tc>
          <w:tcPr>
            <w:tcW w:w="896" w:type="dxa"/>
          </w:tcPr>
          <w:p w14:paraId="78A06ED4" w14:textId="6748AE45" w:rsidR="001F3647" w:rsidRPr="00943D95" w:rsidRDefault="001F3647" w:rsidP="001F3647">
            <w:pPr>
              <w:rPr>
                <w:b/>
                <w:sz w:val="12"/>
              </w:rPr>
            </w:pPr>
            <w:r w:rsidRPr="00943D95">
              <w:rPr>
                <w:b/>
                <w:sz w:val="12"/>
              </w:rPr>
              <w:t>Částečně vydaný</w:t>
            </w:r>
          </w:p>
        </w:tc>
        <w:tc>
          <w:tcPr>
            <w:tcW w:w="811" w:type="dxa"/>
          </w:tcPr>
          <w:p w14:paraId="3DC8BD04" w14:textId="34D47F1A" w:rsidR="001F3647" w:rsidRPr="00943D95" w:rsidRDefault="001F3647" w:rsidP="001F3647">
            <w:pPr>
              <w:rPr>
                <w:b/>
                <w:sz w:val="12"/>
              </w:rPr>
            </w:pPr>
            <w:r w:rsidRPr="00943D95">
              <w:rPr>
                <w:b/>
                <w:sz w:val="12"/>
              </w:rPr>
              <w:t>Plně vydaný</w:t>
            </w:r>
          </w:p>
        </w:tc>
        <w:tc>
          <w:tcPr>
            <w:tcW w:w="1113" w:type="dxa"/>
          </w:tcPr>
          <w:p w14:paraId="590821FC" w14:textId="5DFF6248" w:rsidR="001F3647" w:rsidRPr="00943D95" w:rsidRDefault="001F3647" w:rsidP="001F3647">
            <w:pPr>
              <w:rPr>
                <w:b/>
                <w:sz w:val="12"/>
              </w:rPr>
            </w:pPr>
            <w:r w:rsidRPr="00943D95">
              <w:rPr>
                <w:b/>
                <w:sz w:val="12"/>
              </w:rPr>
              <w:t>Nedokončený výdej</w:t>
            </w:r>
          </w:p>
        </w:tc>
        <w:tc>
          <w:tcPr>
            <w:tcW w:w="865" w:type="dxa"/>
          </w:tcPr>
          <w:p w14:paraId="280CB117" w14:textId="1C1A653A" w:rsidR="001F3647" w:rsidRPr="00943D95" w:rsidRDefault="001F3647" w:rsidP="001F3647">
            <w:pPr>
              <w:rPr>
                <w:b/>
                <w:sz w:val="12"/>
              </w:rPr>
            </w:pPr>
            <w:r w:rsidRPr="00943D95">
              <w:rPr>
                <w:b/>
                <w:sz w:val="12"/>
              </w:rPr>
              <w:t>Čeká na podklady z výdejny</w:t>
            </w:r>
          </w:p>
        </w:tc>
        <w:tc>
          <w:tcPr>
            <w:tcW w:w="1077" w:type="dxa"/>
          </w:tcPr>
          <w:p w14:paraId="09F29274" w14:textId="4EA4180D" w:rsidR="001F3647" w:rsidRPr="00943D95" w:rsidRDefault="001F3647" w:rsidP="001F3647">
            <w:pPr>
              <w:rPr>
                <w:b/>
                <w:sz w:val="12"/>
              </w:rPr>
            </w:pPr>
            <w:r w:rsidRPr="00943D95">
              <w:rPr>
                <w:b/>
                <w:sz w:val="12"/>
              </w:rPr>
              <w:t>Připravované podklady</w:t>
            </w:r>
          </w:p>
        </w:tc>
        <w:tc>
          <w:tcPr>
            <w:tcW w:w="827" w:type="dxa"/>
          </w:tcPr>
          <w:p w14:paraId="1DA08D66" w14:textId="55062F3D" w:rsidR="001F3647" w:rsidRPr="00943D95" w:rsidRDefault="001F3647" w:rsidP="001F3647">
            <w:pPr>
              <w:rPr>
                <w:b/>
                <w:sz w:val="12"/>
              </w:rPr>
            </w:pPr>
            <w:r w:rsidRPr="00943D95">
              <w:rPr>
                <w:b/>
                <w:sz w:val="12"/>
              </w:rPr>
              <w:t xml:space="preserve">Výdejna </w:t>
            </w:r>
            <w:r w:rsidR="00F41A9A" w:rsidRPr="00943D95">
              <w:rPr>
                <w:b/>
                <w:sz w:val="12"/>
              </w:rPr>
              <w:t>dodala podklady</w:t>
            </w:r>
          </w:p>
        </w:tc>
      </w:tr>
      <w:tr w:rsidR="00943D95" w:rsidRPr="00943D95" w14:paraId="389A376E" w14:textId="77777777" w:rsidTr="00FA1647">
        <w:tc>
          <w:tcPr>
            <w:tcW w:w="1114" w:type="dxa"/>
          </w:tcPr>
          <w:p w14:paraId="40389F01" w14:textId="1BB3F78E" w:rsidR="00943D95" w:rsidRPr="00943D95" w:rsidRDefault="00943D95" w:rsidP="001F3647">
            <w:pPr>
              <w:rPr>
                <w:b/>
                <w:sz w:val="12"/>
              </w:rPr>
            </w:pPr>
            <w:r w:rsidRPr="00943D95">
              <w:rPr>
                <w:b/>
                <w:sz w:val="12"/>
              </w:rPr>
              <w:t xml:space="preserve">Akce založení </w:t>
            </w:r>
            <w:proofErr w:type="spellStart"/>
            <w:r w:rsidRPr="00943D95">
              <w:rPr>
                <w:b/>
                <w:sz w:val="12"/>
              </w:rPr>
              <w:t>ePoukazu</w:t>
            </w:r>
            <w:proofErr w:type="spellEnd"/>
          </w:p>
        </w:tc>
        <w:tc>
          <w:tcPr>
            <w:tcW w:w="1009" w:type="dxa"/>
          </w:tcPr>
          <w:p w14:paraId="5738B374" w14:textId="065B88D0" w:rsidR="00943D95" w:rsidRPr="00943D95" w:rsidRDefault="00943D95" w:rsidP="001F3647">
            <w:pPr>
              <w:rPr>
                <w:sz w:val="12"/>
              </w:rPr>
            </w:pPr>
            <w:r w:rsidRPr="00943D95">
              <w:rPr>
                <w:sz w:val="12"/>
              </w:rPr>
              <w:t xml:space="preserve">Po založení </w:t>
            </w:r>
            <w:proofErr w:type="spellStart"/>
            <w:r w:rsidRPr="00943D95">
              <w:rPr>
                <w:sz w:val="12"/>
              </w:rPr>
              <w:t>ePoukazu</w:t>
            </w:r>
            <w:proofErr w:type="spellEnd"/>
          </w:p>
        </w:tc>
        <w:tc>
          <w:tcPr>
            <w:tcW w:w="846" w:type="dxa"/>
          </w:tcPr>
          <w:p w14:paraId="354944C7" w14:textId="77777777" w:rsidR="00943D95" w:rsidRPr="00943D95" w:rsidRDefault="00943D95" w:rsidP="001F3647">
            <w:pPr>
              <w:rPr>
                <w:sz w:val="12"/>
              </w:rPr>
            </w:pPr>
          </w:p>
        </w:tc>
        <w:tc>
          <w:tcPr>
            <w:tcW w:w="1070" w:type="dxa"/>
          </w:tcPr>
          <w:p w14:paraId="56E065C0" w14:textId="77777777" w:rsidR="00943D95" w:rsidRPr="00943D95" w:rsidRDefault="00943D95" w:rsidP="001F3647">
            <w:pPr>
              <w:rPr>
                <w:sz w:val="12"/>
              </w:rPr>
            </w:pPr>
          </w:p>
        </w:tc>
        <w:tc>
          <w:tcPr>
            <w:tcW w:w="896" w:type="dxa"/>
          </w:tcPr>
          <w:p w14:paraId="79AC6052" w14:textId="77777777" w:rsidR="00943D95" w:rsidRPr="00943D95" w:rsidRDefault="00943D95" w:rsidP="001F3647">
            <w:pPr>
              <w:rPr>
                <w:sz w:val="12"/>
              </w:rPr>
            </w:pPr>
          </w:p>
        </w:tc>
        <w:tc>
          <w:tcPr>
            <w:tcW w:w="811" w:type="dxa"/>
          </w:tcPr>
          <w:p w14:paraId="64F8275E" w14:textId="77777777" w:rsidR="00943D95" w:rsidRPr="00943D95" w:rsidRDefault="00943D95" w:rsidP="001F3647">
            <w:pPr>
              <w:rPr>
                <w:sz w:val="12"/>
              </w:rPr>
            </w:pPr>
          </w:p>
        </w:tc>
        <w:tc>
          <w:tcPr>
            <w:tcW w:w="1113" w:type="dxa"/>
          </w:tcPr>
          <w:p w14:paraId="1F0B2B79" w14:textId="77777777" w:rsidR="00943D95" w:rsidRPr="00943D95" w:rsidRDefault="00943D95" w:rsidP="001F3647">
            <w:pPr>
              <w:rPr>
                <w:sz w:val="12"/>
              </w:rPr>
            </w:pPr>
          </w:p>
        </w:tc>
        <w:tc>
          <w:tcPr>
            <w:tcW w:w="865" w:type="dxa"/>
          </w:tcPr>
          <w:p w14:paraId="0A8F9122" w14:textId="04FCFDE3" w:rsidR="00943D95" w:rsidRPr="00943D95" w:rsidRDefault="00943D95" w:rsidP="001F3647">
            <w:pPr>
              <w:rPr>
                <w:sz w:val="12"/>
              </w:rPr>
            </w:pPr>
            <w:r w:rsidRPr="00943D95">
              <w:rPr>
                <w:sz w:val="12"/>
              </w:rPr>
              <w:t xml:space="preserve">Po založení </w:t>
            </w:r>
            <w:proofErr w:type="spellStart"/>
            <w:r w:rsidRPr="00943D95">
              <w:rPr>
                <w:sz w:val="12"/>
              </w:rPr>
              <w:t>ePoukazu</w:t>
            </w:r>
            <w:proofErr w:type="spellEnd"/>
          </w:p>
        </w:tc>
        <w:tc>
          <w:tcPr>
            <w:tcW w:w="1077" w:type="dxa"/>
          </w:tcPr>
          <w:p w14:paraId="40BF8677" w14:textId="77777777" w:rsidR="00943D95" w:rsidRPr="00943D95" w:rsidRDefault="00943D95" w:rsidP="001F3647">
            <w:pPr>
              <w:rPr>
                <w:sz w:val="12"/>
              </w:rPr>
            </w:pPr>
          </w:p>
        </w:tc>
        <w:tc>
          <w:tcPr>
            <w:tcW w:w="827" w:type="dxa"/>
          </w:tcPr>
          <w:p w14:paraId="0E965727" w14:textId="77777777" w:rsidR="00943D95" w:rsidRPr="00943D95" w:rsidRDefault="00943D95" w:rsidP="001F3647">
            <w:pPr>
              <w:rPr>
                <w:sz w:val="12"/>
              </w:rPr>
            </w:pPr>
          </w:p>
        </w:tc>
      </w:tr>
      <w:tr w:rsidR="00943D95" w:rsidRPr="00943D95" w14:paraId="2D3DF635" w14:textId="335D42F2" w:rsidTr="00FA1647">
        <w:tc>
          <w:tcPr>
            <w:tcW w:w="1114" w:type="dxa"/>
          </w:tcPr>
          <w:p w14:paraId="41F584F9" w14:textId="6FDD5D9E" w:rsidR="001F3647" w:rsidRPr="00943D95" w:rsidRDefault="00FA1647" w:rsidP="001F3647">
            <w:pPr>
              <w:rPr>
                <w:b/>
                <w:sz w:val="12"/>
              </w:rPr>
            </w:pPr>
            <w:r w:rsidRPr="00943D95">
              <w:rPr>
                <w:b/>
                <w:sz w:val="12"/>
              </w:rPr>
              <w:t>Předepsaný</w:t>
            </w:r>
          </w:p>
        </w:tc>
        <w:tc>
          <w:tcPr>
            <w:tcW w:w="1009" w:type="dxa"/>
          </w:tcPr>
          <w:p w14:paraId="02FB1755" w14:textId="4693E7DB" w:rsidR="001F3647" w:rsidRPr="00943D95" w:rsidRDefault="00943D95" w:rsidP="00943D9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46" w:type="dxa"/>
          </w:tcPr>
          <w:p w14:paraId="75BAC74E" w14:textId="26889C08" w:rsidR="001F3647" w:rsidRPr="00943D95" w:rsidRDefault="00943D95" w:rsidP="00943D95">
            <w:pPr>
              <w:jc w:val="left"/>
              <w:rPr>
                <w:sz w:val="12"/>
              </w:rPr>
            </w:pPr>
            <w:r w:rsidRPr="00943D95">
              <w:rPr>
                <w:sz w:val="12"/>
              </w:rPr>
              <w:t xml:space="preserve">Předepisující zruší </w:t>
            </w:r>
            <w:proofErr w:type="spellStart"/>
            <w:r w:rsidRPr="00943D95">
              <w:rPr>
                <w:sz w:val="12"/>
              </w:rPr>
              <w:t>ePoukaz</w:t>
            </w:r>
            <w:proofErr w:type="spellEnd"/>
          </w:p>
        </w:tc>
        <w:tc>
          <w:tcPr>
            <w:tcW w:w="1070" w:type="dxa"/>
          </w:tcPr>
          <w:p w14:paraId="197CFAB8" w14:textId="0388FF70" w:rsidR="001F3647" w:rsidRPr="00943D95" w:rsidRDefault="00943D95" w:rsidP="00943D95">
            <w:pPr>
              <w:jc w:val="left"/>
              <w:rPr>
                <w:sz w:val="12"/>
              </w:rPr>
            </w:pPr>
            <w:r w:rsidRPr="00943D95">
              <w:rPr>
                <w:sz w:val="12"/>
              </w:rPr>
              <w:t xml:space="preserve">Vydávací „zarezervuje </w:t>
            </w:r>
            <w:proofErr w:type="spellStart"/>
            <w:r w:rsidRPr="00943D95">
              <w:rPr>
                <w:sz w:val="12"/>
              </w:rPr>
              <w:t>ePoukaz</w:t>
            </w:r>
            <w:proofErr w:type="spellEnd"/>
            <w:r w:rsidRPr="00943D95">
              <w:rPr>
                <w:sz w:val="12"/>
              </w:rPr>
              <w:t>“</w:t>
            </w:r>
          </w:p>
        </w:tc>
        <w:tc>
          <w:tcPr>
            <w:tcW w:w="896" w:type="dxa"/>
          </w:tcPr>
          <w:p w14:paraId="6AAB274E" w14:textId="74843B31" w:rsidR="001F3647" w:rsidRPr="00943D95" w:rsidRDefault="00943D95" w:rsidP="00943D95">
            <w:pPr>
              <w:jc w:val="left"/>
              <w:rPr>
                <w:sz w:val="12"/>
              </w:rPr>
            </w:pPr>
            <w:r w:rsidRPr="00943D95">
              <w:rPr>
                <w:sz w:val="12"/>
              </w:rPr>
              <w:t xml:space="preserve">Vydávající částečně vydá na </w:t>
            </w:r>
            <w:proofErr w:type="spellStart"/>
            <w:r w:rsidRPr="00943D95">
              <w:rPr>
                <w:sz w:val="12"/>
              </w:rPr>
              <w:t>ePoukaz</w:t>
            </w:r>
            <w:proofErr w:type="spellEnd"/>
          </w:p>
        </w:tc>
        <w:tc>
          <w:tcPr>
            <w:tcW w:w="811" w:type="dxa"/>
          </w:tcPr>
          <w:p w14:paraId="430FB999" w14:textId="193C6D20" w:rsidR="001F3647" w:rsidRPr="00943D95" w:rsidRDefault="00943D95" w:rsidP="00943D95">
            <w:pPr>
              <w:jc w:val="left"/>
              <w:rPr>
                <w:sz w:val="12"/>
              </w:rPr>
            </w:pPr>
            <w:r w:rsidRPr="00943D95">
              <w:rPr>
                <w:sz w:val="12"/>
              </w:rPr>
              <w:t xml:space="preserve">Vydávající plně vydá na </w:t>
            </w:r>
            <w:proofErr w:type="spellStart"/>
            <w:r w:rsidRPr="00943D95">
              <w:rPr>
                <w:sz w:val="12"/>
              </w:rPr>
              <w:t>ePoukaz</w:t>
            </w:r>
            <w:proofErr w:type="spellEnd"/>
          </w:p>
        </w:tc>
        <w:tc>
          <w:tcPr>
            <w:tcW w:w="1113" w:type="dxa"/>
          </w:tcPr>
          <w:p w14:paraId="4D4FE964" w14:textId="5C9869FF" w:rsidR="001F3647" w:rsidRPr="00943D95" w:rsidRDefault="00943D95" w:rsidP="00943D95">
            <w:pPr>
              <w:jc w:val="left"/>
              <w:rPr>
                <w:sz w:val="12"/>
              </w:rPr>
            </w:pPr>
            <w:r>
              <w:rPr>
                <w:sz w:val="12"/>
              </w:rPr>
              <w:t>Vydávající nedokončí výdej</w:t>
            </w:r>
          </w:p>
        </w:tc>
        <w:tc>
          <w:tcPr>
            <w:tcW w:w="865" w:type="dxa"/>
          </w:tcPr>
          <w:p w14:paraId="0DB96DC2" w14:textId="029DB0EB" w:rsidR="001F3647" w:rsidRPr="00943D95" w:rsidRDefault="00943D95" w:rsidP="00943D95">
            <w:pPr>
              <w:jc w:val="left"/>
              <w:rPr>
                <w:sz w:val="12"/>
              </w:rPr>
            </w:pPr>
            <w:r>
              <w:rPr>
                <w:sz w:val="12"/>
              </w:rPr>
              <w:t>Předepisující „změní stav“</w:t>
            </w:r>
          </w:p>
        </w:tc>
        <w:tc>
          <w:tcPr>
            <w:tcW w:w="1077" w:type="dxa"/>
          </w:tcPr>
          <w:p w14:paraId="1DB46972" w14:textId="77777777" w:rsidR="001F3647" w:rsidRPr="00943D95" w:rsidRDefault="001F3647" w:rsidP="00943D95">
            <w:pPr>
              <w:jc w:val="left"/>
              <w:rPr>
                <w:sz w:val="12"/>
              </w:rPr>
            </w:pPr>
          </w:p>
        </w:tc>
        <w:tc>
          <w:tcPr>
            <w:tcW w:w="827" w:type="dxa"/>
          </w:tcPr>
          <w:p w14:paraId="1BDDFCEE" w14:textId="77777777" w:rsidR="001F3647" w:rsidRPr="00943D95" w:rsidRDefault="001F3647" w:rsidP="00943D95">
            <w:pPr>
              <w:jc w:val="left"/>
              <w:rPr>
                <w:sz w:val="12"/>
              </w:rPr>
            </w:pPr>
          </w:p>
        </w:tc>
      </w:tr>
      <w:tr w:rsidR="00943D95" w:rsidRPr="00943D95" w14:paraId="6E7CE109" w14:textId="2E3D0716" w:rsidTr="00FA1647">
        <w:tc>
          <w:tcPr>
            <w:tcW w:w="1114" w:type="dxa"/>
          </w:tcPr>
          <w:p w14:paraId="3D1B2725" w14:textId="49A2AFB1" w:rsidR="001F3647" w:rsidRPr="00943D95" w:rsidRDefault="00FA1647" w:rsidP="001F3647">
            <w:pPr>
              <w:rPr>
                <w:b/>
                <w:sz w:val="12"/>
              </w:rPr>
            </w:pPr>
            <w:r w:rsidRPr="00943D95">
              <w:rPr>
                <w:b/>
                <w:sz w:val="12"/>
              </w:rPr>
              <w:t>Zrušený</w:t>
            </w:r>
          </w:p>
        </w:tc>
        <w:tc>
          <w:tcPr>
            <w:tcW w:w="1009" w:type="dxa"/>
          </w:tcPr>
          <w:p w14:paraId="55B992C1" w14:textId="6C618242" w:rsidR="001F3647" w:rsidRPr="00943D95" w:rsidRDefault="00943D95" w:rsidP="00943D9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46" w:type="dxa"/>
          </w:tcPr>
          <w:p w14:paraId="4B3FC78F" w14:textId="6E470F3A" w:rsidR="001F3647" w:rsidRPr="00943D95" w:rsidRDefault="00943D95" w:rsidP="00943D9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1070" w:type="dxa"/>
          </w:tcPr>
          <w:p w14:paraId="68D7A3CB" w14:textId="73CF200D" w:rsidR="001F3647" w:rsidRPr="00943D95" w:rsidRDefault="00943D95" w:rsidP="00943D9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96" w:type="dxa"/>
          </w:tcPr>
          <w:p w14:paraId="33B3A3B3" w14:textId="6C0D7926" w:rsidR="001F3647" w:rsidRPr="00943D95" w:rsidRDefault="00943D95" w:rsidP="00943D9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11" w:type="dxa"/>
          </w:tcPr>
          <w:p w14:paraId="0D9BD4A9" w14:textId="5BED8C55" w:rsidR="001F3647" w:rsidRPr="00943D95" w:rsidRDefault="00943D95" w:rsidP="00943D9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1113" w:type="dxa"/>
          </w:tcPr>
          <w:p w14:paraId="2E3A0793" w14:textId="432D7783" w:rsidR="001F3647" w:rsidRPr="00943D95" w:rsidRDefault="00943D95" w:rsidP="00943D9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65" w:type="dxa"/>
          </w:tcPr>
          <w:p w14:paraId="03416461" w14:textId="424EC63D" w:rsidR="001F3647" w:rsidRPr="00943D95" w:rsidRDefault="00943D95" w:rsidP="00943D9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1077" w:type="dxa"/>
          </w:tcPr>
          <w:p w14:paraId="7EB485C5" w14:textId="6317F058" w:rsidR="001F3647" w:rsidRPr="00943D95" w:rsidRDefault="00943D95" w:rsidP="00943D9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27" w:type="dxa"/>
          </w:tcPr>
          <w:p w14:paraId="76459B8C" w14:textId="286C462C" w:rsidR="001F3647" w:rsidRPr="00943D95" w:rsidRDefault="00943D95" w:rsidP="00943D9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</w:tr>
      <w:tr w:rsidR="00943D95" w:rsidRPr="00943D95" w14:paraId="1982BE7D" w14:textId="676D51C7" w:rsidTr="00FA1647">
        <w:tc>
          <w:tcPr>
            <w:tcW w:w="1114" w:type="dxa"/>
          </w:tcPr>
          <w:p w14:paraId="47D1FA99" w14:textId="3D796543" w:rsidR="001F3647" w:rsidRPr="00943D95" w:rsidRDefault="00FA1647" w:rsidP="001F3647">
            <w:pPr>
              <w:rPr>
                <w:b/>
                <w:sz w:val="12"/>
              </w:rPr>
            </w:pPr>
            <w:r w:rsidRPr="00943D95">
              <w:rPr>
                <w:b/>
                <w:sz w:val="12"/>
              </w:rPr>
              <w:t>Připravovaný</w:t>
            </w:r>
          </w:p>
        </w:tc>
        <w:tc>
          <w:tcPr>
            <w:tcW w:w="1009" w:type="dxa"/>
          </w:tcPr>
          <w:p w14:paraId="5D87A1D0" w14:textId="76ADCC52" w:rsidR="001F3647" w:rsidRPr="00943D95" w:rsidRDefault="00943D95" w:rsidP="001F3647">
            <w:pPr>
              <w:rPr>
                <w:sz w:val="12"/>
              </w:rPr>
            </w:pPr>
            <w:r>
              <w:rPr>
                <w:sz w:val="12"/>
              </w:rPr>
              <w:t>Vydávající změní stav, nesmí existovat žádný výdej.</w:t>
            </w:r>
          </w:p>
        </w:tc>
        <w:tc>
          <w:tcPr>
            <w:tcW w:w="846" w:type="dxa"/>
          </w:tcPr>
          <w:p w14:paraId="3757876C" w14:textId="29202835" w:rsidR="001F3647" w:rsidRPr="00943D95" w:rsidRDefault="00BA7271" w:rsidP="007411A3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070" w:type="dxa"/>
          </w:tcPr>
          <w:p w14:paraId="33F3126D" w14:textId="37201BCE" w:rsidR="001F3647" w:rsidRPr="00943D95" w:rsidRDefault="00943D95" w:rsidP="00943D9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96" w:type="dxa"/>
          </w:tcPr>
          <w:p w14:paraId="0F16B16C" w14:textId="4D9441C4" w:rsidR="001F3647" w:rsidRPr="00943D95" w:rsidRDefault="007411A3" w:rsidP="001F3647">
            <w:pPr>
              <w:rPr>
                <w:sz w:val="12"/>
              </w:rPr>
            </w:pPr>
            <w:r>
              <w:rPr>
                <w:sz w:val="12"/>
              </w:rPr>
              <w:t xml:space="preserve">Vydávající částečně vydá na </w:t>
            </w:r>
            <w:proofErr w:type="spellStart"/>
            <w:r>
              <w:rPr>
                <w:sz w:val="12"/>
              </w:rPr>
              <w:t>ePoukaz</w:t>
            </w:r>
            <w:proofErr w:type="spellEnd"/>
          </w:p>
        </w:tc>
        <w:tc>
          <w:tcPr>
            <w:tcW w:w="811" w:type="dxa"/>
          </w:tcPr>
          <w:p w14:paraId="74A13D32" w14:textId="6DD1C991" w:rsidR="001F3647" w:rsidRPr="00943D95" w:rsidRDefault="007411A3" w:rsidP="001F3647">
            <w:pPr>
              <w:rPr>
                <w:sz w:val="12"/>
              </w:rPr>
            </w:pPr>
            <w:r w:rsidRPr="00943D95">
              <w:rPr>
                <w:sz w:val="12"/>
              </w:rPr>
              <w:t xml:space="preserve">Vydávající plně vydá na </w:t>
            </w:r>
            <w:proofErr w:type="spellStart"/>
            <w:r w:rsidRPr="00943D95">
              <w:rPr>
                <w:sz w:val="12"/>
              </w:rPr>
              <w:t>ePoukaz</w:t>
            </w:r>
            <w:proofErr w:type="spellEnd"/>
          </w:p>
        </w:tc>
        <w:tc>
          <w:tcPr>
            <w:tcW w:w="1113" w:type="dxa"/>
          </w:tcPr>
          <w:p w14:paraId="68B59382" w14:textId="6C2A0794" w:rsidR="001F3647" w:rsidRPr="00943D95" w:rsidRDefault="007411A3" w:rsidP="001F3647">
            <w:pPr>
              <w:rPr>
                <w:sz w:val="12"/>
              </w:rPr>
            </w:pPr>
            <w:r>
              <w:rPr>
                <w:sz w:val="12"/>
              </w:rPr>
              <w:t>Vydávající nedokončí výdej</w:t>
            </w:r>
          </w:p>
        </w:tc>
        <w:tc>
          <w:tcPr>
            <w:tcW w:w="865" w:type="dxa"/>
          </w:tcPr>
          <w:p w14:paraId="18E8D53F" w14:textId="35DE695E" w:rsidR="001F3647" w:rsidRPr="00943D95" w:rsidRDefault="007411A3" w:rsidP="007411A3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1077" w:type="dxa"/>
          </w:tcPr>
          <w:p w14:paraId="37497E65" w14:textId="307D1763" w:rsidR="001F3647" w:rsidRPr="00943D95" w:rsidRDefault="007411A3" w:rsidP="007411A3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27" w:type="dxa"/>
          </w:tcPr>
          <w:p w14:paraId="67E72C50" w14:textId="49F6FB71" w:rsidR="001F3647" w:rsidRPr="00943D95" w:rsidRDefault="007411A3" w:rsidP="007411A3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</w:tr>
      <w:tr w:rsidR="00943D95" w:rsidRPr="00943D95" w14:paraId="58D05486" w14:textId="2A9BDDEB" w:rsidTr="00FA1647">
        <w:tc>
          <w:tcPr>
            <w:tcW w:w="1114" w:type="dxa"/>
          </w:tcPr>
          <w:p w14:paraId="47D27410" w14:textId="2A1B69D5" w:rsidR="001F3647" w:rsidRPr="00943D95" w:rsidRDefault="00FA1647" w:rsidP="001F3647">
            <w:pPr>
              <w:rPr>
                <w:b/>
                <w:sz w:val="12"/>
              </w:rPr>
            </w:pPr>
            <w:r w:rsidRPr="00943D95">
              <w:rPr>
                <w:b/>
                <w:sz w:val="12"/>
              </w:rPr>
              <w:t>Částečně vydaný</w:t>
            </w:r>
          </w:p>
        </w:tc>
        <w:tc>
          <w:tcPr>
            <w:tcW w:w="1009" w:type="dxa"/>
          </w:tcPr>
          <w:p w14:paraId="6FBB5B8F" w14:textId="51B6409A" w:rsidR="001F3647" w:rsidRPr="00943D95" w:rsidRDefault="007411A3" w:rsidP="001F3647">
            <w:pPr>
              <w:rPr>
                <w:sz w:val="12"/>
              </w:rPr>
            </w:pPr>
            <w:r>
              <w:rPr>
                <w:sz w:val="12"/>
              </w:rPr>
              <w:t>Vydávající změní stav (zruší výdej), nesmí existovat žádný výdej.</w:t>
            </w:r>
          </w:p>
        </w:tc>
        <w:tc>
          <w:tcPr>
            <w:tcW w:w="846" w:type="dxa"/>
          </w:tcPr>
          <w:p w14:paraId="01B45D50" w14:textId="47809162" w:rsidR="001F3647" w:rsidRPr="00943D95" w:rsidRDefault="007411A3" w:rsidP="007411A3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070" w:type="dxa"/>
          </w:tcPr>
          <w:p w14:paraId="7F6C69F3" w14:textId="14C05B6D" w:rsidR="001F3647" w:rsidRPr="00943D95" w:rsidRDefault="007411A3" w:rsidP="007411A3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896" w:type="dxa"/>
          </w:tcPr>
          <w:p w14:paraId="7D298FB4" w14:textId="65D791DD" w:rsidR="001F3647" w:rsidRPr="00943D95" w:rsidRDefault="00943D95" w:rsidP="00943D9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11" w:type="dxa"/>
          </w:tcPr>
          <w:p w14:paraId="3E7AEA0C" w14:textId="2BAB42DE" w:rsidR="001F3647" w:rsidRPr="00943D95" w:rsidRDefault="007411A3" w:rsidP="001F3647">
            <w:pPr>
              <w:rPr>
                <w:sz w:val="12"/>
              </w:rPr>
            </w:pPr>
            <w:r w:rsidRPr="00943D95">
              <w:rPr>
                <w:sz w:val="12"/>
              </w:rPr>
              <w:t xml:space="preserve">Vydávající plně vydá na </w:t>
            </w:r>
            <w:proofErr w:type="spellStart"/>
            <w:r w:rsidRPr="00943D95">
              <w:rPr>
                <w:sz w:val="12"/>
              </w:rPr>
              <w:t>ePoukaz</w:t>
            </w:r>
            <w:proofErr w:type="spellEnd"/>
          </w:p>
        </w:tc>
        <w:tc>
          <w:tcPr>
            <w:tcW w:w="1113" w:type="dxa"/>
          </w:tcPr>
          <w:p w14:paraId="0C71995E" w14:textId="64310741" w:rsidR="001F3647" w:rsidRPr="00943D95" w:rsidRDefault="007411A3" w:rsidP="007411A3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865" w:type="dxa"/>
          </w:tcPr>
          <w:p w14:paraId="7D1557CD" w14:textId="3ABB4F68" w:rsidR="001F3647" w:rsidRPr="00943D95" w:rsidRDefault="007411A3" w:rsidP="007411A3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1077" w:type="dxa"/>
          </w:tcPr>
          <w:p w14:paraId="36D65D91" w14:textId="3EE218E1" w:rsidR="001F3647" w:rsidRPr="00943D95" w:rsidRDefault="007411A3" w:rsidP="007411A3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27" w:type="dxa"/>
          </w:tcPr>
          <w:p w14:paraId="389D4694" w14:textId="02E15040" w:rsidR="001F3647" w:rsidRPr="00943D95" w:rsidRDefault="007411A3" w:rsidP="007411A3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</w:tr>
      <w:tr w:rsidR="00943D95" w:rsidRPr="00943D95" w14:paraId="152C393E" w14:textId="04A97D2D" w:rsidTr="00FA1647">
        <w:tc>
          <w:tcPr>
            <w:tcW w:w="1114" w:type="dxa"/>
          </w:tcPr>
          <w:p w14:paraId="4B477225" w14:textId="2E5A5316" w:rsidR="001F3647" w:rsidRPr="00943D95" w:rsidRDefault="00FA1647" w:rsidP="001F3647">
            <w:pPr>
              <w:rPr>
                <w:b/>
                <w:sz w:val="12"/>
              </w:rPr>
            </w:pPr>
            <w:r w:rsidRPr="00943D95">
              <w:rPr>
                <w:b/>
                <w:sz w:val="12"/>
              </w:rPr>
              <w:t>Plně vydaný</w:t>
            </w:r>
          </w:p>
        </w:tc>
        <w:tc>
          <w:tcPr>
            <w:tcW w:w="1009" w:type="dxa"/>
          </w:tcPr>
          <w:p w14:paraId="0EF2CAA3" w14:textId="22A9A138" w:rsidR="001F3647" w:rsidRPr="00943D95" w:rsidRDefault="007411A3" w:rsidP="001F3647">
            <w:pPr>
              <w:rPr>
                <w:sz w:val="12"/>
              </w:rPr>
            </w:pPr>
            <w:r>
              <w:rPr>
                <w:sz w:val="12"/>
              </w:rPr>
              <w:t>Vydávající změní stav (zruší výdej), nesmí existovat žádný výdej.</w:t>
            </w:r>
          </w:p>
        </w:tc>
        <w:tc>
          <w:tcPr>
            <w:tcW w:w="846" w:type="dxa"/>
          </w:tcPr>
          <w:p w14:paraId="135496D9" w14:textId="2A5644D4" w:rsidR="001F3647" w:rsidRPr="00943D95" w:rsidRDefault="007411A3" w:rsidP="007411A3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070" w:type="dxa"/>
          </w:tcPr>
          <w:p w14:paraId="2F2BCF2F" w14:textId="77DFBECC" w:rsidR="001F3647" w:rsidRPr="00943D95" w:rsidRDefault="007411A3" w:rsidP="007411A3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896" w:type="dxa"/>
          </w:tcPr>
          <w:p w14:paraId="3EB81B6F" w14:textId="28C3BABD" w:rsidR="001F3647" w:rsidRPr="00943D95" w:rsidRDefault="007411A3" w:rsidP="001F3647">
            <w:pPr>
              <w:rPr>
                <w:sz w:val="12"/>
              </w:rPr>
            </w:pPr>
            <w:r>
              <w:rPr>
                <w:sz w:val="12"/>
              </w:rPr>
              <w:t>Vydávající změní stav</w:t>
            </w:r>
          </w:p>
        </w:tc>
        <w:tc>
          <w:tcPr>
            <w:tcW w:w="811" w:type="dxa"/>
          </w:tcPr>
          <w:p w14:paraId="3801579A" w14:textId="1A03B7EF" w:rsidR="001F3647" w:rsidRPr="00943D95" w:rsidRDefault="00943D95" w:rsidP="00943D9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1113" w:type="dxa"/>
          </w:tcPr>
          <w:p w14:paraId="268A8677" w14:textId="0B16F4A8" w:rsidR="001F3647" w:rsidRPr="00943D95" w:rsidRDefault="007411A3" w:rsidP="007411A3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865" w:type="dxa"/>
          </w:tcPr>
          <w:p w14:paraId="2B553CB4" w14:textId="0AB4869C" w:rsidR="001F3647" w:rsidRPr="00943D95" w:rsidRDefault="007411A3" w:rsidP="007411A3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077" w:type="dxa"/>
          </w:tcPr>
          <w:p w14:paraId="00068515" w14:textId="4A9CBD47" w:rsidR="001F3647" w:rsidRPr="00943D95" w:rsidRDefault="007411A3" w:rsidP="007411A3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827" w:type="dxa"/>
          </w:tcPr>
          <w:p w14:paraId="7533DFEA" w14:textId="7A1625E1" w:rsidR="001F3647" w:rsidRPr="00943D95" w:rsidRDefault="007411A3" w:rsidP="007411A3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</w:tr>
      <w:tr w:rsidR="00943D95" w:rsidRPr="00943D95" w14:paraId="46E9839E" w14:textId="62221987" w:rsidTr="00FA1647">
        <w:tc>
          <w:tcPr>
            <w:tcW w:w="1114" w:type="dxa"/>
          </w:tcPr>
          <w:p w14:paraId="5C9CC55B" w14:textId="322D41BC" w:rsidR="001F3647" w:rsidRPr="00943D95" w:rsidRDefault="00FA1647" w:rsidP="001F3647">
            <w:pPr>
              <w:rPr>
                <w:b/>
                <w:sz w:val="12"/>
              </w:rPr>
            </w:pPr>
            <w:r w:rsidRPr="00943D95">
              <w:rPr>
                <w:b/>
                <w:sz w:val="12"/>
              </w:rPr>
              <w:t>Nedokončený výdej</w:t>
            </w:r>
          </w:p>
        </w:tc>
        <w:tc>
          <w:tcPr>
            <w:tcW w:w="1009" w:type="dxa"/>
          </w:tcPr>
          <w:p w14:paraId="054C26A6" w14:textId="55556ABC" w:rsidR="001F3647" w:rsidRPr="00943D95" w:rsidRDefault="007411A3" w:rsidP="001F3647">
            <w:pPr>
              <w:rPr>
                <w:sz w:val="12"/>
              </w:rPr>
            </w:pPr>
            <w:r>
              <w:rPr>
                <w:sz w:val="12"/>
              </w:rPr>
              <w:t>Vydávající změní stav (zruší výdej), nesmí existovat žádný výdej.</w:t>
            </w:r>
          </w:p>
        </w:tc>
        <w:tc>
          <w:tcPr>
            <w:tcW w:w="846" w:type="dxa"/>
          </w:tcPr>
          <w:p w14:paraId="55734F7F" w14:textId="3D9F29DB" w:rsidR="001F3647" w:rsidRPr="00943D95" w:rsidRDefault="007411A3" w:rsidP="001F3647">
            <w:pPr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1070" w:type="dxa"/>
          </w:tcPr>
          <w:p w14:paraId="43BDA6E2" w14:textId="1E159B57" w:rsidR="001F3647" w:rsidRPr="00943D95" w:rsidRDefault="007411A3" w:rsidP="001F3647">
            <w:pPr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96" w:type="dxa"/>
          </w:tcPr>
          <w:p w14:paraId="5DB80D95" w14:textId="5D6E0734" w:rsidR="001F3647" w:rsidRPr="00943D95" w:rsidRDefault="007411A3" w:rsidP="001F3647">
            <w:pPr>
              <w:rPr>
                <w:sz w:val="12"/>
              </w:rPr>
            </w:pPr>
            <w:r>
              <w:rPr>
                <w:sz w:val="12"/>
              </w:rPr>
              <w:t>Vydávající změní stav (např. založí výdej), nesmí existovat žádný výdej.</w:t>
            </w:r>
          </w:p>
        </w:tc>
        <w:tc>
          <w:tcPr>
            <w:tcW w:w="811" w:type="dxa"/>
          </w:tcPr>
          <w:p w14:paraId="78EDF307" w14:textId="298164C5" w:rsidR="001F3647" w:rsidRPr="00943D95" w:rsidRDefault="007411A3" w:rsidP="001F3647">
            <w:pPr>
              <w:rPr>
                <w:sz w:val="12"/>
              </w:rPr>
            </w:pPr>
            <w:r>
              <w:rPr>
                <w:sz w:val="12"/>
              </w:rPr>
              <w:t>Vydávající změní stav (např. založí výdej), nesmí existovat žádný výdej.</w:t>
            </w:r>
          </w:p>
        </w:tc>
        <w:tc>
          <w:tcPr>
            <w:tcW w:w="1113" w:type="dxa"/>
          </w:tcPr>
          <w:p w14:paraId="5B9154F1" w14:textId="1BB40DD7" w:rsidR="001F3647" w:rsidRPr="00943D95" w:rsidRDefault="00943D95" w:rsidP="00943D9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65" w:type="dxa"/>
          </w:tcPr>
          <w:p w14:paraId="71749610" w14:textId="2E0E0FCC" w:rsidR="001F3647" w:rsidRPr="00943D95" w:rsidRDefault="007411A3" w:rsidP="007411A3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077" w:type="dxa"/>
          </w:tcPr>
          <w:p w14:paraId="20ADCEF6" w14:textId="6C80C4DF" w:rsidR="001F3647" w:rsidRPr="00943D95" w:rsidRDefault="007411A3" w:rsidP="007411A3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827" w:type="dxa"/>
          </w:tcPr>
          <w:p w14:paraId="513A4442" w14:textId="230D8EF5" w:rsidR="001F3647" w:rsidRPr="00943D95" w:rsidRDefault="007411A3" w:rsidP="007411A3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</w:tr>
      <w:tr w:rsidR="00943D95" w:rsidRPr="00943D95" w14:paraId="444303CA" w14:textId="43596740" w:rsidTr="00FA1647">
        <w:tc>
          <w:tcPr>
            <w:tcW w:w="1114" w:type="dxa"/>
          </w:tcPr>
          <w:p w14:paraId="076B0C7C" w14:textId="7D87E0D6" w:rsidR="001F3647" w:rsidRPr="00943D95" w:rsidRDefault="00FA1647" w:rsidP="00FA1647">
            <w:pPr>
              <w:jc w:val="left"/>
              <w:rPr>
                <w:b/>
                <w:sz w:val="12"/>
              </w:rPr>
            </w:pPr>
            <w:r w:rsidRPr="00943D95">
              <w:rPr>
                <w:b/>
                <w:sz w:val="12"/>
              </w:rPr>
              <w:t>Čeká na podklady z výdejny</w:t>
            </w:r>
          </w:p>
        </w:tc>
        <w:tc>
          <w:tcPr>
            <w:tcW w:w="1009" w:type="dxa"/>
          </w:tcPr>
          <w:p w14:paraId="30CA9A7C" w14:textId="2A6AC0A8" w:rsidR="001F3647" w:rsidRPr="00943D95" w:rsidRDefault="007411A3" w:rsidP="001F3647">
            <w:pPr>
              <w:rPr>
                <w:sz w:val="12"/>
              </w:rPr>
            </w:pPr>
            <w:r>
              <w:rPr>
                <w:sz w:val="12"/>
              </w:rPr>
              <w:t>Změna stavu předepisujícím.</w:t>
            </w:r>
          </w:p>
        </w:tc>
        <w:tc>
          <w:tcPr>
            <w:tcW w:w="846" w:type="dxa"/>
          </w:tcPr>
          <w:p w14:paraId="67954BAE" w14:textId="3DF517D8" w:rsidR="001F3647" w:rsidRPr="00943D95" w:rsidRDefault="007411A3" w:rsidP="007411A3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1070" w:type="dxa"/>
          </w:tcPr>
          <w:p w14:paraId="65853ABC" w14:textId="7EA09EFE" w:rsidR="001F3647" w:rsidRPr="00943D95" w:rsidRDefault="007411A3" w:rsidP="007411A3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96" w:type="dxa"/>
          </w:tcPr>
          <w:p w14:paraId="432B270C" w14:textId="73007B32" w:rsidR="001F3647" w:rsidRPr="00943D95" w:rsidRDefault="007411A3" w:rsidP="007411A3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11" w:type="dxa"/>
          </w:tcPr>
          <w:p w14:paraId="6985CEA6" w14:textId="0D73C0A2" w:rsidR="001F3647" w:rsidRPr="00943D95" w:rsidRDefault="00EB11A6" w:rsidP="00EB11A6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1113" w:type="dxa"/>
          </w:tcPr>
          <w:p w14:paraId="4D55A799" w14:textId="2CB1B562" w:rsidR="001F3647" w:rsidRPr="00943D95" w:rsidRDefault="00EB11A6" w:rsidP="00EB11A6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65" w:type="dxa"/>
          </w:tcPr>
          <w:p w14:paraId="6A0B64A2" w14:textId="6583A58E" w:rsidR="001F3647" w:rsidRPr="00943D95" w:rsidRDefault="00943D95" w:rsidP="00943D9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1077" w:type="dxa"/>
          </w:tcPr>
          <w:p w14:paraId="522082B4" w14:textId="28931A71" w:rsidR="001F3647" w:rsidRPr="00943D95" w:rsidRDefault="007411A3" w:rsidP="001F3647">
            <w:pPr>
              <w:rPr>
                <w:sz w:val="12"/>
              </w:rPr>
            </w:pPr>
            <w:r>
              <w:rPr>
                <w:sz w:val="12"/>
              </w:rPr>
              <w:t>Vydávající začíná přípravu podkladů.</w:t>
            </w:r>
          </w:p>
        </w:tc>
        <w:tc>
          <w:tcPr>
            <w:tcW w:w="827" w:type="dxa"/>
          </w:tcPr>
          <w:p w14:paraId="57DAE2D5" w14:textId="388842B9" w:rsidR="00FA1647" w:rsidRPr="00943D95" w:rsidRDefault="00EB11A6" w:rsidP="00EB11A6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</w:tr>
      <w:tr w:rsidR="00943D95" w:rsidRPr="00943D95" w14:paraId="6C4C3E0E" w14:textId="77777777" w:rsidTr="00FA1647">
        <w:tc>
          <w:tcPr>
            <w:tcW w:w="1114" w:type="dxa"/>
          </w:tcPr>
          <w:p w14:paraId="47E30906" w14:textId="1541B158" w:rsidR="00FA1647" w:rsidRPr="00943D95" w:rsidRDefault="00FA1647" w:rsidP="001F3647">
            <w:pPr>
              <w:rPr>
                <w:b/>
                <w:sz w:val="12"/>
              </w:rPr>
            </w:pPr>
            <w:r w:rsidRPr="00943D95">
              <w:rPr>
                <w:b/>
                <w:sz w:val="12"/>
              </w:rPr>
              <w:t>Připravované podklady</w:t>
            </w:r>
          </w:p>
        </w:tc>
        <w:tc>
          <w:tcPr>
            <w:tcW w:w="1009" w:type="dxa"/>
          </w:tcPr>
          <w:p w14:paraId="6BDE09AA" w14:textId="232B4F93" w:rsidR="00FA1647" w:rsidRPr="00943D95" w:rsidRDefault="001F11A5" w:rsidP="001F11A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46" w:type="dxa"/>
          </w:tcPr>
          <w:p w14:paraId="4025B179" w14:textId="4F9872BF" w:rsidR="00FA1647" w:rsidRPr="00943D95" w:rsidRDefault="001F11A5" w:rsidP="001F11A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1070" w:type="dxa"/>
          </w:tcPr>
          <w:p w14:paraId="01164C66" w14:textId="2676FA01" w:rsidR="00FA1647" w:rsidRPr="00943D95" w:rsidRDefault="001F11A5" w:rsidP="001F11A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96" w:type="dxa"/>
          </w:tcPr>
          <w:p w14:paraId="4F7D8593" w14:textId="3D61D26D" w:rsidR="00FA1647" w:rsidRPr="00943D95" w:rsidRDefault="001F11A5" w:rsidP="001F11A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11" w:type="dxa"/>
          </w:tcPr>
          <w:p w14:paraId="1D7A2BCD" w14:textId="6CD2862C" w:rsidR="00FA1647" w:rsidRPr="00943D95" w:rsidRDefault="001F11A5" w:rsidP="001F11A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1113" w:type="dxa"/>
          </w:tcPr>
          <w:p w14:paraId="72EF1CC7" w14:textId="6372395F" w:rsidR="00FA1647" w:rsidRPr="00943D95" w:rsidRDefault="001F11A5" w:rsidP="001F11A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65" w:type="dxa"/>
          </w:tcPr>
          <w:p w14:paraId="5A2FFF2B" w14:textId="61555DCE" w:rsidR="00FA1647" w:rsidRPr="00943D95" w:rsidRDefault="001F11A5" w:rsidP="001F11A5">
            <w:pPr>
              <w:jc w:val="center"/>
              <w:rPr>
                <w:sz w:val="12"/>
              </w:rPr>
            </w:pPr>
            <w:r>
              <w:rPr>
                <w:sz w:val="12"/>
              </w:rPr>
              <w:t>Vydávající změní stav.</w:t>
            </w:r>
          </w:p>
        </w:tc>
        <w:tc>
          <w:tcPr>
            <w:tcW w:w="1077" w:type="dxa"/>
          </w:tcPr>
          <w:p w14:paraId="7E5CFEA4" w14:textId="06731820" w:rsidR="00FA1647" w:rsidRPr="00943D95" w:rsidRDefault="00943D95" w:rsidP="001F11A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27" w:type="dxa"/>
          </w:tcPr>
          <w:p w14:paraId="50A1DA9B" w14:textId="213B984B" w:rsidR="00FA1647" w:rsidRPr="00943D95" w:rsidRDefault="001F11A5" w:rsidP="001F11A5">
            <w:pPr>
              <w:jc w:val="center"/>
              <w:rPr>
                <w:sz w:val="12"/>
              </w:rPr>
            </w:pPr>
            <w:r>
              <w:rPr>
                <w:sz w:val="12"/>
              </w:rPr>
              <w:t>Vydávající změní stav.</w:t>
            </w:r>
          </w:p>
        </w:tc>
      </w:tr>
      <w:tr w:rsidR="00943D95" w:rsidRPr="00943D95" w14:paraId="4ACBE030" w14:textId="77777777" w:rsidTr="00FA1647">
        <w:tc>
          <w:tcPr>
            <w:tcW w:w="1114" w:type="dxa"/>
          </w:tcPr>
          <w:p w14:paraId="16465E52" w14:textId="6924EC99" w:rsidR="00FA1647" w:rsidRPr="00943D95" w:rsidRDefault="00FA1647" w:rsidP="001F3647">
            <w:pPr>
              <w:rPr>
                <w:b/>
                <w:sz w:val="12"/>
              </w:rPr>
            </w:pPr>
            <w:r w:rsidRPr="00943D95">
              <w:rPr>
                <w:b/>
                <w:sz w:val="12"/>
              </w:rPr>
              <w:t>Výdejna dodala podklady</w:t>
            </w:r>
          </w:p>
        </w:tc>
        <w:tc>
          <w:tcPr>
            <w:tcW w:w="1009" w:type="dxa"/>
          </w:tcPr>
          <w:p w14:paraId="249D2D9C" w14:textId="0C6ADCC8" w:rsidR="00FA1647" w:rsidRPr="00943D95" w:rsidRDefault="001F11A5" w:rsidP="001F11A5">
            <w:pPr>
              <w:jc w:val="center"/>
              <w:rPr>
                <w:sz w:val="12"/>
              </w:rPr>
            </w:pPr>
            <w:r>
              <w:rPr>
                <w:sz w:val="12"/>
              </w:rPr>
              <w:t>Předepisující převezme doklady a změní stav na Předepsaný.</w:t>
            </w:r>
          </w:p>
        </w:tc>
        <w:tc>
          <w:tcPr>
            <w:tcW w:w="846" w:type="dxa"/>
          </w:tcPr>
          <w:p w14:paraId="3CEB75E5" w14:textId="49DC9F18" w:rsidR="00FA1647" w:rsidRPr="00943D95" w:rsidRDefault="001F11A5" w:rsidP="001F11A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1070" w:type="dxa"/>
          </w:tcPr>
          <w:p w14:paraId="3016B566" w14:textId="5EB110C1" w:rsidR="00FA1647" w:rsidRPr="00943D95" w:rsidRDefault="001F11A5" w:rsidP="001F11A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96" w:type="dxa"/>
          </w:tcPr>
          <w:p w14:paraId="7239D069" w14:textId="5C12F796" w:rsidR="00FA1647" w:rsidRPr="00943D95" w:rsidRDefault="001F11A5" w:rsidP="001F11A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11" w:type="dxa"/>
          </w:tcPr>
          <w:p w14:paraId="2EFD3B7D" w14:textId="295FD249" w:rsidR="00FA1647" w:rsidRPr="00943D95" w:rsidRDefault="001F11A5" w:rsidP="001F11A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1113" w:type="dxa"/>
          </w:tcPr>
          <w:p w14:paraId="43E00141" w14:textId="62065E62" w:rsidR="00FA1647" w:rsidRPr="00943D95" w:rsidRDefault="001F11A5" w:rsidP="001F11A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65" w:type="dxa"/>
          </w:tcPr>
          <w:p w14:paraId="039CE219" w14:textId="1BE17B8A" w:rsidR="00FA1647" w:rsidRPr="00943D95" w:rsidRDefault="001F11A5" w:rsidP="001F11A5">
            <w:pPr>
              <w:jc w:val="center"/>
              <w:rPr>
                <w:sz w:val="12"/>
              </w:rPr>
            </w:pPr>
            <w:r>
              <w:rPr>
                <w:sz w:val="12"/>
              </w:rPr>
              <w:t>Předepisující změní stav.</w:t>
            </w:r>
          </w:p>
        </w:tc>
        <w:tc>
          <w:tcPr>
            <w:tcW w:w="1077" w:type="dxa"/>
          </w:tcPr>
          <w:p w14:paraId="349A9780" w14:textId="73D487DD" w:rsidR="00FA1647" w:rsidRPr="00943D95" w:rsidRDefault="001F11A5" w:rsidP="001F11A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827" w:type="dxa"/>
          </w:tcPr>
          <w:p w14:paraId="29B2C8BE" w14:textId="08712772" w:rsidR="00FA1647" w:rsidRPr="00943D95" w:rsidRDefault="00943D95" w:rsidP="001F11A5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</w:tr>
    </w:tbl>
    <w:p w14:paraId="72759BB7" w14:textId="77777777" w:rsidR="00273F0A" w:rsidRDefault="00273F0A" w:rsidP="00273F0A">
      <w:pPr>
        <w:pStyle w:val="AQNadpis3"/>
      </w:pPr>
      <w:r>
        <w:t xml:space="preserve">Popis stavu schválení </w:t>
      </w:r>
      <w:proofErr w:type="spellStart"/>
      <w:r>
        <w:t>ePoukazu</w:t>
      </w:r>
      <w:proofErr w:type="spellEnd"/>
    </w:p>
    <w:p w14:paraId="24E3B70A" w14:textId="6B9C9E90" w:rsidR="00273F0A" w:rsidRDefault="00273F0A" w:rsidP="00273F0A">
      <w:r>
        <w:t xml:space="preserve">Stav pro schválení bude určovat, zda </w:t>
      </w:r>
      <w:proofErr w:type="spellStart"/>
      <w:r>
        <w:t>ePoukaz</w:t>
      </w:r>
      <w:proofErr w:type="spellEnd"/>
      <w:r>
        <w:t xml:space="preserve"> vyžaduje schválení </w:t>
      </w:r>
      <w:r w:rsidR="005B00E8">
        <w:t>zdravotní pojišťovnou</w:t>
      </w:r>
      <w:r>
        <w:t xml:space="preserve">, zda bylo již schváleno apod. </w:t>
      </w:r>
    </w:p>
    <w:p w14:paraId="4EF1C257" w14:textId="77777777" w:rsidR="00273F0A" w:rsidRDefault="00273F0A" w:rsidP="00273F0A">
      <w:pPr>
        <w:spacing w:after="0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73F0A" w:rsidRPr="00B446AB" w14:paraId="3FD3DD30" w14:textId="77777777" w:rsidTr="00B76B0D">
        <w:tc>
          <w:tcPr>
            <w:tcW w:w="3209" w:type="dxa"/>
          </w:tcPr>
          <w:p w14:paraId="2BB956ED" w14:textId="77777777" w:rsidR="00273F0A" w:rsidRPr="00B446AB" w:rsidRDefault="00273F0A" w:rsidP="00B76B0D">
            <w:pPr>
              <w:rPr>
                <w:b/>
                <w:sz w:val="20"/>
                <w:szCs w:val="20"/>
              </w:rPr>
            </w:pPr>
            <w:r w:rsidRPr="00B446AB">
              <w:rPr>
                <w:b/>
                <w:sz w:val="20"/>
                <w:szCs w:val="20"/>
              </w:rPr>
              <w:t>Stav</w:t>
            </w:r>
          </w:p>
        </w:tc>
        <w:tc>
          <w:tcPr>
            <w:tcW w:w="3209" w:type="dxa"/>
          </w:tcPr>
          <w:p w14:paraId="00489B57" w14:textId="77777777" w:rsidR="00273F0A" w:rsidRPr="00B446AB" w:rsidRDefault="00273F0A" w:rsidP="00B76B0D">
            <w:pPr>
              <w:rPr>
                <w:b/>
                <w:sz w:val="20"/>
                <w:szCs w:val="20"/>
              </w:rPr>
            </w:pPr>
            <w:r w:rsidRPr="00B446AB">
              <w:rPr>
                <w:b/>
                <w:sz w:val="20"/>
                <w:szCs w:val="20"/>
              </w:rPr>
              <w:t>Popis</w:t>
            </w:r>
          </w:p>
        </w:tc>
        <w:tc>
          <w:tcPr>
            <w:tcW w:w="3210" w:type="dxa"/>
          </w:tcPr>
          <w:p w14:paraId="7C7C18E4" w14:textId="77777777" w:rsidR="00273F0A" w:rsidRPr="00B446AB" w:rsidRDefault="00273F0A" w:rsidP="00B76B0D">
            <w:pPr>
              <w:rPr>
                <w:b/>
                <w:sz w:val="20"/>
                <w:szCs w:val="20"/>
              </w:rPr>
            </w:pPr>
            <w:r w:rsidRPr="00B446AB">
              <w:rPr>
                <w:b/>
                <w:sz w:val="20"/>
                <w:szCs w:val="20"/>
              </w:rPr>
              <w:t>Aktér</w:t>
            </w:r>
          </w:p>
        </w:tc>
      </w:tr>
      <w:tr w:rsidR="00273F0A" w:rsidRPr="00B446AB" w14:paraId="192FB896" w14:textId="77777777" w:rsidTr="00B76B0D">
        <w:tc>
          <w:tcPr>
            <w:tcW w:w="3209" w:type="dxa"/>
          </w:tcPr>
          <w:p w14:paraId="3DD95421" w14:textId="77777777" w:rsidR="00273F0A" w:rsidRPr="00B446AB" w:rsidRDefault="00273F0A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Nevyžaduje schválení</w:t>
            </w:r>
          </w:p>
        </w:tc>
        <w:tc>
          <w:tcPr>
            <w:tcW w:w="3209" w:type="dxa"/>
          </w:tcPr>
          <w:p w14:paraId="557D39B9" w14:textId="58D06166" w:rsidR="00273F0A" w:rsidRPr="00B446AB" w:rsidRDefault="00273F0A" w:rsidP="00B76B0D">
            <w:pPr>
              <w:jc w:val="left"/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 xml:space="preserve">Zdravotnický prostředek nevyžaduje schválení </w:t>
            </w:r>
            <w:r w:rsidR="005B00E8" w:rsidRPr="00B446AB">
              <w:rPr>
                <w:sz w:val="20"/>
                <w:szCs w:val="20"/>
              </w:rPr>
              <w:t>zdravotní pojišťovnou</w:t>
            </w:r>
            <w:r w:rsidRPr="00B446AB">
              <w:rPr>
                <w:sz w:val="20"/>
                <w:szCs w:val="20"/>
              </w:rPr>
              <w:t>. Je možné provedení výdeje zdravotnického prostředku.</w:t>
            </w:r>
          </w:p>
        </w:tc>
        <w:tc>
          <w:tcPr>
            <w:tcW w:w="3210" w:type="dxa"/>
          </w:tcPr>
          <w:p w14:paraId="401C4FD7" w14:textId="77777777" w:rsidR="00273F0A" w:rsidRPr="00B446AB" w:rsidRDefault="00273F0A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Předepisující lékař</w:t>
            </w:r>
          </w:p>
        </w:tc>
      </w:tr>
      <w:tr w:rsidR="00273F0A" w:rsidRPr="00B446AB" w14:paraId="6A26A675" w14:textId="77777777" w:rsidTr="00B76B0D">
        <w:tc>
          <w:tcPr>
            <w:tcW w:w="3209" w:type="dxa"/>
          </w:tcPr>
          <w:p w14:paraId="56C8FEEC" w14:textId="0557D8EA" w:rsidR="00273F0A" w:rsidRPr="00B446AB" w:rsidRDefault="00273F0A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Ke schválení</w:t>
            </w:r>
          </w:p>
        </w:tc>
        <w:tc>
          <w:tcPr>
            <w:tcW w:w="3209" w:type="dxa"/>
          </w:tcPr>
          <w:p w14:paraId="77E898EB" w14:textId="4240CF8C" w:rsidR="00273F0A" w:rsidRPr="00B446AB" w:rsidRDefault="00273F0A" w:rsidP="00B76B0D">
            <w:pPr>
              <w:spacing w:after="0"/>
              <w:jc w:val="left"/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 xml:space="preserve">Zdravotnický prostředek vyžaduje schválení </w:t>
            </w:r>
            <w:r w:rsidR="005B00E8" w:rsidRPr="00B446AB">
              <w:rPr>
                <w:sz w:val="20"/>
                <w:szCs w:val="20"/>
              </w:rPr>
              <w:t>zdravotní pojišťovnou</w:t>
            </w:r>
            <w:r w:rsidRPr="00B446AB">
              <w:rPr>
                <w:sz w:val="20"/>
                <w:szCs w:val="20"/>
              </w:rPr>
              <w:t>. Není možné provedení výdeje.</w:t>
            </w:r>
          </w:p>
        </w:tc>
        <w:tc>
          <w:tcPr>
            <w:tcW w:w="3210" w:type="dxa"/>
          </w:tcPr>
          <w:p w14:paraId="313F72DF" w14:textId="77777777" w:rsidR="00273F0A" w:rsidRPr="00B446AB" w:rsidRDefault="00273F0A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Předepisující lékař</w:t>
            </w:r>
          </w:p>
        </w:tc>
      </w:tr>
      <w:tr w:rsidR="00B446AB" w:rsidRPr="00B446AB" w14:paraId="024342E9" w14:textId="77777777" w:rsidTr="00B76B0D">
        <w:tc>
          <w:tcPr>
            <w:tcW w:w="3209" w:type="dxa"/>
          </w:tcPr>
          <w:p w14:paraId="7E423301" w14:textId="2B5C6416" w:rsidR="00B446AB" w:rsidRPr="00B446AB" w:rsidRDefault="00B446AB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lastRenderedPageBreak/>
              <w:t>Převzato ZP</w:t>
            </w:r>
          </w:p>
        </w:tc>
        <w:tc>
          <w:tcPr>
            <w:tcW w:w="3209" w:type="dxa"/>
          </w:tcPr>
          <w:p w14:paraId="4CABB176" w14:textId="0F241C8C" w:rsidR="00B446AB" w:rsidRPr="00B446AB" w:rsidRDefault="00B446AB" w:rsidP="00B76B0D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Zdravotní </w:t>
            </w:r>
            <w:proofErr w:type="spellStart"/>
            <w:r>
              <w:rPr>
                <w:sz w:val="20"/>
                <w:szCs w:val="20"/>
              </w:rPr>
              <w:t>ePoukaz</w:t>
            </w:r>
            <w:proofErr w:type="spellEnd"/>
            <w:r>
              <w:rPr>
                <w:sz w:val="20"/>
                <w:szCs w:val="20"/>
              </w:rPr>
              <w:t xml:space="preserve"> převzala a začíná nad ním proces „schválení“.</w:t>
            </w:r>
          </w:p>
        </w:tc>
        <w:tc>
          <w:tcPr>
            <w:tcW w:w="3210" w:type="dxa"/>
          </w:tcPr>
          <w:p w14:paraId="6AC53D10" w14:textId="71025B2A" w:rsidR="00B446AB" w:rsidRPr="00B446AB" w:rsidRDefault="00B446AB" w:rsidP="00B446AB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 xml:space="preserve">První fáze: </w:t>
            </w:r>
            <w:r>
              <w:rPr>
                <w:sz w:val="20"/>
                <w:szCs w:val="20"/>
              </w:rPr>
              <w:t>Nikdo</w:t>
            </w:r>
          </w:p>
          <w:p w14:paraId="71C3DEB2" w14:textId="2BC4716B" w:rsidR="00B446AB" w:rsidRPr="00B446AB" w:rsidRDefault="00B446AB" w:rsidP="00B446AB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Druhá fáze: Zdravotní pojišťovna</w:t>
            </w:r>
          </w:p>
        </w:tc>
      </w:tr>
      <w:tr w:rsidR="00B446AB" w:rsidRPr="00B446AB" w14:paraId="4556AAA3" w14:textId="77777777" w:rsidTr="00B76B0D">
        <w:tc>
          <w:tcPr>
            <w:tcW w:w="3209" w:type="dxa"/>
          </w:tcPr>
          <w:p w14:paraId="714D0170" w14:textId="33D77AAE" w:rsidR="00B446AB" w:rsidRPr="00B446AB" w:rsidRDefault="00B446AB" w:rsidP="00B76B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Dožádán informací ZP</w:t>
            </w:r>
          </w:p>
        </w:tc>
        <w:tc>
          <w:tcPr>
            <w:tcW w:w="3209" w:type="dxa"/>
          </w:tcPr>
          <w:p w14:paraId="323D2A16" w14:textId="7F8F10C1" w:rsidR="00B446AB" w:rsidRPr="00B446AB" w:rsidRDefault="00B446AB" w:rsidP="00B76B0D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Zdravotní pojišťovna vyžaduje od předepisujícího dodání dalších podkladů.</w:t>
            </w:r>
          </w:p>
        </w:tc>
        <w:tc>
          <w:tcPr>
            <w:tcW w:w="3210" w:type="dxa"/>
          </w:tcPr>
          <w:p w14:paraId="2A3FF136" w14:textId="6AE41984" w:rsidR="00B446AB" w:rsidRPr="00B446AB" w:rsidRDefault="00B446AB" w:rsidP="00B446AB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 xml:space="preserve">První fáze: </w:t>
            </w:r>
            <w:r>
              <w:rPr>
                <w:sz w:val="20"/>
                <w:szCs w:val="20"/>
              </w:rPr>
              <w:t>Nikdo</w:t>
            </w:r>
          </w:p>
          <w:p w14:paraId="6F846654" w14:textId="72156833" w:rsidR="00B446AB" w:rsidRPr="00B446AB" w:rsidRDefault="00B446AB" w:rsidP="00B446AB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Druhá fáze: Zdravotní pojišťovna</w:t>
            </w:r>
          </w:p>
        </w:tc>
      </w:tr>
      <w:tr w:rsidR="00273F0A" w:rsidRPr="00B446AB" w14:paraId="5B0C222B" w14:textId="77777777" w:rsidTr="00B76B0D">
        <w:tc>
          <w:tcPr>
            <w:tcW w:w="3209" w:type="dxa"/>
          </w:tcPr>
          <w:p w14:paraId="1102A74F" w14:textId="77777777" w:rsidR="00273F0A" w:rsidRPr="00B446AB" w:rsidRDefault="00273F0A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Schválený</w:t>
            </w:r>
          </w:p>
        </w:tc>
        <w:tc>
          <w:tcPr>
            <w:tcW w:w="3209" w:type="dxa"/>
          </w:tcPr>
          <w:p w14:paraId="2DD92A3D" w14:textId="0F159AB4" w:rsidR="00273F0A" w:rsidRPr="00B446AB" w:rsidRDefault="00273F0A" w:rsidP="00B76B0D">
            <w:pPr>
              <w:rPr>
                <w:sz w:val="20"/>
                <w:szCs w:val="20"/>
              </w:rPr>
            </w:pPr>
            <w:proofErr w:type="spellStart"/>
            <w:r w:rsidRPr="00B446AB">
              <w:rPr>
                <w:sz w:val="20"/>
                <w:szCs w:val="20"/>
              </w:rPr>
              <w:t>ePoukaz</w:t>
            </w:r>
            <w:proofErr w:type="spellEnd"/>
            <w:r w:rsidRPr="00B446AB">
              <w:rPr>
                <w:sz w:val="20"/>
                <w:szCs w:val="20"/>
              </w:rPr>
              <w:t xml:space="preserve"> byl schválený </w:t>
            </w:r>
            <w:r w:rsidR="005420D7" w:rsidRPr="00B446AB">
              <w:rPr>
                <w:sz w:val="20"/>
                <w:szCs w:val="20"/>
              </w:rPr>
              <w:t>zdravotní pojišťovnou</w:t>
            </w:r>
            <w:r w:rsidRPr="00B446AB">
              <w:rPr>
                <w:sz w:val="20"/>
                <w:szCs w:val="20"/>
              </w:rPr>
              <w:t>. Je možné na něj provést výdej.</w:t>
            </w:r>
          </w:p>
        </w:tc>
        <w:tc>
          <w:tcPr>
            <w:tcW w:w="3210" w:type="dxa"/>
          </w:tcPr>
          <w:p w14:paraId="71B5A447" w14:textId="601EAF26" w:rsidR="005420D7" w:rsidRPr="00B446AB" w:rsidRDefault="005420D7" w:rsidP="005420D7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První fáze: Předepisující</w:t>
            </w:r>
          </w:p>
          <w:p w14:paraId="7F3623E6" w14:textId="0CABFC1A" w:rsidR="00273F0A" w:rsidRPr="00B446AB" w:rsidRDefault="005420D7" w:rsidP="005420D7">
            <w:pPr>
              <w:jc w:val="left"/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Druhá fáze: Zdravotní pojišťovna</w:t>
            </w:r>
          </w:p>
        </w:tc>
      </w:tr>
      <w:tr w:rsidR="00273F0A" w:rsidRPr="00B446AB" w14:paraId="6F1B4308" w14:textId="77777777" w:rsidTr="00B76B0D">
        <w:tc>
          <w:tcPr>
            <w:tcW w:w="3209" w:type="dxa"/>
          </w:tcPr>
          <w:p w14:paraId="7B87AFF2" w14:textId="77777777" w:rsidR="00273F0A" w:rsidRPr="00B446AB" w:rsidRDefault="00273F0A" w:rsidP="00B76B0D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Zamítnutý</w:t>
            </w:r>
          </w:p>
        </w:tc>
        <w:tc>
          <w:tcPr>
            <w:tcW w:w="3209" w:type="dxa"/>
          </w:tcPr>
          <w:p w14:paraId="1F75DF70" w14:textId="7CE88934" w:rsidR="00273F0A" w:rsidRPr="00B446AB" w:rsidRDefault="00273F0A" w:rsidP="00B76B0D">
            <w:pPr>
              <w:spacing w:after="0"/>
              <w:rPr>
                <w:sz w:val="20"/>
                <w:szCs w:val="20"/>
              </w:rPr>
            </w:pPr>
            <w:proofErr w:type="spellStart"/>
            <w:r w:rsidRPr="00B446AB">
              <w:rPr>
                <w:sz w:val="20"/>
                <w:szCs w:val="20"/>
              </w:rPr>
              <w:t>ePoukaz</w:t>
            </w:r>
            <w:proofErr w:type="spellEnd"/>
            <w:r w:rsidRPr="00B446AB">
              <w:rPr>
                <w:sz w:val="20"/>
                <w:szCs w:val="20"/>
              </w:rPr>
              <w:t xml:space="preserve"> byl zamítnutý </w:t>
            </w:r>
            <w:r w:rsidR="005420D7" w:rsidRPr="00B446AB">
              <w:rPr>
                <w:sz w:val="20"/>
                <w:szCs w:val="20"/>
              </w:rPr>
              <w:t>zdravotní pojišťovnou</w:t>
            </w:r>
            <w:r w:rsidRPr="00B446AB">
              <w:rPr>
                <w:sz w:val="20"/>
                <w:szCs w:val="20"/>
              </w:rPr>
              <w:t>. Není možné na něj provést výdej.</w:t>
            </w:r>
          </w:p>
        </w:tc>
        <w:tc>
          <w:tcPr>
            <w:tcW w:w="3210" w:type="dxa"/>
          </w:tcPr>
          <w:p w14:paraId="40EA9315" w14:textId="77777777" w:rsidR="005420D7" w:rsidRPr="00B446AB" w:rsidRDefault="005420D7" w:rsidP="005420D7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První fáze: Předepisující</w:t>
            </w:r>
          </w:p>
          <w:p w14:paraId="08097D5E" w14:textId="02196AF8" w:rsidR="00273F0A" w:rsidRPr="00B446AB" w:rsidRDefault="005420D7" w:rsidP="005420D7">
            <w:pPr>
              <w:rPr>
                <w:sz w:val="20"/>
                <w:szCs w:val="20"/>
              </w:rPr>
            </w:pPr>
            <w:r w:rsidRPr="00B446AB">
              <w:rPr>
                <w:sz w:val="20"/>
                <w:szCs w:val="20"/>
              </w:rPr>
              <w:t>Druhá fáze: Zdravotní pojišťovna</w:t>
            </w:r>
          </w:p>
        </w:tc>
      </w:tr>
    </w:tbl>
    <w:p w14:paraId="16FA656E" w14:textId="43C32B78" w:rsidR="00296C66" w:rsidRDefault="00296C66" w:rsidP="00296C66">
      <w:pPr>
        <w:pStyle w:val="AQNadpis3"/>
      </w:pPr>
      <w:r>
        <w:t xml:space="preserve">Popis přechodů stavu schválení </w:t>
      </w:r>
      <w:proofErr w:type="spellStart"/>
      <w:r>
        <w:t>ePoukazu</w:t>
      </w:r>
      <w:proofErr w:type="spellEnd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992"/>
        <w:gridCol w:w="992"/>
        <w:gridCol w:w="992"/>
        <w:gridCol w:w="1134"/>
      </w:tblGrid>
      <w:tr w:rsidR="00775303" w:rsidRPr="00943D95" w14:paraId="283A6419" w14:textId="77777777" w:rsidTr="000B050B">
        <w:tc>
          <w:tcPr>
            <w:tcW w:w="1980" w:type="dxa"/>
          </w:tcPr>
          <w:p w14:paraId="1F11EC0E" w14:textId="77777777" w:rsidR="00775303" w:rsidRPr="00943D95" w:rsidRDefault="00775303" w:rsidP="006830EB">
            <w:pPr>
              <w:rPr>
                <w:b/>
                <w:sz w:val="12"/>
              </w:rPr>
            </w:pPr>
            <w:r w:rsidRPr="00943D95">
              <w:rPr>
                <w:b/>
                <w:sz w:val="12"/>
              </w:rPr>
              <w:t>Řádek ze Stavu/sloupec do stavu</w:t>
            </w:r>
          </w:p>
        </w:tc>
        <w:tc>
          <w:tcPr>
            <w:tcW w:w="1134" w:type="dxa"/>
          </w:tcPr>
          <w:p w14:paraId="0D998651" w14:textId="07C4E92D" w:rsidR="00775303" w:rsidRPr="00943D95" w:rsidRDefault="00775303" w:rsidP="006830EB">
            <w:pPr>
              <w:rPr>
                <w:b/>
                <w:sz w:val="12"/>
              </w:rPr>
            </w:pPr>
            <w:r>
              <w:rPr>
                <w:b/>
                <w:sz w:val="12"/>
              </w:rPr>
              <w:t>Nevyžaduje schválení</w:t>
            </w:r>
          </w:p>
        </w:tc>
        <w:tc>
          <w:tcPr>
            <w:tcW w:w="1134" w:type="dxa"/>
          </w:tcPr>
          <w:p w14:paraId="55C291DD" w14:textId="28094CF8" w:rsidR="00775303" w:rsidRPr="00943D95" w:rsidRDefault="00775303" w:rsidP="006830EB">
            <w:pPr>
              <w:rPr>
                <w:b/>
                <w:sz w:val="12"/>
              </w:rPr>
            </w:pPr>
            <w:r>
              <w:rPr>
                <w:b/>
                <w:sz w:val="12"/>
              </w:rPr>
              <w:t>Ke schválení</w:t>
            </w:r>
          </w:p>
        </w:tc>
        <w:tc>
          <w:tcPr>
            <w:tcW w:w="992" w:type="dxa"/>
          </w:tcPr>
          <w:p w14:paraId="5EEE6041" w14:textId="49CEE202" w:rsidR="00775303" w:rsidRDefault="00775303" w:rsidP="006830EB">
            <w:pPr>
              <w:rPr>
                <w:b/>
                <w:sz w:val="12"/>
              </w:rPr>
            </w:pPr>
            <w:r>
              <w:rPr>
                <w:b/>
                <w:sz w:val="12"/>
              </w:rPr>
              <w:t>Převzato ZP</w:t>
            </w:r>
          </w:p>
        </w:tc>
        <w:tc>
          <w:tcPr>
            <w:tcW w:w="992" w:type="dxa"/>
          </w:tcPr>
          <w:p w14:paraId="44235D64" w14:textId="130A7994" w:rsidR="00775303" w:rsidRDefault="00775303" w:rsidP="006830EB">
            <w:pPr>
              <w:rPr>
                <w:b/>
                <w:sz w:val="12"/>
              </w:rPr>
            </w:pPr>
            <w:r>
              <w:rPr>
                <w:b/>
                <w:sz w:val="12"/>
              </w:rPr>
              <w:t>Dožádání informací ZP</w:t>
            </w:r>
          </w:p>
        </w:tc>
        <w:tc>
          <w:tcPr>
            <w:tcW w:w="992" w:type="dxa"/>
          </w:tcPr>
          <w:p w14:paraId="2462AD38" w14:textId="36F3DAF3" w:rsidR="00775303" w:rsidRPr="00943D95" w:rsidRDefault="00775303" w:rsidP="006830EB">
            <w:pPr>
              <w:rPr>
                <w:b/>
                <w:sz w:val="12"/>
              </w:rPr>
            </w:pPr>
            <w:r>
              <w:rPr>
                <w:b/>
                <w:sz w:val="12"/>
              </w:rPr>
              <w:t>Schválený</w:t>
            </w:r>
          </w:p>
        </w:tc>
        <w:tc>
          <w:tcPr>
            <w:tcW w:w="1134" w:type="dxa"/>
          </w:tcPr>
          <w:p w14:paraId="789C0054" w14:textId="570FAFB6" w:rsidR="00775303" w:rsidRPr="00943D95" w:rsidRDefault="00775303" w:rsidP="006830EB">
            <w:pPr>
              <w:rPr>
                <w:b/>
                <w:sz w:val="12"/>
              </w:rPr>
            </w:pPr>
            <w:r>
              <w:rPr>
                <w:b/>
                <w:sz w:val="12"/>
              </w:rPr>
              <w:t>Zamítnutý</w:t>
            </w:r>
          </w:p>
        </w:tc>
      </w:tr>
      <w:tr w:rsidR="00775303" w:rsidRPr="00943D95" w14:paraId="7FEF7279" w14:textId="77777777" w:rsidTr="000B050B">
        <w:tc>
          <w:tcPr>
            <w:tcW w:w="1980" w:type="dxa"/>
          </w:tcPr>
          <w:p w14:paraId="631ED29F" w14:textId="77777777" w:rsidR="00775303" w:rsidRPr="00943D95" w:rsidRDefault="00775303" w:rsidP="006830EB">
            <w:pPr>
              <w:rPr>
                <w:b/>
                <w:sz w:val="12"/>
              </w:rPr>
            </w:pPr>
            <w:r w:rsidRPr="00943D95">
              <w:rPr>
                <w:b/>
                <w:sz w:val="12"/>
              </w:rPr>
              <w:t xml:space="preserve">Akce založení </w:t>
            </w:r>
            <w:proofErr w:type="spellStart"/>
            <w:r w:rsidRPr="00943D95">
              <w:rPr>
                <w:b/>
                <w:sz w:val="12"/>
              </w:rPr>
              <w:t>ePoukazu</w:t>
            </w:r>
            <w:proofErr w:type="spellEnd"/>
          </w:p>
        </w:tc>
        <w:tc>
          <w:tcPr>
            <w:tcW w:w="1134" w:type="dxa"/>
          </w:tcPr>
          <w:p w14:paraId="3082F8CD" w14:textId="77777777" w:rsidR="00775303" w:rsidRPr="00943D95" w:rsidRDefault="00775303" w:rsidP="006830EB">
            <w:pPr>
              <w:rPr>
                <w:sz w:val="12"/>
              </w:rPr>
            </w:pPr>
            <w:r w:rsidRPr="00943D95">
              <w:rPr>
                <w:sz w:val="12"/>
              </w:rPr>
              <w:t xml:space="preserve">Po založení </w:t>
            </w:r>
            <w:proofErr w:type="spellStart"/>
            <w:r w:rsidRPr="00943D95">
              <w:rPr>
                <w:sz w:val="12"/>
              </w:rPr>
              <w:t>ePoukazu</w:t>
            </w:r>
            <w:proofErr w:type="spellEnd"/>
          </w:p>
        </w:tc>
        <w:tc>
          <w:tcPr>
            <w:tcW w:w="1134" w:type="dxa"/>
          </w:tcPr>
          <w:p w14:paraId="2B8F9E8D" w14:textId="5D8C7943" w:rsidR="00775303" w:rsidRPr="00943D95" w:rsidRDefault="00775303" w:rsidP="006830EB">
            <w:pPr>
              <w:rPr>
                <w:sz w:val="12"/>
              </w:rPr>
            </w:pPr>
            <w:r w:rsidRPr="00943D95">
              <w:rPr>
                <w:sz w:val="12"/>
              </w:rPr>
              <w:t xml:space="preserve">Po založení </w:t>
            </w:r>
            <w:proofErr w:type="spellStart"/>
            <w:r w:rsidRPr="00943D95">
              <w:rPr>
                <w:sz w:val="12"/>
              </w:rPr>
              <w:t>ePoukazu</w:t>
            </w:r>
            <w:proofErr w:type="spellEnd"/>
          </w:p>
        </w:tc>
        <w:tc>
          <w:tcPr>
            <w:tcW w:w="992" w:type="dxa"/>
          </w:tcPr>
          <w:p w14:paraId="770F0D82" w14:textId="77777777" w:rsidR="00775303" w:rsidRPr="00943D95" w:rsidRDefault="00775303" w:rsidP="006830EB">
            <w:pPr>
              <w:rPr>
                <w:sz w:val="12"/>
              </w:rPr>
            </w:pPr>
          </w:p>
        </w:tc>
        <w:tc>
          <w:tcPr>
            <w:tcW w:w="992" w:type="dxa"/>
          </w:tcPr>
          <w:p w14:paraId="137DF083" w14:textId="77777777" w:rsidR="00775303" w:rsidRPr="00943D95" w:rsidRDefault="00775303" w:rsidP="006830EB">
            <w:pPr>
              <w:rPr>
                <w:sz w:val="12"/>
              </w:rPr>
            </w:pPr>
          </w:p>
        </w:tc>
        <w:tc>
          <w:tcPr>
            <w:tcW w:w="992" w:type="dxa"/>
          </w:tcPr>
          <w:p w14:paraId="3FC2450A" w14:textId="1BC29940" w:rsidR="00775303" w:rsidRPr="00943D95" w:rsidRDefault="00775303" w:rsidP="006830EB">
            <w:pPr>
              <w:rPr>
                <w:sz w:val="12"/>
              </w:rPr>
            </w:pPr>
          </w:p>
        </w:tc>
        <w:tc>
          <w:tcPr>
            <w:tcW w:w="1134" w:type="dxa"/>
          </w:tcPr>
          <w:p w14:paraId="1ADF64DB" w14:textId="77777777" w:rsidR="00775303" w:rsidRPr="00943D95" w:rsidRDefault="00775303" w:rsidP="006830EB">
            <w:pPr>
              <w:rPr>
                <w:sz w:val="12"/>
              </w:rPr>
            </w:pPr>
          </w:p>
        </w:tc>
      </w:tr>
      <w:tr w:rsidR="00775303" w:rsidRPr="00943D95" w14:paraId="30434207" w14:textId="77777777" w:rsidTr="000B050B">
        <w:tc>
          <w:tcPr>
            <w:tcW w:w="1980" w:type="dxa"/>
          </w:tcPr>
          <w:p w14:paraId="2007971A" w14:textId="606291A3" w:rsidR="00775303" w:rsidRPr="00943D95" w:rsidRDefault="00775303" w:rsidP="006830EB">
            <w:pPr>
              <w:rPr>
                <w:b/>
                <w:sz w:val="12"/>
              </w:rPr>
            </w:pPr>
            <w:r>
              <w:rPr>
                <w:b/>
                <w:sz w:val="12"/>
              </w:rPr>
              <w:t>Nevyžaduje schválení</w:t>
            </w:r>
          </w:p>
        </w:tc>
        <w:tc>
          <w:tcPr>
            <w:tcW w:w="1134" w:type="dxa"/>
          </w:tcPr>
          <w:p w14:paraId="5E3C7FC2" w14:textId="77777777" w:rsidR="00775303" w:rsidRPr="00943D95" w:rsidRDefault="00775303" w:rsidP="006830EB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1134" w:type="dxa"/>
          </w:tcPr>
          <w:p w14:paraId="51FE21F9" w14:textId="0B76C497" w:rsidR="00775303" w:rsidRPr="00943D95" w:rsidRDefault="00775303" w:rsidP="006830EB">
            <w:pPr>
              <w:jc w:val="left"/>
              <w:rPr>
                <w:sz w:val="12"/>
              </w:rPr>
            </w:pPr>
            <w:r>
              <w:rPr>
                <w:sz w:val="12"/>
              </w:rPr>
              <w:t xml:space="preserve">Oprava stavu </w:t>
            </w:r>
            <w:proofErr w:type="spellStart"/>
            <w:r>
              <w:rPr>
                <w:sz w:val="12"/>
              </w:rPr>
              <w:t>ePoukazu</w:t>
            </w:r>
            <w:proofErr w:type="spellEnd"/>
          </w:p>
        </w:tc>
        <w:tc>
          <w:tcPr>
            <w:tcW w:w="992" w:type="dxa"/>
          </w:tcPr>
          <w:p w14:paraId="132BAAFC" w14:textId="77777777" w:rsidR="00775303" w:rsidRPr="00943D95" w:rsidRDefault="00775303" w:rsidP="00DA2926">
            <w:pPr>
              <w:jc w:val="center"/>
              <w:rPr>
                <w:sz w:val="12"/>
              </w:rPr>
            </w:pPr>
          </w:p>
        </w:tc>
        <w:tc>
          <w:tcPr>
            <w:tcW w:w="992" w:type="dxa"/>
          </w:tcPr>
          <w:p w14:paraId="1D382F6D" w14:textId="77777777" w:rsidR="00775303" w:rsidRPr="00943D95" w:rsidRDefault="00775303" w:rsidP="00DA2926">
            <w:pPr>
              <w:jc w:val="center"/>
              <w:rPr>
                <w:sz w:val="12"/>
              </w:rPr>
            </w:pPr>
          </w:p>
        </w:tc>
        <w:tc>
          <w:tcPr>
            <w:tcW w:w="992" w:type="dxa"/>
          </w:tcPr>
          <w:p w14:paraId="1D6A27E6" w14:textId="61809745" w:rsidR="00775303" w:rsidRPr="00943D95" w:rsidRDefault="00775303" w:rsidP="00DA2926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1134" w:type="dxa"/>
          </w:tcPr>
          <w:p w14:paraId="0C895F40" w14:textId="246168F6" w:rsidR="00775303" w:rsidRPr="00943D95" w:rsidRDefault="00775303" w:rsidP="00DA2926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</w:tr>
      <w:tr w:rsidR="00775303" w:rsidRPr="00943D95" w14:paraId="5F2F5001" w14:textId="77777777" w:rsidTr="000B050B">
        <w:tc>
          <w:tcPr>
            <w:tcW w:w="1980" w:type="dxa"/>
          </w:tcPr>
          <w:p w14:paraId="1F48C99B" w14:textId="7BDCA736" w:rsidR="00775303" w:rsidRPr="00943D95" w:rsidRDefault="00775303" w:rsidP="006830EB">
            <w:pPr>
              <w:rPr>
                <w:b/>
                <w:sz w:val="12"/>
              </w:rPr>
            </w:pPr>
            <w:r>
              <w:rPr>
                <w:b/>
                <w:sz w:val="12"/>
              </w:rPr>
              <w:t>Ke schválení</w:t>
            </w:r>
          </w:p>
        </w:tc>
        <w:tc>
          <w:tcPr>
            <w:tcW w:w="1134" w:type="dxa"/>
          </w:tcPr>
          <w:p w14:paraId="466B0897" w14:textId="1A6BE07D" w:rsidR="00775303" w:rsidRPr="00943D95" w:rsidRDefault="00775303" w:rsidP="006830EB">
            <w:pPr>
              <w:jc w:val="center"/>
              <w:rPr>
                <w:sz w:val="12"/>
              </w:rPr>
            </w:pPr>
            <w:r>
              <w:rPr>
                <w:sz w:val="12"/>
              </w:rPr>
              <w:t xml:space="preserve">Oprava stavu </w:t>
            </w:r>
            <w:proofErr w:type="spellStart"/>
            <w:r>
              <w:rPr>
                <w:sz w:val="12"/>
              </w:rPr>
              <w:t>ePoukazu</w:t>
            </w:r>
            <w:proofErr w:type="spellEnd"/>
          </w:p>
        </w:tc>
        <w:tc>
          <w:tcPr>
            <w:tcW w:w="1134" w:type="dxa"/>
          </w:tcPr>
          <w:p w14:paraId="13355510" w14:textId="77777777" w:rsidR="00775303" w:rsidRPr="00943D95" w:rsidRDefault="00775303" w:rsidP="006830EB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992" w:type="dxa"/>
          </w:tcPr>
          <w:p w14:paraId="1D32E62F" w14:textId="7BB8C6BE" w:rsidR="00775303" w:rsidRDefault="008E6036" w:rsidP="006830EB">
            <w:pPr>
              <w:jc w:val="center"/>
              <w:rPr>
                <w:sz w:val="12"/>
              </w:rPr>
            </w:pPr>
            <w:r>
              <w:rPr>
                <w:sz w:val="12"/>
              </w:rPr>
              <w:t xml:space="preserve">Zdravotní pojišťovna převzala </w:t>
            </w:r>
            <w:proofErr w:type="spellStart"/>
            <w:r>
              <w:rPr>
                <w:sz w:val="12"/>
              </w:rPr>
              <w:t>ePoukaz</w:t>
            </w:r>
            <w:proofErr w:type="spellEnd"/>
          </w:p>
        </w:tc>
        <w:tc>
          <w:tcPr>
            <w:tcW w:w="992" w:type="dxa"/>
          </w:tcPr>
          <w:p w14:paraId="40183E34" w14:textId="7AAD72B0" w:rsidR="00775303" w:rsidRDefault="008E6036" w:rsidP="006830EB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992" w:type="dxa"/>
          </w:tcPr>
          <w:p w14:paraId="000CEFE1" w14:textId="4ABAA387" w:rsidR="00775303" w:rsidRPr="00943D95" w:rsidRDefault="008E6036" w:rsidP="006830EB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134" w:type="dxa"/>
          </w:tcPr>
          <w:p w14:paraId="0B5B2C89" w14:textId="752054CC" w:rsidR="00775303" w:rsidRPr="00943D95" w:rsidRDefault="008E6036" w:rsidP="006830EB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</w:tr>
      <w:tr w:rsidR="008E6036" w:rsidRPr="00943D95" w14:paraId="65E9FDD2" w14:textId="77777777" w:rsidTr="000B050B">
        <w:tc>
          <w:tcPr>
            <w:tcW w:w="1980" w:type="dxa"/>
          </w:tcPr>
          <w:p w14:paraId="18A6D915" w14:textId="4ED0D70B" w:rsidR="008E6036" w:rsidRDefault="008E6036" w:rsidP="008E6036">
            <w:pPr>
              <w:rPr>
                <w:b/>
                <w:sz w:val="12"/>
              </w:rPr>
            </w:pPr>
            <w:r>
              <w:rPr>
                <w:b/>
                <w:sz w:val="12"/>
              </w:rPr>
              <w:t>Převzato ZP</w:t>
            </w:r>
          </w:p>
        </w:tc>
        <w:tc>
          <w:tcPr>
            <w:tcW w:w="1134" w:type="dxa"/>
          </w:tcPr>
          <w:p w14:paraId="53E2C016" w14:textId="7F9BBCEA" w:rsidR="008E6036" w:rsidRDefault="008E6036" w:rsidP="008E6036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134" w:type="dxa"/>
          </w:tcPr>
          <w:p w14:paraId="3CEFF471" w14:textId="1D69D1A1" w:rsidR="008E6036" w:rsidRPr="00943D95" w:rsidRDefault="008E6036" w:rsidP="008E6036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992" w:type="dxa"/>
          </w:tcPr>
          <w:p w14:paraId="5C8174D5" w14:textId="4A818774" w:rsidR="008E6036" w:rsidRDefault="008E6036" w:rsidP="008E6036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992" w:type="dxa"/>
          </w:tcPr>
          <w:p w14:paraId="6D6BEACA" w14:textId="058D6BB6" w:rsidR="008E6036" w:rsidRDefault="008E6036" w:rsidP="008E6036">
            <w:pPr>
              <w:jc w:val="center"/>
              <w:rPr>
                <w:sz w:val="12"/>
              </w:rPr>
            </w:pPr>
            <w:r>
              <w:rPr>
                <w:sz w:val="12"/>
              </w:rPr>
              <w:t>Zdravotní pojišťovna vyžaduje další informace od předepisujícího</w:t>
            </w:r>
          </w:p>
        </w:tc>
        <w:tc>
          <w:tcPr>
            <w:tcW w:w="992" w:type="dxa"/>
          </w:tcPr>
          <w:p w14:paraId="601B384C" w14:textId="298348C9" w:rsidR="008E6036" w:rsidRDefault="008E6036" w:rsidP="008E6036">
            <w:pPr>
              <w:jc w:val="center"/>
              <w:rPr>
                <w:sz w:val="12"/>
              </w:rPr>
            </w:pPr>
            <w:r>
              <w:rPr>
                <w:sz w:val="12"/>
              </w:rPr>
              <w:t xml:space="preserve">Schválení </w:t>
            </w:r>
            <w:proofErr w:type="spellStart"/>
            <w:r>
              <w:rPr>
                <w:sz w:val="12"/>
              </w:rPr>
              <w:t>ePoukazu</w:t>
            </w:r>
            <w:proofErr w:type="spellEnd"/>
          </w:p>
        </w:tc>
        <w:tc>
          <w:tcPr>
            <w:tcW w:w="1134" w:type="dxa"/>
          </w:tcPr>
          <w:p w14:paraId="0F4BB1A0" w14:textId="2C8C1C4A" w:rsidR="008E6036" w:rsidRDefault="008E6036" w:rsidP="008E6036">
            <w:pPr>
              <w:jc w:val="center"/>
              <w:rPr>
                <w:sz w:val="12"/>
              </w:rPr>
            </w:pPr>
            <w:r>
              <w:rPr>
                <w:sz w:val="12"/>
              </w:rPr>
              <w:t xml:space="preserve">Zamítnutí </w:t>
            </w:r>
            <w:proofErr w:type="spellStart"/>
            <w:r>
              <w:rPr>
                <w:sz w:val="12"/>
              </w:rPr>
              <w:t>ePoukazu</w:t>
            </w:r>
            <w:proofErr w:type="spellEnd"/>
          </w:p>
        </w:tc>
      </w:tr>
      <w:tr w:rsidR="008E6036" w:rsidRPr="00943D95" w14:paraId="46377D3F" w14:textId="77777777" w:rsidTr="000B050B">
        <w:tc>
          <w:tcPr>
            <w:tcW w:w="1980" w:type="dxa"/>
          </w:tcPr>
          <w:p w14:paraId="40B12AF7" w14:textId="50E70A43" w:rsidR="008E6036" w:rsidRDefault="008E6036" w:rsidP="006830EB">
            <w:pPr>
              <w:rPr>
                <w:b/>
                <w:sz w:val="12"/>
              </w:rPr>
            </w:pPr>
            <w:r>
              <w:rPr>
                <w:b/>
                <w:sz w:val="12"/>
              </w:rPr>
              <w:t>Dožádání informací ZP</w:t>
            </w:r>
          </w:p>
        </w:tc>
        <w:tc>
          <w:tcPr>
            <w:tcW w:w="1134" w:type="dxa"/>
          </w:tcPr>
          <w:p w14:paraId="67CA0FFB" w14:textId="14AB5C64" w:rsidR="008E6036" w:rsidRDefault="008E6036" w:rsidP="006830EB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134" w:type="dxa"/>
          </w:tcPr>
          <w:p w14:paraId="4DD4109C" w14:textId="6B8BBB3A" w:rsidR="008E6036" w:rsidRPr="00943D95" w:rsidRDefault="008E6036" w:rsidP="006830EB">
            <w:pPr>
              <w:jc w:val="center"/>
              <w:rPr>
                <w:sz w:val="12"/>
              </w:rPr>
            </w:pPr>
            <w:r>
              <w:rPr>
                <w:sz w:val="12"/>
              </w:rPr>
              <w:t xml:space="preserve">Předepisující dává </w:t>
            </w:r>
            <w:proofErr w:type="spellStart"/>
            <w:r>
              <w:rPr>
                <w:sz w:val="12"/>
              </w:rPr>
              <w:t>ePoukaz</w:t>
            </w:r>
            <w:proofErr w:type="spellEnd"/>
            <w:r>
              <w:rPr>
                <w:sz w:val="12"/>
              </w:rPr>
              <w:t xml:space="preserve"> Ke schválení</w:t>
            </w:r>
          </w:p>
        </w:tc>
        <w:tc>
          <w:tcPr>
            <w:tcW w:w="992" w:type="dxa"/>
          </w:tcPr>
          <w:p w14:paraId="5B8E173F" w14:textId="5D6F9C8D" w:rsidR="008E6036" w:rsidRDefault="00EA428A" w:rsidP="006830EB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992" w:type="dxa"/>
          </w:tcPr>
          <w:p w14:paraId="751EBF46" w14:textId="6636422F" w:rsidR="008E6036" w:rsidRDefault="008E6036" w:rsidP="006830EB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992" w:type="dxa"/>
          </w:tcPr>
          <w:p w14:paraId="379CD625" w14:textId="1DD5BE71" w:rsidR="008E6036" w:rsidRDefault="00EA428A" w:rsidP="006830EB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134" w:type="dxa"/>
          </w:tcPr>
          <w:p w14:paraId="16D00AB5" w14:textId="2BF7BA23" w:rsidR="008E6036" w:rsidRDefault="00EA428A" w:rsidP="006830EB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</w:tr>
      <w:tr w:rsidR="00775303" w:rsidRPr="00943D95" w14:paraId="7FA2DB7A" w14:textId="77777777" w:rsidTr="000B050B">
        <w:tc>
          <w:tcPr>
            <w:tcW w:w="1980" w:type="dxa"/>
          </w:tcPr>
          <w:p w14:paraId="351D1320" w14:textId="46764605" w:rsidR="00775303" w:rsidRPr="00943D95" w:rsidRDefault="00775303" w:rsidP="006830EB">
            <w:pPr>
              <w:rPr>
                <w:b/>
                <w:sz w:val="12"/>
              </w:rPr>
            </w:pPr>
            <w:r>
              <w:rPr>
                <w:b/>
                <w:sz w:val="12"/>
              </w:rPr>
              <w:t>Schválený</w:t>
            </w:r>
          </w:p>
        </w:tc>
        <w:tc>
          <w:tcPr>
            <w:tcW w:w="1134" w:type="dxa"/>
          </w:tcPr>
          <w:p w14:paraId="37738785" w14:textId="68ECC742" w:rsidR="00775303" w:rsidRPr="00943D95" w:rsidRDefault="00775303" w:rsidP="00043E55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134" w:type="dxa"/>
          </w:tcPr>
          <w:p w14:paraId="6622CB70" w14:textId="77777777" w:rsidR="00775303" w:rsidRPr="00943D95" w:rsidRDefault="00775303" w:rsidP="006830EB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992" w:type="dxa"/>
          </w:tcPr>
          <w:p w14:paraId="7F45B557" w14:textId="77777777" w:rsidR="00775303" w:rsidRPr="00943D95" w:rsidRDefault="00775303" w:rsidP="006830EB">
            <w:pPr>
              <w:jc w:val="center"/>
              <w:rPr>
                <w:sz w:val="12"/>
              </w:rPr>
            </w:pPr>
          </w:p>
        </w:tc>
        <w:tc>
          <w:tcPr>
            <w:tcW w:w="992" w:type="dxa"/>
          </w:tcPr>
          <w:p w14:paraId="7EAF2401" w14:textId="77777777" w:rsidR="00775303" w:rsidRPr="00943D95" w:rsidRDefault="00775303" w:rsidP="006830EB">
            <w:pPr>
              <w:jc w:val="center"/>
              <w:rPr>
                <w:sz w:val="12"/>
              </w:rPr>
            </w:pPr>
          </w:p>
        </w:tc>
        <w:tc>
          <w:tcPr>
            <w:tcW w:w="992" w:type="dxa"/>
          </w:tcPr>
          <w:p w14:paraId="5FE36486" w14:textId="7D17373D" w:rsidR="00775303" w:rsidRPr="00943D95" w:rsidRDefault="00775303" w:rsidP="006830EB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  <w:tc>
          <w:tcPr>
            <w:tcW w:w="1134" w:type="dxa"/>
          </w:tcPr>
          <w:p w14:paraId="3194448B" w14:textId="52BDAA4F" w:rsidR="00775303" w:rsidRPr="00943D95" w:rsidRDefault="00775303" w:rsidP="006830EB">
            <w:pPr>
              <w:rPr>
                <w:sz w:val="12"/>
              </w:rPr>
            </w:pPr>
            <w:r>
              <w:rPr>
                <w:sz w:val="12"/>
              </w:rPr>
              <w:t>Oprava stavu</w:t>
            </w:r>
          </w:p>
        </w:tc>
      </w:tr>
      <w:tr w:rsidR="00775303" w:rsidRPr="00943D95" w14:paraId="5632008B" w14:textId="77777777" w:rsidTr="000B050B">
        <w:tc>
          <w:tcPr>
            <w:tcW w:w="1980" w:type="dxa"/>
          </w:tcPr>
          <w:p w14:paraId="25CACA1D" w14:textId="64014965" w:rsidR="00775303" w:rsidRPr="00943D95" w:rsidRDefault="00775303" w:rsidP="006830EB">
            <w:pPr>
              <w:rPr>
                <w:b/>
                <w:sz w:val="12"/>
              </w:rPr>
            </w:pPr>
            <w:r>
              <w:rPr>
                <w:b/>
                <w:sz w:val="12"/>
              </w:rPr>
              <w:t>Zamítnutý</w:t>
            </w:r>
          </w:p>
        </w:tc>
        <w:tc>
          <w:tcPr>
            <w:tcW w:w="1134" w:type="dxa"/>
          </w:tcPr>
          <w:p w14:paraId="6FB87880" w14:textId="2A204831" w:rsidR="00775303" w:rsidRPr="00943D95" w:rsidRDefault="00775303" w:rsidP="00043E55">
            <w:pPr>
              <w:jc w:val="center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134" w:type="dxa"/>
          </w:tcPr>
          <w:p w14:paraId="12F3A8A9" w14:textId="3225E411" w:rsidR="00775303" w:rsidRPr="00943D95" w:rsidRDefault="00775303" w:rsidP="006830EB">
            <w:pPr>
              <w:jc w:val="center"/>
              <w:rPr>
                <w:sz w:val="12"/>
              </w:rPr>
            </w:pPr>
            <w:r>
              <w:rPr>
                <w:sz w:val="12"/>
              </w:rPr>
              <w:t>Oprava stavu</w:t>
            </w:r>
          </w:p>
        </w:tc>
        <w:tc>
          <w:tcPr>
            <w:tcW w:w="992" w:type="dxa"/>
          </w:tcPr>
          <w:p w14:paraId="41644CBC" w14:textId="77777777" w:rsidR="00775303" w:rsidRDefault="00775303" w:rsidP="006830EB">
            <w:pPr>
              <w:jc w:val="center"/>
              <w:rPr>
                <w:sz w:val="12"/>
              </w:rPr>
            </w:pPr>
          </w:p>
        </w:tc>
        <w:tc>
          <w:tcPr>
            <w:tcW w:w="992" w:type="dxa"/>
          </w:tcPr>
          <w:p w14:paraId="03EF5B10" w14:textId="77777777" w:rsidR="00775303" w:rsidRDefault="00775303" w:rsidP="006830EB">
            <w:pPr>
              <w:jc w:val="center"/>
              <w:rPr>
                <w:sz w:val="12"/>
              </w:rPr>
            </w:pPr>
          </w:p>
        </w:tc>
        <w:tc>
          <w:tcPr>
            <w:tcW w:w="992" w:type="dxa"/>
          </w:tcPr>
          <w:p w14:paraId="289A0D13" w14:textId="20053C84" w:rsidR="00775303" w:rsidRPr="00943D95" w:rsidRDefault="00775303" w:rsidP="006830EB">
            <w:pPr>
              <w:jc w:val="center"/>
              <w:rPr>
                <w:sz w:val="12"/>
              </w:rPr>
            </w:pPr>
            <w:r>
              <w:rPr>
                <w:sz w:val="12"/>
              </w:rPr>
              <w:t>Oprava stavu</w:t>
            </w:r>
          </w:p>
        </w:tc>
        <w:tc>
          <w:tcPr>
            <w:tcW w:w="1134" w:type="dxa"/>
          </w:tcPr>
          <w:p w14:paraId="38F455CA" w14:textId="77777777" w:rsidR="00775303" w:rsidRPr="00943D95" w:rsidRDefault="00775303" w:rsidP="006830EB">
            <w:pPr>
              <w:jc w:val="center"/>
              <w:rPr>
                <w:sz w:val="12"/>
              </w:rPr>
            </w:pPr>
            <w:r w:rsidRPr="00943D95">
              <w:rPr>
                <w:sz w:val="12"/>
              </w:rPr>
              <w:t>-</w:t>
            </w:r>
          </w:p>
        </w:tc>
      </w:tr>
    </w:tbl>
    <w:p w14:paraId="3FED8B00" w14:textId="77777777" w:rsidR="00296C66" w:rsidRDefault="00296C66" w:rsidP="00273F0A"/>
    <w:p w14:paraId="622C02A1" w14:textId="77777777" w:rsidR="00273F0A" w:rsidRDefault="00273F0A" w:rsidP="00273F0A">
      <w:r>
        <w:t>Obvykle tedy ve výdejně bude nastavován stav Plně vydaný (</w:t>
      </w:r>
      <w:proofErr w:type="spellStart"/>
      <w:r>
        <w:t>ePoukaz</w:t>
      </w:r>
      <w:proofErr w:type="spellEnd"/>
      <w:r>
        <w:t xml:space="preserve"> realizován jediným výdejem). Pokud výdejna nastaví </w:t>
      </w:r>
      <w:proofErr w:type="spellStart"/>
      <w:r>
        <w:t>ePoukazu</w:t>
      </w:r>
      <w:proofErr w:type="spellEnd"/>
      <w:r>
        <w:t xml:space="preserve"> stav Plně vydaný omylem, pak je nutné, aby jej nejprve </w:t>
      </w:r>
      <w:proofErr w:type="gramStart"/>
      <w:r>
        <w:t>změnila  pomocí</w:t>
      </w:r>
      <w:proofErr w:type="gramEnd"/>
      <w:r>
        <w:t xml:space="preserve"> služby </w:t>
      </w:r>
      <w:proofErr w:type="spellStart"/>
      <w:r>
        <w:t>ZmenitStavPredpisu</w:t>
      </w:r>
      <w:proofErr w:type="spellEnd"/>
      <w:r>
        <w:t xml:space="preserve"> na Částečně vydaný a pak teprve je možné s </w:t>
      </w:r>
      <w:proofErr w:type="spellStart"/>
      <w:r>
        <w:t>ePoukazem</w:t>
      </w:r>
      <w:proofErr w:type="spellEnd"/>
      <w:r>
        <w:t xml:space="preserve"> dále pracovat. V případě, že výdejna chce zapsat nějakou informaci k </w:t>
      </w:r>
      <w:proofErr w:type="spellStart"/>
      <w:r>
        <w:t>ePoukazu</w:t>
      </w:r>
      <w:proofErr w:type="spellEnd"/>
      <w:r>
        <w:t xml:space="preserve"> i když léčivo nevydala, tak může zadat výdej bez položek, ale pak musí uvést do poznámky důvod takového konání (například že pacient odmítnul převzít zdravotnický prostředek).</w:t>
      </w:r>
    </w:p>
    <w:p w14:paraId="04C5AB07" w14:textId="77777777" w:rsidR="00273F0A" w:rsidRDefault="00273F0A" w:rsidP="00273F0A">
      <w:pPr>
        <w:pStyle w:val="AQNadpis2"/>
      </w:pPr>
      <w:bookmarkStart w:id="3" w:name="_Toc104984990"/>
      <w:r>
        <w:t>Matice kombinací primárních stavů a stavů schválení</w:t>
      </w:r>
      <w:bookmarkEnd w:id="3"/>
    </w:p>
    <w:p w14:paraId="3D1E3311" w14:textId="77777777" w:rsidR="00273F0A" w:rsidRDefault="00273F0A" w:rsidP="00273F0A"/>
    <w:tbl>
      <w:tblPr>
        <w:tblStyle w:val="Mkatabulky"/>
        <w:tblW w:w="10768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1560"/>
        <w:gridCol w:w="1559"/>
        <w:gridCol w:w="1559"/>
        <w:gridCol w:w="1559"/>
      </w:tblGrid>
      <w:tr w:rsidR="00EA428A" w:rsidRPr="00EA428A" w14:paraId="3F7C1E58" w14:textId="6B755205" w:rsidTr="00EA428A">
        <w:trPr>
          <w:tblHeader/>
        </w:trPr>
        <w:tc>
          <w:tcPr>
            <w:tcW w:w="1271" w:type="dxa"/>
          </w:tcPr>
          <w:p w14:paraId="4A99E599" w14:textId="77777777" w:rsidR="00EA428A" w:rsidRPr="00EA428A" w:rsidRDefault="00EA428A" w:rsidP="00B76B0D">
            <w:pPr>
              <w:rPr>
                <w:rFonts w:cstheme="minorHAnsi"/>
                <w:b/>
                <w:sz w:val="20"/>
                <w:szCs w:val="20"/>
              </w:rPr>
            </w:pPr>
            <w:r w:rsidRPr="00EA428A">
              <w:rPr>
                <w:rFonts w:cstheme="minorHAnsi"/>
                <w:b/>
                <w:sz w:val="20"/>
                <w:szCs w:val="20"/>
              </w:rPr>
              <w:lastRenderedPageBreak/>
              <w:t>Stav schválení/primární stav</w:t>
            </w:r>
          </w:p>
        </w:tc>
        <w:tc>
          <w:tcPr>
            <w:tcW w:w="1559" w:type="dxa"/>
          </w:tcPr>
          <w:p w14:paraId="0D09F0EF" w14:textId="77777777" w:rsidR="00EA428A" w:rsidRPr="00EA428A" w:rsidRDefault="00EA428A" w:rsidP="00B76B0D">
            <w:pPr>
              <w:rPr>
                <w:rFonts w:cstheme="minorHAnsi"/>
                <w:b/>
                <w:sz w:val="20"/>
                <w:szCs w:val="20"/>
              </w:rPr>
            </w:pPr>
            <w:r w:rsidRPr="00EA428A">
              <w:rPr>
                <w:rFonts w:cstheme="minorHAnsi"/>
                <w:b/>
                <w:sz w:val="20"/>
                <w:szCs w:val="20"/>
              </w:rPr>
              <w:t>Nevyžaduje schválení</w:t>
            </w:r>
          </w:p>
        </w:tc>
        <w:tc>
          <w:tcPr>
            <w:tcW w:w="1701" w:type="dxa"/>
          </w:tcPr>
          <w:p w14:paraId="516CA5D7" w14:textId="744ED455" w:rsidR="00EA428A" w:rsidRPr="00EA428A" w:rsidRDefault="00EA428A" w:rsidP="00B76B0D">
            <w:pPr>
              <w:rPr>
                <w:rFonts w:cstheme="minorHAnsi"/>
                <w:b/>
                <w:sz w:val="20"/>
                <w:szCs w:val="20"/>
              </w:rPr>
            </w:pPr>
            <w:r w:rsidRPr="00EA428A">
              <w:rPr>
                <w:rFonts w:cstheme="minorHAnsi"/>
                <w:b/>
                <w:sz w:val="20"/>
                <w:szCs w:val="20"/>
              </w:rPr>
              <w:t>Ke schválení</w:t>
            </w:r>
          </w:p>
        </w:tc>
        <w:tc>
          <w:tcPr>
            <w:tcW w:w="1560" w:type="dxa"/>
          </w:tcPr>
          <w:p w14:paraId="37E87313" w14:textId="1981E1CA" w:rsidR="00EA428A" w:rsidRPr="00EA428A" w:rsidRDefault="00EA428A" w:rsidP="00B76B0D">
            <w:pPr>
              <w:rPr>
                <w:rFonts w:cstheme="minorHAnsi"/>
                <w:b/>
                <w:sz w:val="20"/>
                <w:szCs w:val="20"/>
              </w:rPr>
            </w:pPr>
            <w:r w:rsidRPr="00EA428A">
              <w:rPr>
                <w:rFonts w:cstheme="minorHAnsi"/>
                <w:b/>
                <w:sz w:val="20"/>
                <w:szCs w:val="20"/>
              </w:rPr>
              <w:t>Převzato ZP</w:t>
            </w:r>
          </w:p>
        </w:tc>
        <w:tc>
          <w:tcPr>
            <w:tcW w:w="1559" w:type="dxa"/>
          </w:tcPr>
          <w:p w14:paraId="6743B2E3" w14:textId="390CC6BA" w:rsidR="00EA428A" w:rsidRPr="00EA428A" w:rsidRDefault="00EA428A" w:rsidP="00B76B0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Dožádání informací ZP</w:t>
            </w:r>
          </w:p>
        </w:tc>
        <w:tc>
          <w:tcPr>
            <w:tcW w:w="1559" w:type="dxa"/>
          </w:tcPr>
          <w:p w14:paraId="68A8216E" w14:textId="50805B84" w:rsidR="00EA428A" w:rsidRPr="00EA428A" w:rsidRDefault="00EA428A" w:rsidP="00B76B0D">
            <w:pPr>
              <w:rPr>
                <w:rFonts w:cstheme="minorHAnsi"/>
                <w:b/>
                <w:sz w:val="20"/>
                <w:szCs w:val="20"/>
              </w:rPr>
            </w:pPr>
            <w:r w:rsidRPr="00EA428A">
              <w:rPr>
                <w:rFonts w:cstheme="minorHAnsi"/>
                <w:b/>
                <w:sz w:val="20"/>
                <w:szCs w:val="20"/>
              </w:rPr>
              <w:t>Schválený</w:t>
            </w:r>
          </w:p>
        </w:tc>
        <w:tc>
          <w:tcPr>
            <w:tcW w:w="1559" w:type="dxa"/>
          </w:tcPr>
          <w:p w14:paraId="151771F9" w14:textId="77777777" w:rsidR="00EA428A" w:rsidRPr="00EA428A" w:rsidRDefault="00EA428A" w:rsidP="00B76B0D">
            <w:pPr>
              <w:rPr>
                <w:rFonts w:cstheme="minorHAnsi"/>
                <w:b/>
                <w:sz w:val="20"/>
                <w:szCs w:val="20"/>
              </w:rPr>
            </w:pPr>
            <w:r w:rsidRPr="00EA428A">
              <w:rPr>
                <w:rFonts w:cstheme="minorHAnsi"/>
                <w:b/>
                <w:sz w:val="20"/>
                <w:szCs w:val="20"/>
              </w:rPr>
              <w:t>Zamítnutý</w:t>
            </w:r>
          </w:p>
        </w:tc>
      </w:tr>
      <w:tr w:rsidR="00EA428A" w:rsidRPr="00EA428A" w14:paraId="1F89393C" w14:textId="1F992897" w:rsidTr="00EA428A">
        <w:tc>
          <w:tcPr>
            <w:tcW w:w="1271" w:type="dxa"/>
          </w:tcPr>
          <w:p w14:paraId="17A4FB59" w14:textId="77777777" w:rsidR="00EA428A" w:rsidRPr="00EA428A" w:rsidRDefault="00EA428A" w:rsidP="00B76B0D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  <w:r w:rsidRPr="00EA428A">
              <w:rPr>
                <w:rFonts w:cstheme="minorHAnsi"/>
                <w:b/>
                <w:sz w:val="20"/>
                <w:szCs w:val="20"/>
              </w:rPr>
              <w:t>Předepsaný</w:t>
            </w:r>
          </w:p>
        </w:tc>
        <w:tc>
          <w:tcPr>
            <w:tcW w:w="1559" w:type="dxa"/>
          </w:tcPr>
          <w:p w14:paraId="2F4B55F5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Povolená kombinace.</w:t>
            </w:r>
            <w:r w:rsidRPr="00EA428A">
              <w:rPr>
                <w:rFonts w:cstheme="minorHAnsi"/>
                <w:sz w:val="20"/>
                <w:szCs w:val="20"/>
              </w:rPr>
              <w:t xml:space="preserve"> Na předepsaný </w:t>
            </w:r>
            <w:proofErr w:type="spellStart"/>
            <w:r w:rsidRPr="00EA428A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EA428A">
              <w:rPr>
                <w:rFonts w:cstheme="minorHAnsi"/>
                <w:sz w:val="20"/>
                <w:szCs w:val="20"/>
              </w:rPr>
              <w:t>, který nevyžaduje schválení lze provést výdej.</w:t>
            </w:r>
          </w:p>
        </w:tc>
        <w:tc>
          <w:tcPr>
            <w:tcW w:w="1701" w:type="dxa"/>
          </w:tcPr>
          <w:p w14:paraId="782D5C8F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Povolená kombinace.</w:t>
            </w:r>
            <w:r w:rsidRPr="00EA428A">
              <w:rPr>
                <w:rFonts w:cstheme="minorHAnsi"/>
                <w:sz w:val="20"/>
                <w:szCs w:val="20"/>
              </w:rPr>
              <w:t xml:space="preserve"> Na předepsaný </w:t>
            </w:r>
            <w:proofErr w:type="spellStart"/>
            <w:r w:rsidRPr="00EA428A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EA428A">
              <w:rPr>
                <w:rFonts w:cstheme="minorHAnsi"/>
                <w:sz w:val="20"/>
                <w:szCs w:val="20"/>
              </w:rPr>
              <w:t>, který vyžaduje schválení nelze provést výdej nebo ho dát do stavu připravovaný.</w:t>
            </w:r>
          </w:p>
        </w:tc>
        <w:tc>
          <w:tcPr>
            <w:tcW w:w="1560" w:type="dxa"/>
          </w:tcPr>
          <w:p w14:paraId="131146F1" w14:textId="1D84EDD6" w:rsidR="00EA428A" w:rsidRPr="00B92861" w:rsidRDefault="00B92861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Povolená kombinace.</w:t>
            </w:r>
            <w:r w:rsidRPr="00EA428A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Předepisující nemůže měnit </w:t>
            </w:r>
            <w:proofErr w:type="spellStart"/>
            <w:r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. Vydávající nemůže provést výdej </w:t>
            </w:r>
            <w:r w:rsidRPr="00EA428A">
              <w:rPr>
                <w:rFonts w:cstheme="minorHAnsi"/>
                <w:sz w:val="20"/>
                <w:szCs w:val="20"/>
              </w:rPr>
              <w:t>nebo ho dát do stavu připravovaný.</w:t>
            </w:r>
          </w:p>
        </w:tc>
        <w:tc>
          <w:tcPr>
            <w:tcW w:w="1559" w:type="dxa"/>
          </w:tcPr>
          <w:p w14:paraId="51A8D033" w14:textId="0FA4EB7C" w:rsidR="00EA428A" w:rsidRPr="00EA428A" w:rsidRDefault="00B92861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Povolená kombinace.</w:t>
            </w:r>
            <w:r w:rsidRPr="00EA428A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Vydávající nemůže provést výdej </w:t>
            </w:r>
            <w:r w:rsidRPr="00EA428A">
              <w:rPr>
                <w:rFonts w:cstheme="minorHAnsi"/>
                <w:sz w:val="20"/>
                <w:szCs w:val="20"/>
              </w:rPr>
              <w:t>nebo ho dát do stavu připravovaný.</w:t>
            </w:r>
          </w:p>
        </w:tc>
        <w:tc>
          <w:tcPr>
            <w:tcW w:w="1559" w:type="dxa"/>
          </w:tcPr>
          <w:p w14:paraId="1099EEAC" w14:textId="2B32A9CC" w:rsidR="00EA428A" w:rsidRPr="00EA428A" w:rsidRDefault="00EA428A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Povolená kombinace.</w:t>
            </w:r>
          </w:p>
          <w:p w14:paraId="7C65FB0C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sz w:val="20"/>
                <w:szCs w:val="20"/>
              </w:rPr>
              <w:t xml:space="preserve">Na schválený </w:t>
            </w:r>
            <w:proofErr w:type="spellStart"/>
            <w:r w:rsidRPr="00EA428A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EA428A">
              <w:rPr>
                <w:rFonts w:cstheme="minorHAnsi"/>
                <w:sz w:val="20"/>
                <w:szCs w:val="20"/>
              </w:rPr>
              <w:t xml:space="preserve"> lze provést výdej nebo ho dát do stavu připravovaný.</w:t>
            </w:r>
          </w:p>
        </w:tc>
        <w:tc>
          <w:tcPr>
            <w:tcW w:w="1559" w:type="dxa"/>
          </w:tcPr>
          <w:p w14:paraId="6F5CEEE5" w14:textId="77777777" w:rsidR="00EA428A" w:rsidRPr="00EA428A" w:rsidRDefault="00EA428A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Povolená kombinace.</w:t>
            </w:r>
          </w:p>
          <w:p w14:paraId="5B45CAFD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sz w:val="20"/>
                <w:szCs w:val="20"/>
              </w:rPr>
              <w:t xml:space="preserve">Na zamítnutý </w:t>
            </w:r>
            <w:proofErr w:type="spellStart"/>
            <w:r w:rsidRPr="00EA428A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EA428A">
              <w:rPr>
                <w:rFonts w:cstheme="minorHAnsi"/>
                <w:sz w:val="20"/>
                <w:szCs w:val="20"/>
              </w:rPr>
              <w:t xml:space="preserve"> nelze provést výdej nebo ho dát do stavu připravovaný.</w:t>
            </w:r>
          </w:p>
        </w:tc>
      </w:tr>
      <w:tr w:rsidR="00EA428A" w:rsidRPr="00EA428A" w14:paraId="61A52884" w14:textId="7068CC74" w:rsidTr="00EA428A">
        <w:tc>
          <w:tcPr>
            <w:tcW w:w="1271" w:type="dxa"/>
          </w:tcPr>
          <w:p w14:paraId="6E6566CB" w14:textId="77777777" w:rsidR="00EA428A" w:rsidRPr="00EA428A" w:rsidRDefault="00EA428A" w:rsidP="00B76B0D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  <w:r w:rsidRPr="00EA428A">
              <w:rPr>
                <w:rFonts w:cstheme="minorHAnsi"/>
                <w:b/>
                <w:sz w:val="20"/>
                <w:szCs w:val="20"/>
              </w:rPr>
              <w:t>Čeká na podklady z výdejny</w:t>
            </w:r>
          </w:p>
        </w:tc>
        <w:tc>
          <w:tcPr>
            <w:tcW w:w="1559" w:type="dxa"/>
          </w:tcPr>
          <w:p w14:paraId="43257C32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</w:t>
            </w:r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101A6D26" w14:textId="5FCAA9C6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Povolená kombinace.</w:t>
            </w:r>
            <w:r w:rsidRPr="00EA428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A428A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EA428A">
              <w:rPr>
                <w:rFonts w:cstheme="minorHAnsi"/>
                <w:sz w:val="20"/>
                <w:szCs w:val="20"/>
              </w:rPr>
              <w:t xml:space="preserve"> vyžaduje schválením zdravotní pojišťovnou, předepisující požaduje po výdejně dodání podkladů. Nemůže být proveden výdej nebo dán do stavu Připravovaný.</w:t>
            </w:r>
          </w:p>
          <w:p w14:paraId="60D9FC41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60" w:type="dxa"/>
          </w:tcPr>
          <w:p w14:paraId="2E1940B3" w14:textId="01ECC696" w:rsidR="00EA428A" w:rsidRPr="00EA428A" w:rsidRDefault="00B92861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</w:t>
            </w:r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6B30DFC2" w14:textId="738B2ACD" w:rsidR="00EA428A" w:rsidRPr="00EA428A" w:rsidRDefault="00B92861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</w:t>
            </w:r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5003305B" w14:textId="54480D3E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</w:t>
            </w:r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2562FD89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</w:t>
            </w:r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A428A" w:rsidRPr="00EA428A" w14:paraId="5511E285" w14:textId="486F1783" w:rsidTr="00EA428A">
        <w:tc>
          <w:tcPr>
            <w:tcW w:w="1271" w:type="dxa"/>
          </w:tcPr>
          <w:p w14:paraId="18102F31" w14:textId="77777777" w:rsidR="00EA428A" w:rsidRPr="00EA428A" w:rsidRDefault="00EA428A" w:rsidP="00B76B0D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  <w:r w:rsidRPr="00EA428A">
              <w:rPr>
                <w:rFonts w:cstheme="minorHAnsi"/>
                <w:b/>
                <w:sz w:val="20"/>
                <w:szCs w:val="20"/>
              </w:rPr>
              <w:t>Připravované podklady</w:t>
            </w:r>
          </w:p>
        </w:tc>
        <w:tc>
          <w:tcPr>
            <w:tcW w:w="1559" w:type="dxa"/>
          </w:tcPr>
          <w:p w14:paraId="3FEF191B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</w:t>
            </w:r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52EC332A" w14:textId="28E7FC2E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Povolená kombinace.</w:t>
            </w:r>
            <w:r w:rsidRPr="00EA428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A428A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EA428A">
              <w:rPr>
                <w:rFonts w:cstheme="minorHAnsi"/>
                <w:sz w:val="20"/>
                <w:szCs w:val="20"/>
              </w:rPr>
              <w:t xml:space="preserve"> vyžaduje schválením zdravotní pojišťovnou. Výdejna načetla </w:t>
            </w:r>
            <w:proofErr w:type="spellStart"/>
            <w:r w:rsidRPr="00EA428A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EA428A">
              <w:rPr>
                <w:rFonts w:cstheme="minorHAnsi"/>
                <w:sz w:val="20"/>
                <w:szCs w:val="20"/>
              </w:rPr>
              <w:t xml:space="preserve"> a začala přípravu podkladů. Na </w:t>
            </w:r>
            <w:proofErr w:type="spellStart"/>
            <w:r w:rsidRPr="00EA428A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EA428A">
              <w:rPr>
                <w:rFonts w:cstheme="minorHAnsi"/>
                <w:sz w:val="20"/>
                <w:szCs w:val="20"/>
              </w:rPr>
              <w:t xml:space="preserve"> nelze provést výdej ani dát do stavu připravovaný. Jiná výdejna s </w:t>
            </w:r>
            <w:proofErr w:type="spellStart"/>
            <w:r w:rsidRPr="00EA428A">
              <w:rPr>
                <w:rFonts w:cstheme="minorHAnsi"/>
                <w:sz w:val="20"/>
                <w:szCs w:val="20"/>
              </w:rPr>
              <w:t>ePoukazem</w:t>
            </w:r>
            <w:proofErr w:type="spellEnd"/>
            <w:r w:rsidRPr="00EA428A">
              <w:rPr>
                <w:rFonts w:cstheme="minorHAnsi"/>
                <w:sz w:val="20"/>
                <w:szCs w:val="20"/>
              </w:rPr>
              <w:t xml:space="preserve"> kromě načtení nemůže dělat jiné operace – </w:t>
            </w:r>
            <w:proofErr w:type="spellStart"/>
            <w:r w:rsidRPr="00EA428A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EA428A">
              <w:rPr>
                <w:rFonts w:cstheme="minorHAnsi"/>
                <w:sz w:val="20"/>
                <w:szCs w:val="20"/>
              </w:rPr>
              <w:t xml:space="preserve"> je „blokovaný“ pro danou výdejnu i pro další fáze </w:t>
            </w:r>
            <w:proofErr w:type="spellStart"/>
            <w:r w:rsidRPr="00EA428A">
              <w:rPr>
                <w:rFonts w:cstheme="minorHAnsi"/>
                <w:sz w:val="20"/>
                <w:szCs w:val="20"/>
              </w:rPr>
              <w:t>ePoukazu</w:t>
            </w:r>
            <w:proofErr w:type="spellEnd"/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60" w:type="dxa"/>
          </w:tcPr>
          <w:p w14:paraId="6FA92F8C" w14:textId="3CF5F129" w:rsidR="00EA428A" w:rsidRPr="00EA428A" w:rsidRDefault="00B92861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</w:t>
            </w:r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54D0408B" w14:textId="42319806" w:rsidR="00EA428A" w:rsidRPr="00EA428A" w:rsidRDefault="00B92861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</w:t>
            </w:r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52C08B33" w14:textId="4D050651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</w:t>
            </w:r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3FA91831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</w:t>
            </w:r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A428A" w:rsidRPr="00EA428A" w14:paraId="19FD185F" w14:textId="54548C26" w:rsidTr="00EA428A">
        <w:tc>
          <w:tcPr>
            <w:tcW w:w="1271" w:type="dxa"/>
          </w:tcPr>
          <w:p w14:paraId="2A2BF68A" w14:textId="77777777" w:rsidR="00EA428A" w:rsidRPr="00EA428A" w:rsidRDefault="00EA428A" w:rsidP="00B76B0D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  <w:r w:rsidRPr="00EA428A">
              <w:rPr>
                <w:rFonts w:cstheme="minorHAnsi"/>
                <w:b/>
                <w:sz w:val="20"/>
                <w:szCs w:val="20"/>
              </w:rPr>
              <w:lastRenderedPageBreak/>
              <w:t>Výdejna dodala podklady</w:t>
            </w:r>
          </w:p>
        </w:tc>
        <w:tc>
          <w:tcPr>
            <w:tcW w:w="1559" w:type="dxa"/>
          </w:tcPr>
          <w:p w14:paraId="739DC706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</w:t>
            </w:r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06E9288B" w14:textId="6F273786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Povolená kombinace.</w:t>
            </w:r>
            <w:r w:rsidRPr="00EA428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A428A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EA428A">
              <w:rPr>
                <w:rFonts w:cstheme="minorHAnsi"/>
                <w:sz w:val="20"/>
                <w:szCs w:val="20"/>
              </w:rPr>
              <w:t xml:space="preserve"> vyžaduje schválení zdravotní pojišťovnou. Výdejna dodala podklady. Na </w:t>
            </w:r>
            <w:proofErr w:type="spellStart"/>
            <w:r w:rsidRPr="00EA428A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EA428A">
              <w:rPr>
                <w:rFonts w:cstheme="minorHAnsi"/>
                <w:sz w:val="20"/>
                <w:szCs w:val="20"/>
              </w:rPr>
              <w:t xml:space="preserve"> nelze provést výdej nebo dát do stavu připravovaný. </w:t>
            </w:r>
          </w:p>
        </w:tc>
        <w:tc>
          <w:tcPr>
            <w:tcW w:w="1560" w:type="dxa"/>
          </w:tcPr>
          <w:p w14:paraId="21F97E30" w14:textId="03A1E7C3" w:rsidR="00EA428A" w:rsidRPr="00EA428A" w:rsidRDefault="00B92861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</w:t>
            </w:r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0F113237" w14:textId="7544E58D" w:rsidR="00EA428A" w:rsidRPr="00EA428A" w:rsidRDefault="00B92861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</w:t>
            </w:r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5A0DBD97" w14:textId="5448FCA5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</w:t>
            </w:r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5C2F347A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</w:t>
            </w:r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A428A" w:rsidRPr="00EA428A" w14:paraId="4DA282FB" w14:textId="49A91AF0" w:rsidTr="00EA428A">
        <w:tc>
          <w:tcPr>
            <w:tcW w:w="1271" w:type="dxa"/>
          </w:tcPr>
          <w:p w14:paraId="1D9CA525" w14:textId="77777777" w:rsidR="00EA428A" w:rsidRPr="00EA428A" w:rsidRDefault="00EA428A" w:rsidP="00B76B0D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  <w:r w:rsidRPr="00EA428A">
              <w:rPr>
                <w:rFonts w:cstheme="minorHAnsi"/>
                <w:b/>
                <w:sz w:val="20"/>
                <w:szCs w:val="20"/>
              </w:rPr>
              <w:t>Připravovaný</w:t>
            </w:r>
          </w:p>
        </w:tc>
        <w:tc>
          <w:tcPr>
            <w:tcW w:w="1559" w:type="dxa"/>
          </w:tcPr>
          <w:p w14:paraId="1D782B80" w14:textId="77777777" w:rsidR="00EA428A" w:rsidRPr="00EA428A" w:rsidRDefault="00EA428A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Povolená kombinace.</w:t>
            </w:r>
          </w:p>
          <w:p w14:paraId="262983AD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sz w:val="20"/>
                <w:szCs w:val="20"/>
              </w:rPr>
              <w:t xml:space="preserve">Výdejna začala přípravu. </w:t>
            </w:r>
          </w:p>
        </w:tc>
        <w:tc>
          <w:tcPr>
            <w:tcW w:w="1701" w:type="dxa"/>
          </w:tcPr>
          <w:p w14:paraId="21AD43D7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kombinace.</w:t>
            </w:r>
          </w:p>
        </w:tc>
        <w:tc>
          <w:tcPr>
            <w:tcW w:w="1560" w:type="dxa"/>
          </w:tcPr>
          <w:p w14:paraId="49649F90" w14:textId="4E89FFB2" w:rsidR="00EA428A" w:rsidRPr="00EA428A" w:rsidRDefault="00B92861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</w:t>
            </w:r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649EEA02" w14:textId="1F233EC9" w:rsidR="00EA428A" w:rsidRPr="00EA428A" w:rsidRDefault="00B92861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</w:t>
            </w:r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75F97A15" w14:textId="21C02D84" w:rsidR="00EA428A" w:rsidRPr="00EA428A" w:rsidRDefault="00EA428A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Povolená kombinace.</w:t>
            </w:r>
          </w:p>
          <w:p w14:paraId="7ECD5D27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sz w:val="20"/>
                <w:szCs w:val="20"/>
              </w:rPr>
              <w:t>Výdejna začala přípravu.</w:t>
            </w:r>
          </w:p>
        </w:tc>
        <w:tc>
          <w:tcPr>
            <w:tcW w:w="1559" w:type="dxa"/>
          </w:tcPr>
          <w:p w14:paraId="277BA62B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kombinace.</w:t>
            </w:r>
          </w:p>
        </w:tc>
      </w:tr>
      <w:tr w:rsidR="00EA428A" w:rsidRPr="00EA428A" w14:paraId="13C20853" w14:textId="4EC73537" w:rsidTr="00EA428A">
        <w:tc>
          <w:tcPr>
            <w:tcW w:w="1271" w:type="dxa"/>
          </w:tcPr>
          <w:p w14:paraId="6E87BC56" w14:textId="77777777" w:rsidR="00EA428A" w:rsidRPr="00EA428A" w:rsidRDefault="00EA428A" w:rsidP="00B76B0D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  <w:r w:rsidRPr="00EA428A">
              <w:rPr>
                <w:rFonts w:cstheme="minorHAnsi"/>
                <w:b/>
                <w:sz w:val="20"/>
                <w:szCs w:val="20"/>
              </w:rPr>
              <w:t>Částečně vydaný</w:t>
            </w:r>
          </w:p>
        </w:tc>
        <w:tc>
          <w:tcPr>
            <w:tcW w:w="1559" w:type="dxa"/>
          </w:tcPr>
          <w:p w14:paraId="68511152" w14:textId="77777777" w:rsidR="00EA428A" w:rsidRPr="00EA428A" w:rsidRDefault="00EA428A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Povolená kombinace.</w:t>
            </w:r>
          </w:p>
          <w:p w14:paraId="09126E27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sz w:val="20"/>
                <w:szCs w:val="20"/>
              </w:rPr>
              <w:t>Výdejna provedla částečný výdej.</w:t>
            </w:r>
          </w:p>
        </w:tc>
        <w:tc>
          <w:tcPr>
            <w:tcW w:w="1701" w:type="dxa"/>
          </w:tcPr>
          <w:p w14:paraId="23188F35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kombinace.</w:t>
            </w:r>
          </w:p>
        </w:tc>
        <w:tc>
          <w:tcPr>
            <w:tcW w:w="1560" w:type="dxa"/>
          </w:tcPr>
          <w:p w14:paraId="1E382C3D" w14:textId="262C66CF" w:rsidR="00EA428A" w:rsidRPr="00EA428A" w:rsidRDefault="00B92861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</w:t>
            </w:r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4CA7ADC0" w14:textId="1070D91C" w:rsidR="00EA428A" w:rsidRPr="00EA428A" w:rsidRDefault="00B92861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</w:t>
            </w:r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16E46087" w14:textId="3F842C63" w:rsidR="00EA428A" w:rsidRPr="00EA428A" w:rsidRDefault="00EA428A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Povolená kombinace.</w:t>
            </w:r>
          </w:p>
          <w:p w14:paraId="5257DD94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sz w:val="20"/>
                <w:szCs w:val="20"/>
              </w:rPr>
              <w:t>Výdejna provedla částečný výdej.</w:t>
            </w:r>
          </w:p>
        </w:tc>
        <w:tc>
          <w:tcPr>
            <w:tcW w:w="1559" w:type="dxa"/>
          </w:tcPr>
          <w:p w14:paraId="0FDC5BFF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kombinace.</w:t>
            </w:r>
          </w:p>
        </w:tc>
      </w:tr>
      <w:tr w:rsidR="00EA428A" w:rsidRPr="00EA428A" w14:paraId="58EF01DE" w14:textId="0ABDC27B" w:rsidTr="00EA428A">
        <w:tc>
          <w:tcPr>
            <w:tcW w:w="1271" w:type="dxa"/>
          </w:tcPr>
          <w:p w14:paraId="15C624F5" w14:textId="77777777" w:rsidR="00EA428A" w:rsidRPr="00EA428A" w:rsidRDefault="00EA428A" w:rsidP="00B76B0D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  <w:r w:rsidRPr="00EA428A">
              <w:rPr>
                <w:rFonts w:cstheme="minorHAnsi"/>
                <w:b/>
                <w:sz w:val="20"/>
                <w:szCs w:val="20"/>
              </w:rPr>
              <w:t>Plně vydaný</w:t>
            </w:r>
          </w:p>
        </w:tc>
        <w:tc>
          <w:tcPr>
            <w:tcW w:w="1559" w:type="dxa"/>
          </w:tcPr>
          <w:p w14:paraId="6D848572" w14:textId="77777777" w:rsidR="00EA428A" w:rsidRPr="00EA428A" w:rsidRDefault="00EA428A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Povolená kombinace.</w:t>
            </w:r>
          </w:p>
          <w:p w14:paraId="10005A55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sz w:val="20"/>
                <w:szCs w:val="20"/>
              </w:rPr>
              <w:t>Výdejna provedla výdej.</w:t>
            </w:r>
          </w:p>
        </w:tc>
        <w:tc>
          <w:tcPr>
            <w:tcW w:w="1701" w:type="dxa"/>
          </w:tcPr>
          <w:p w14:paraId="7896225A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kombinace.</w:t>
            </w:r>
          </w:p>
        </w:tc>
        <w:tc>
          <w:tcPr>
            <w:tcW w:w="1560" w:type="dxa"/>
          </w:tcPr>
          <w:p w14:paraId="379D59FD" w14:textId="5445CCB4" w:rsidR="00EA428A" w:rsidRPr="00EA428A" w:rsidRDefault="00B92861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</w:t>
            </w:r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372A48C6" w14:textId="14CB04D0" w:rsidR="00EA428A" w:rsidRPr="00EA428A" w:rsidRDefault="00B92861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</w:t>
            </w:r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10F9BF1F" w14:textId="57C18C25" w:rsidR="00EA428A" w:rsidRPr="00EA428A" w:rsidRDefault="00EA428A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Povolená kombinace.</w:t>
            </w:r>
          </w:p>
          <w:p w14:paraId="5825CBC5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sz w:val="20"/>
                <w:szCs w:val="20"/>
              </w:rPr>
              <w:t>Výdejna provedla výdej.</w:t>
            </w:r>
          </w:p>
        </w:tc>
        <w:tc>
          <w:tcPr>
            <w:tcW w:w="1559" w:type="dxa"/>
          </w:tcPr>
          <w:p w14:paraId="3D0737A8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kombinace.</w:t>
            </w:r>
          </w:p>
        </w:tc>
      </w:tr>
      <w:tr w:rsidR="00EA428A" w:rsidRPr="00EA428A" w14:paraId="481B6B0A" w14:textId="5C0CC6E4" w:rsidTr="00EA428A">
        <w:tc>
          <w:tcPr>
            <w:tcW w:w="1271" w:type="dxa"/>
          </w:tcPr>
          <w:p w14:paraId="642799AF" w14:textId="77777777" w:rsidR="00EA428A" w:rsidRPr="00EA428A" w:rsidRDefault="00EA428A" w:rsidP="00B76B0D">
            <w:pPr>
              <w:jc w:val="left"/>
              <w:rPr>
                <w:rFonts w:cstheme="minorHAnsi"/>
                <w:b/>
                <w:sz w:val="20"/>
                <w:szCs w:val="20"/>
              </w:rPr>
            </w:pPr>
            <w:r w:rsidRPr="00EA428A">
              <w:rPr>
                <w:rFonts w:cstheme="minorHAnsi"/>
                <w:b/>
                <w:sz w:val="20"/>
                <w:szCs w:val="20"/>
              </w:rPr>
              <w:t>Nedokončený výdej</w:t>
            </w:r>
          </w:p>
        </w:tc>
        <w:tc>
          <w:tcPr>
            <w:tcW w:w="1559" w:type="dxa"/>
          </w:tcPr>
          <w:p w14:paraId="5E3FA7F6" w14:textId="77777777" w:rsidR="00EA428A" w:rsidRPr="00EA428A" w:rsidRDefault="00EA428A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Povolená kombinace.</w:t>
            </w:r>
          </w:p>
          <w:p w14:paraId="4B1B7CF5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sz w:val="20"/>
                <w:szCs w:val="20"/>
              </w:rPr>
              <w:t>Výdejna označila jako nedokončený výdej.</w:t>
            </w:r>
          </w:p>
        </w:tc>
        <w:tc>
          <w:tcPr>
            <w:tcW w:w="1701" w:type="dxa"/>
          </w:tcPr>
          <w:p w14:paraId="78958EC1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kombinace.</w:t>
            </w:r>
          </w:p>
        </w:tc>
        <w:tc>
          <w:tcPr>
            <w:tcW w:w="1560" w:type="dxa"/>
          </w:tcPr>
          <w:p w14:paraId="426D482E" w14:textId="4B8456DC" w:rsidR="00EA428A" w:rsidRPr="00EA428A" w:rsidRDefault="00B92861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</w:t>
            </w:r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086D537A" w14:textId="2F0511B6" w:rsidR="00EA428A" w:rsidRPr="00EA428A" w:rsidRDefault="00B92861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</w:t>
            </w:r>
            <w:r w:rsidRPr="00EA428A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0DA4E572" w14:textId="6C36ABE5" w:rsidR="00EA428A" w:rsidRPr="00EA428A" w:rsidRDefault="00EA428A" w:rsidP="00B76B0D">
            <w:pPr>
              <w:rPr>
                <w:rFonts w:cstheme="minorHAnsi"/>
                <w:i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Povolená kombinace.</w:t>
            </w:r>
          </w:p>
          <w:p w14:paraId="0A02ED75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sz w:val="20"/>
                <w:szCs w:val="20"/>
              </w:rPr>
              <w:t>Výdejna označila jako nedokončený výdej.</w:t>
            </w:r>
          </w:p>
        </w:tc>
        <w:tc>
          <w:tcPr>
            <w:tcW w:w="1559" w:type="dxa"/>
          </w:tcPr>
          <w:p w14:paraId="2D5C46F8" w14:textId="77777777" w:rsidR="00EA428A" w:rsidRPr="00EA428A" w:rsidRDefault="00EA428A" w:rsidP="00B76B0D">
            <w:pPr>
              <w:rPr>
                <w:rFonts w:cstheme="minorHAnsi"/>
                <w:sz w:val="20"/>
                <w:szCs w:val="20"/>
              </w:rPr>
            </w:pPr>
            <w:r w:rsidRPr="00EA428A">
              <w:rPr>
                <w:rFonts w:cstheme="minorHAnsi"/>
                <w:i/>
                <w:sz w:val="20"/>
                <w:szCs w:val="20"/>
              </w:rPr>
              <w:t>Nepovolená kombinace.</w:t>
            </w:r>
          </w:p>
        </w:tc>
      </w:tr>
    </w:tbl>
    <w:p w14:paraId="74E90118" w14:textId="77777777" w:rsidR="00964860" w:rsidRPr="00EA428A" w:rsidRDefault="00964860" w:rsidP="00B16235">
      <w:pPr>
        <w:rPr>
          <w:rFonts w:cstheme="minorHAnsi"/>
          <w:szCs w:val="20"/>
        </w:rPr>
      </w:pPr>
    </w:p>
    <w:p w14:paraId="724320D9" w14:textId="77777777" w:rsidR="00964860" w:rsidRDefault="00964860">
      <w:pPr>
        <w:spacing w:before="0" w:after="0"/>
        <w:jc w:val="left"/>
        <w:rPr>
          <w:rFonts w:cstheme="minorBidi"/>
          <w:smallCaps/>
          <w:color w:val="0033A9"/>
          <w:sz w:val="40"/>
          <w:szCs w:val="48"/>
        </w:rPr>
      </w:pPr>
      <w:r>
        <w:br w:type="page"/>
      </w:r>
    </w:p>
    <w:p w14:paraId="0E012423" w14:textId="2ACAF6D6" w:rsidR="00043E55" w:rsidRDefault="00043E55" w:rsidP="00043E55">
      <w:pPr>
        <w:pStyle w:val="AQNadpis2"/>
      </w:pPr>
      <w:bookmarkStart w:id="4" w:name="_Toc104984991"/>
      <w:r>
        <w:lastRenderedPageBreak/>
        <w:t xml:space="preserve">Řešení </w:t>
      </w:r>
      <w:r w:rsidR="006F2C3F">
        <w:t>„</w:t>
      </w:r>
      <w:r>
        <w:t>nestandardních</w:t>
      </w:r>
      <w:r w:rsidR="006F2C3F">
        <w:t>“</w:t>
      </w:r>
      <w:r>
        <w:t xml:space="preserve"> situací</w:t>
      </w:r>
      <w:bookmarkEnd w:id="4"/>
    </w:p>
    <w:p w14:paraId="74ABB491" w14:textId="77777777" w:rsidR="00964860" w:rsidRPr="00964860" w:rsidRDefault="00964860" w:rsidP="00964860">
      <w:pPr>
        <w:pStyle w:val="AQNadpis3"/>
        <w:rPr>
          <w:sz w:val="40"/>
        </w:rPr>
      </w:pPr>
      <w:r>
        <w:t xml:space="preserve">Změna stavu </w:t>
      </w:r>
      <w:proofErr w:type="spellStart"/>
      <w:r>
        <w:t>ePoukazu</w:t>
      </w:r>
      <w:proofErr w:type="spellEnd"/>
      <w:r>
        <w:t xml:space="preserve">, pokud je stav </w:t>
      </w:r>
      <w:proofErr w:type="spellStart"/>
      <w:r>
        <w:t>ePoukazu</w:t>
      </w:r>
      <w:proofErr w:type="spellEnd"/>
      <w:r>
        <w:t xml:space="preserve"> „Připravované podklady“</w:t>
      </w:r>
    </w:p>
    <w:p w14:paraId="14B0AB5F" w14:textId="77777777" w:rsidR="00B16235" w:rsidRDefault="00964860" w:rsidP="00964860">
      <w:r w:rsidRPr="00964860">
        <w:t xml:space="preserve">Pokud výdejna dala </w:t>
      </w:r>
      <w:proofErr w:type="spellStart"/>
      <w:r w:rsidRPr="00964860">
        <w:t>ePoukaz</w:t>
      </w:r>
      <w:proofErr w:type="spellEnd"/>
      <w:r w:rsidRPr="00964860">
        <w:t xml:space="preserve"> do stavu -"Připravované podklady", tak v této fázi o </w:t>
      </w:r>
      <w:proofErr w:type="spellStart"/>
      <w:r w:rsidRPr="00964860">
        <w:t>ePoukazu</w:t>
      </w:r>
      <w:proofErr w:type="spellEnd"/>
      <w:r w:rsidRPr="00964860">
        <w:t xml:space="preserve"> ví. Nebylo by žádoucí, aby v této fázi předepisující do </w:t>
      </w:r>
      <w:proofErr w:type="spellStart"/>
      <w:r w:rsidRPr="00964860">
        <w:t>ePoukazu</w:t>
      </w:r>
      <w:proofErr w:type="spellEnd"/>
      <w:r w:rsidRPr="00964860">
        <w:t xml:space="preserve"> zasahoval. </w:t>
      </w:r>
      <w:r>
        <w:t>Pokud</w:t>
      </w:r>
      <w:r w:rsidRPr="00964860">
        <w:t xml:space="preserve"> výdejna podklady nepřipraví nebo se ukáže, že nejsou potřeba, výdejna změní stav na "Výdejna dodala podklady" a předepisující následně může dále s </w:t>
      </w:r>
      <w:proofErr w:type="spellStart"/>
      <w:r w:rsidRPr="00964860">
        <w:t>ePoukazem</w:t>
      </w:r>
      <w:proofErr w:type="spellEnd"/>
      <w:r w:rsidRPr="00964860">
        <w:t xml:space="preserve"> pracovat. </w:t>
      </w:r>
      <w:r>
        <w:t>V případě, že předepisující nastaví</w:t>
      </w:r>
      <w:r w:rsidRPr="00964860">
        <w:t xml:space="preserve"> </w:t>
      </w:r>
      <w:proofErr w:type="spellStart"/>
      <w:r w:rsidRPr="00964860">
        <w:t>ePoukaz</w:t>
      </w:r>
      <w:proofErr w:type="spellEnd"/>
      <w:r w:rsidRPr="00964860">
        <w:t xml:space="preserve"> do stavu "Čeká na podklady z výdejny", </w:t>
      </w:r>
      <w:r>
        <w:t xml:space="preserve">do doby, než si výdejna </w:t>
      </w:r>
      <w:proofErr w:type="spellStart"/>
      <w:r>
        <w:t>ePoukaz</w:t>
      </w:r>
      <w:proofErr w:type="spellEnd"/>
      <w:r>
        <w:t xml:space="preserve"> „převezme“ může předepisující dělat změny.</w:t>
      </w:r>
    </w:p>
    <w:p w14:paraId="61CA0005" w14:textId="7A4F6C7E" w:rsidR="00CB66C0" w:rsidRDefault="00CB66C0" w:rsidP="00CB66C0">
      <w:pPr>
        <w:pStyle w:val="AQNadpis3"/>
      </w:pPr>
      <w:r>
        <w:t>Změna stavu schválení ze stavu Schválený na zamítnutý a naopak</w:t>
      </w:r>
    </w:p>
    <w:p w14:paraId="592B18B9" w14:textId="77777777" w:rsidR="00CB66C0" w:rsidRDefault="00CB66C0" w:rsidP="00CB66C0">
      <w:r w:rsidRPr="00CB66C0">
        <w:t xml:space="preserve">Systém umožní </w:t>
      </w:r>
      <w:r>
        <w:t>změnit stav schválení ze „Schválený“ na „Zamítnutý“ a naopak. Tato možnost bude jen z důvodu, pokud by se uživatel, který bude provádět schvalování spletl. Použití by mělo být minimální.</w:t>
      </w:r>
    </w:p>
    <w:p w14:paraId="6125FE21" w14:textId="0664555B" w:rsidR="00CB66C0" w:rsidRDefault="00CB66C0" w:rsidP="00CB66C0">
      <w:pPr>
        <w:pStyle w:val="AQNadpis3"/>
      </w:pPr>
      <w:r>
        <w:t xml:space="preserve">Předepisující nedodal zdravotní pojišťovně veškeré </w:t>
      </w:r>
      <w:r w:rsidR="00B016E6">
        <w:t xml:space="preserve">podklady, na </w:t>
      </w:r>
      <w:proofErr w:type="spellStart"/>
      <w:r w:rsidR="00B016E6">
        <w:t>ePoukazu</w:t>
      </w:r>
      <w:proofErr w:type="spellEnd"/>
      <w:r w:rsidR="00B016E6">
        <w:t xml:space="preserve"> je chyba</w:t>
      </w:r>
    </w:p>
    <w:p w14:paraId="5A41CF8D" w14:textId="790C788D" w:rsidR="00EE2941" w:rsidRDefault="00CB66C0" w:rsidP="00CB66C0">
      <w:r w:rsidRPr="00CB66C0">
        <w:t>V</w:t>
      </w:r>
      <w:r>
        <w:t xml:space="preserve"> případě, že předepisující vystavil </w:t>
      </w:r>
      <w:proofErr w:type="spellStart"/>
      <w:r>
        <w:t>ePoukaz</w:t>
      </w:r>
      <w:proofErr w:type="spellEnd"/>
      <w:r>
        <w:t xml:space="preserve"> </w:t>
      </w:r>
      <w:r w:rsidR="00D521DE">
        <w:t>„</w:t>
      </w:r>
      <w:r>
        <w:t>Ke schválení</w:t>
      </w:r>
      <w:r w:rsidR="00D521DE">
        <w:t>“</w:t>
      </w:r>
      <w:r>
        <w:t xml:space="preserve"> a zdravotní pojišťovna nebude mít veškeré podklady pro rozhodnutí, potom uživatel zdravotní pojišťovny nastaví </w:t>
      </w:r>
      <w:proofErr w:type="spellStart"/>
      <w:r>
        <w:t>ePoukaz</w:t>
      </w:r>
      <w:proofErr w:type="spellEnd"/>
      <w:r>
        <w:t xml:space="preserve"> do stavu</w:t>
      </w:r>
      <w:r w:rsidR="00BB1185">
        <w:t xml:space="preserve"> schválení</w:t>
      </w:r>
      <w:r>
        <w:t xml:space="preserve"> </w:t>
      </w:r>
      <w:r w:rsidR="00BB1185">
        <w:t>„Dožádání informací</w:t>
      </w:r>
      <w:r w:rsidR="00366F37">
        <w:t xml:space="preserve"> zdravotní pojišťovnou</w:t>
      </w:r>
      <w:proofErr w:type="gramStart"/>
      <w:r w:rsidR="00366F37">
        <w:t>“</w:t>
      </w:r>
      <w:r w:rsidR="00BB1185">
        <w:t xml:space="preserve"> </w:t>
      </w:r>
      <w:r>
        <w:t xml:space="preserve"> a</w:t>
      </w:r>
      <w:proofErr w:type="gramEnd"/>
      <w:r>
        <w:t xml:space="preserve"> napíše důvod. Předepisující buď zamítnutí respektuje a proces dál nepokračuje</w:t>
      </w:r>
      <w:r w:rsidR="00FB76A7">
        <w:t xml:space="preserve"> nebo opraví </w:t>
      </w:r>
      <w:proofErr w:type="spellStart"/>
      <w:r w:rsidR="00FB76A7">
        <w:t>ePoukaz</w:t>
      </w:r>
      <w:proofErr w:type="spellEnd"/>
      <w:r w:rsidR="00FB76A7">
        <w:t xml:space="preserve">, připojí další podklady a znovu předá </w:t>
      </w:r>
      <w:proofErr w:type="spellStart"/>
      <w:r w:rsidR="00FB76A7">
        <w:t>ePoukaz</w:t>
      </w:r>
      <w:proofErr w:type="spellEnd"/>
      <w:r w:rsidR="00FB76A7">
        <w:t xml:space="preserve"> </w:t>
      </w:r>
      <w:r w:rsidR="00746D9A">
        <w:t>„K</w:t>
      </w:r>
      <w:r w:rsidR="00FB76A7">
        <w:t>e schválení</w:t>
      </w:r>
      <w:r w:rsidR="00746D9A">
        <w:t>“</w:t>
      </w:r>
      <w:r w:rsidR="00FB76A7">
        <w:t>.</w:t>
      </w:r>
      <w:r>
        <w:t xml:space="preserve"> </w:t>
      </w:r>
    </w:p>
    <w:p w14:paraId="7DB5CF74" w14:textId="77777777" w:rsidR="003D215F" w:rsidRDefault="003D215F" w:rsidP="003D215F">
      <w:pPr>
        <w:pStyle w:val="AQNadpis3"/>
      </w:pPr>
      <w:r>
        <w:t>Výdejna dodávající podklady pro schválení zdravotní pojišťovnou nevydává zdravotnický prostředek</w:t>
      </w:r>
    </w:p>
    <w:p w14:paraId="208EE7F5" w14:textId="77777777" w:rsidR="006F2C3F" w:rsidRDefault="003D215F" w:rsidP="003D215F">
      <w:r w:rsidRPr="003D215F">
        <w:t>V</w:t>
      </w:r>
      <w:r>
        <w:t xml:space="preserve"> některých případech je vyžadováno předepisujícím, aby výdejna dodala předepisujícímu podklady (např. technický popis zdravotnického prostředku, cenovou předkalkulaci zdravotnického prostředku). Předepisující podklady vyžaduje pro zdravotní pojišťovnu, které provádí schválení </w:t>
      </w:r>
      <w:proofErr w:type="spellStart"/>
      <w:r>
        <w:t>ePoukazu</w:t>
      </w:r>
      <w:proofErr w:type="spellEnd"/>
      <w:r>
        <w:t xml:space="preserve">. Výdejna, která připravovala podklady nemusí být výdejnou, která nakonec provede výdej. Po schválení </w:t>
      </w:r>
      <w:proofErr w:type="spellStart"/>
      <w:r>
        <w:t>ePoukazu</w:t>
      </w:r>
      <w:proofErr w:type="spellEnd"/>
      <w:r>
        <w:t xml:space="preserve"> zdravotní pojišťovnou bude možné zaznamenat výdej jakoukoliv výdejnou. Systém </w:t>
      </w:r>
      <w:proofErr w:type="spellStart"/>
      <w:r>
        <w:t>ePoukaz</w:t>
      </w:r>
      <w:proofErr w:type="spellEnd"/>
      <w:r>
        <w:t xml:space="preserve"> nebude provádět kontrolu, zda odpovídá výdejna provádějící dodání podkladů s výdejnou, která zapisuje výdej.</w:t>
      </w:r>
    </w:p>
    <w:p w14:paraId="7E651981" w14:textId="77777777" w:rsidR="006F2C3F" w:rsidRDefault="006F2C3F" w:rsidP="006F2C3F">
      <w:pPr>
        <w:pStyle w:val="AQNadpis3"/>
      </w:pPr>
      <w:r>
        <w:t>Záměna zdravotnického prostředku zdravotní pojišťovnou</w:t>
      </w:r>
    </w:p>
    <w:p w14:paraId="4F06A010" w14:textId="17B0DFC1" w:rsidR="00043E55" w:rsidRPr="003D215F" w:rsidRDefault="006F2C3F" w:rsidP="006F2C3F">
      <w:r>
        <w:t xml:space="preserve">Zdravotní pojišťovna nebude moci zasahovat do </w:t>
      </w:r>
      <w:proofErr w:type="spellStart"/>
      <w:r>
        <w:t>ePoukazu</w:t>
      </w:r>
      <w:proofErr w:type="spellEnd"/>
      <w:r>
        <w:t xml:space="preserve"> tak, že by vyměnila zdravotnický prostředek. Pokud zdravotní pojišťovna požaduje jiný zdravotnický prostředek uvede tuto informaci jako text v sekci </w:t>
      </w:r>
      <w:proofErr w:type="spellStart"/>
      <w:r>
        <w:t>ePoukazu</w:t>
      </w:r>
      <w:proofErr w:type="spellEnd"/>
      <w:r>
        <w:t xml:space="preserve"> „Pro schválení zdravotní pojišťovnou“. Předepisující na </w:t>
      </w:r>
      <w:proofErr w:type="spellStart"/>
      <w:r>
        <w:t>ePoukazu</w:t>
      </w:r>
      <w:proofErr w:type="spellEnd"/>
      <w:r>
        <w:t xml:space="preserve"> následně změní zdravotnický prostředek za jiný.</w:t>
      </w:r>
      <w:r w:rsidR="00043E55" w:rsidRPr="003D215F">
        <w:br w:type="page"/>
      </w:r>
    </w:p>
    <w:p w14:paraId="3FA54867" w14:textId="5CD413C0" w:rsidR="00E308F8" w:rsidRDefault="00E308F8" w:rsidP="00273F0A">
      <w:pPr>
        <w:pStyle w:val="AQNadpis2"/>
      </w:pPr>
      <w:bookmarkStart w:id="5" w:name="_Toc104984992"/>
      <w:proofErr w:type="gramStart"/>
      <w:r>
        <w:lastRenderedPageBreak/>
        <w:t>Diagram - popis</w:t>
      </w:r>
      <w:proofErr w:type="gramEnd"/>
      <w:r>
        <w:t xml:space="preserve"> jednotlivých byznys procesů</w:t>
      </w:r>
      <w:bookmarkEnd w:id="5"/>
    </w:p>
    <w:p w14:paraId="2F3DE2A1" w14:textId="22F63133" w:rsidR="00BD3046" w:rsidRDefault="00296B3B" w:rsidP="00BD3046">
      <w:r>
        <w:t xml:space="preserve">Následující digram popisuje jednotlivé dílčí kroky (byznys procesy) v rámci životního cyklu </w:t>
      </w:r>
      <w:proofErr w:type="spellStart"/>
      <w:r>
        <w:t>ePoukazu</w:t>
      </w:r>
      <w:proofErr w:type="spellEnd"/>
      <w:r>
        <w:t>.</w:t>
      </w:r>
    </w:p>
    <w:p w14:paraId="5BCF23C7" w14:textId="77777777" w:rsidR="00BD3046" w:rsidRDefault="00BD3046" w:rsidP="00BD3046">
      <w:r>
        <w:t>Vysvětlivky:</w:t>
      </w:r>
    </w:p>
    <w:p w14:paraId="349C695A" w14:textId="7DB700F5" w:rsidR="00BD3046" w:rsidRDefault="00BD3046" w:rsidP="00BD3046">
      <w:r>
        <w:t>Žlutá – procesy</w:t>
      </w:r>
      <w:r w:rsidR="00296B3B">
        <w:t>, které vykonává</w:t>
      </w:r>
      <w:r>
        <w:t xml:space="preserve"> předepisující</w:t>
      </w:r>
    </w:p>
    <w:p w14:paraId="5F29A5EB" w14:textId="266D3A18" w:rsidR="00BD3046" w:rsidRDefault="00BD3046" w:rsidP="00BD3046">
      <w:r>
        <w:t>Modrá</w:t>
      </w:r>
      <w:r w:rsidR="00296B3B">
        <w:t xml:space="preserve"> </w:t>
      </w:r>
      <w:r>
        <w:t xml:space="preserve">– </w:t>
      </w:r>
      <w:r w:rsidR="00296B3B">
        <w:t>procesy, které vykonává vydávající</w:t>
      </w:r>
    </w:p>
    <w:p w14:paraId="6007CA42" w14:textId="60E1215B" w:rsidR="00296B3B" w:rsidRDefault="00296B3B" w:rsidP="00BD3046">
      <w:r>
        <w:t xml:space="preserve">Červená – procesy, které vykonává </w:t>
      </w:r>
      <w:r w:rsidR="00B76B0D">
        <w:t>zdravotní pojišťovna</w:t>
      </w:r>
    </w:p>
    <w:p w14:paraId="37C98942" w14:textId="1CF28DBD" w:rsidR="00FB4C30" w:rsidRDefault="00FB4C30" w:rsidP="00BD3046">
      <w:r>
        <w:t>Zelená – I. fáze – předepisující, II. fáze zdravotní pojišťovna</w:t>
      </w:r>
    </w:p>
    <w:p w14:paraId="46DCDBE0" w14:textId="07833894" w:rsidR="005E0A16" w:rsidRDefault="005E0A16" w:rsidP="00BD3046">
      <w:r>
        <w:t xml:space="preserve">Bílá – systém </w:t>
      </w:r>
      <w:proofErr w:type="spellStart"/>
      <w:r>
        <w:t>ePoukaz</w:t>
      </w:r>
      <w:proofErr w:type="spellEnd"/>
    </w:p>
    <w:p w14:paraId="5E12BF6D" w14:textId="55590100" w:rsidR="00296B3B" w:rsidRPr="00BD3046" w:rsidRDefault="00FB4C30" w:rsidP="00BD3046">
      <w:r w:rsidRPr="00FB4C30">
        <w:rPr>
          <w:noProof/>
        </w:rPr>
        <w:drawing>
          <wp:inline distT="0" distB="0" distL="0" distR="0" wp14:anchorId="733FE6AB" wp14:editId="5E5AEA73">
            <wp:extent cx="6120130" cy="628713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8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96CCE" w14:textId="1A66DA6C" w:rsidR="0081518B" w:rsidRPr="0081518B" w:rsidRDefault="0081518B" w:rsidP="0081518B"/>
    <w:p w14:paraId="5B8844BE" w14:textId="15C205E4" w:rsidR="00E308F8" w:rsidRDefault="00E308F8" w:rsidP="00D153DB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51"/>
        <w:gridCol w:w="5305"/>
        <w:gridCol w:w="1972"/>
      </w:tblGrid>
      <w:tr w:rsidR="00CB7002" w:rsidRPr="00AA0FB2" w14:paraId="1FA1B3B4" w14:textId="076F2321" w:rsidTr="009208B6">
        <w:tc>
          <w:tcPr>
            <w:tcW w:w="2351" w:type="dxa"/>
          </w:tcPr>
          <w:p w14:paraId="2DCA7EEE" w14:textId="37619B3B" w:rsidR="00CB7002" w:rsidRPr="00AA0FB2" w:rsidRDefault="00CB7002" w:rsidP="00D153DB">
            <w:pPr>
              <w:rPr>
                <w:rFonts w:cstheme="minorHAnsi"/>
                <w:b/>
                <w:sz w:val="20"/>
                <w:szCs w:val="20"/>
              </w:rPr>
            </w:pPr>
            <w:r w:rsidRPr="00AA0FB2">
              <w:rPr>
                <w:rFonts w:cstheme="minorHAnsi"/>
                <w:b/>
                <w:sz w:val="20"/>
                <w:szCs w:val="20"/>
              </w:rPr>
              <w:lastRenderedPageBreak/>
              <w:t>Byznys proces</w:t>
            </w:r>
          </w:p>
        </w:tc>
        <w:tc>
          <w:tcPr>
            <w:tcW w:w="5305" w:type="dxa"/>
          </w:tcPr>
          <w:p w14:paraId="4C742AFB" w14:textId="055988F9" w:rsidR="00CB7002" w:rsidRPr="00AA0FB2" w:rsidRDefault="00CB7002" w:rsidP="00D153DB">
            <w:pPr>
              <w:rPr>
                <w:rFonts w:cstheme="minorHAnsi"/>
                <w:b/>
                <w:sz w:val="20"/>
                <w:szCs w:val="20"/>
              </w:rPr>
            </w:pPr>
            <w:r w:rsidRPr="00AA0FB2">
              <w:rPr>
                <w:rFonts w:cstheme="minorHAnsi"/>
                <w:b/>
                <w:sz w:val="20"/>
                <w:szCs w:val="20"/>
              </w:rPr>
              <w:t>Popis</w:t>
            </w:r>
          </w:p>
        </w:tc>
        <w:tc>
          <w:tcPr>
            <w:tcW w:w="1972" w:type="dxa"/>
          </w:tcPr>
          <w:p w14:paraId="4DA36F0C" w14:textId="38DABF5E" w:rsidR="00CB7002" w:rsidRPr="00AA0FB2" w:rsidRDefault="00CB7002" w:rsidP="00D153DB">
            <w:pPr>
              <w:rPr>
                <w:rFonts w:cstheme="minorHAnsi"/>
                <w:b/>
                <w:sz w:val="20"/>
                <w:szCs w:val="20"/>
              </w:rPr>
            </w:pPr>
            <w:r w:rsidRPr="00AA0FB2">
              <w:rPr>
                <w:rFonts w:cstheme="minorHAnsi"/>
                <w:b/>
                <w:sz w:val="20"/>
                <w:szCs w:val="20"/>
              </w:rPr>
              <w:t>Aktér</w:t>
            </w:r>
          </w:p>
        </w:tc>
      </w:tr>
      <w:tr w:rsidR="00CB7002" w:rsidRPr="00AA0FB2" w14:paraId="2AAA4A53" w14:textId="11E7F2D5" w:rsidTr="009208B6">
        <w:tc>
          <w:tcPr>
            <w:tcW w:w="2351" w:type="dxa"/>
          </w:tcPr>
          <w:p w14:paraId="1977D609" w14:textId="177C853E" w:rsidR="00CB7002" w:rsidRPr="00AA0FB2" w:rsidRDefault="00CB7002" w:rsidP="00470DA1">
            <w:pPr>
              <w:jc w:val="left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Vystavení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ePoukazu</w:t>
            </w:r>
            <w:proofErr w:type="spellEnd"/>
          </w:p>
        </w:tc>
        <w:tc>
          <w:tcPr>
            <w:tcW w:w="5305" w:type="dxa"/>
          </w:tcPr>
          <w:p w14:paraId="46F78B34" w14:textId="77777777" w:rsidR="00CB7002" w:rsidRPr="00AA0FB2" w:rsidRDefault="00593614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Vystavení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ePoukazu</w:t>
            </w:r>
            <w:proofErr w:type="spellEnd"/>
            <w:r w:rsidR="0077261E" w:rsidRPr="00AA0FB2">
              <w:rPr>
                <w:rFonts w:cstheme="minorHAnsi"/>
                <w:sz w:val="20"/>
                <w:szCs w:val="20"/>
              </w:rPr>
              <w:t xml:space="preserve"> předepisujícím</w:t>
            </w:r>
            <w:r w:rsidRPr="00AA0FB2">
              <w:rPr>
                <w:rFonts w:cstheme="minorHAnsi"/>
                <w:sz w:val="20"/>
                <w:szCs w:val="20"/>
              </w:rPr>
              <w:t xml:space="preserve">, uložení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ePoukazu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 xml:space="preserve"> do centrálního úložiště elektronických poukazů.</w:t>
            </w:r>
            <w:r w:rsidR="006B2409" w:rsidRPr="00AA0FB2">
              <w:rPr>
                <w:rFonts w:cstheme="minorHAnsi"/>
                <w:sz w:val="20"/>
                <w:szCs w:val="20"/>
              </w:rPr>
              <w:t xml:space="preserve"> Systém </w:t>
            </w:r>
            <w:proofErr w:type="spellStart"/>
            <w:r w:rsidR="006B2409"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="006B2409" w:rsidRPr="00AA0FB2">
              <w:rPr>
                <w:rFonts w:cstheme="minorHAnsi"/>
                <w:sz w:val="20"/>
                <w:szCs w:val="20"/>
              </w:rPr>
              <w:t xml:space="preserve"> vygeneruje </w:t>
            </w:r>
            <w:r w:rsidR="0077261E" w:rsidRPr="00AA0FB2">
              <w:rPr>
                <w:rFonts w:cstheme="minorHAnsi"/>
                <w:sz w:val="20"/>
                <w:szCs w:val="20"/>
              </w:rPr>
              <w:t xml:space="preserve">jedineční </w:t>
            </w:r>
            <w:r w:rsidR="006B2409" w:rsidRPr="00AA0FB2">
              <w:rPr>
                <w:rFonts w:cstheme="minorHAnsi"/>
                <w:sz w:val="20"/>
                <w:szCs w:val="20"/>
              </w:rPr>
              <w:t xml:space="preserve">identifikátor </w:t>
            </w:r>
            <w:proofErr w:type="spellStart"/>
            <w:r w:rsidR="006B2409" w:rsidRPr="00AA0FB2">
              <w:rPr>
                <w:rFonts w:cstheme="minorHAnsi"/>
                <w:sz w:val="20"/>
                <w:szCs w:val="20"/>
              </w:rPr>
              <w:t>ePoukazu</w:t>
            </w:r>
            <w:proofErr w:type="spellEnd"/>
            <w:r w:rsidR="006B2409" w:rsidRPr="00AA0FB2">
              <w:rPr>
                <w:rFonts w:cstheme="minorHAnsi"/>
                <w:sz w:val="20"/>
                <w:szCs w:val="20"/>
              </w:rPr>
              <w:t>.</w:t>
            </w:r>
          </w:p>
          <w:p w14:paraId="1A8C4837" w14:textId="1820AF0C" w:rsidR="00436CF9" w:rsidRPr="00AA0FB2" w:rsidRDefault="00436CF9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Předepisující označí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="00E568AD" w:rsidRPr="00AA0FB2">
              <w:rPr>
                <w:rFonts w:cstheme="minorHAnsi"/>
                <w:sz w:val="20"/>
                <w:szCs w:val="20"/>
              </w:rPr>
              <w:t xml:space="preserve"> jako</w:t>
            </w:r>
          </w:p>
          <w:p w14:paraId="6B14FCEC" w14:textId="77777777" w:rsidR="00973BA3" w:rsidRPr="00AA0FB2" w:rsidRDefault="00973BA3" w:rsidP="00973BA3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Primární stav:</w:t>
            </w:r>
          </w:p>
          <w:p w14:paraId="0DE08107" w14:textId="214B04D3" w:rsidR="00436CF9" w:rsidRPr="00AA0FB2" w:rsidRDefault="00E568AD" w:rsidP="00C86D59">
            <w:pPr>
              <w:ind w:left="1440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Předepsaný (není nutné schválení </w:t>
            </w:r>
            <w:r w:rsidR="00B76B0D" w:rsidRPr="00AA0FB2">
              <w:rPr>
                <w:rFonts w:cstheme="minorHAnsi"/>
                <w:sz w:val="20"/>
                <w:szCs w:val="20"/>
              </w:rPr>
              <w:t>zdravotní pojišťovnou</w:t>
            </w:r>
            <w:r w:rsidRPr="00AA0FB2">
              <w:rPr>
                <w:rFonts w:cstheme="minorHAnsi"/>
                <w:sz w:val="20"/>
                <w:szCs w:val="20"/>
              </w:rPr>
              <w:t>)</w:t>
            </w:r>
          </w:p>
          <w:p w14:paraId="2ECF2591" w14:textId="1B4F110C" w:rsidR="00973BA3" w:rsidRPr="00AA0FB2" w:rsidRDefault="00973BA3" w:rsidP="00973BA3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nebo</w:t>
            </w:r>
          </w:p>
          <w:p w14:paraId="158AA3D0" w14:textId="6DF6B395" w:rsidR="00E568AD" w:rsidRPr="00AA0FB2" w:rsidRDefault="00E568AD" w:rsidP="00C86D59">
            <w:pPr>
              <w:ind w:left="1440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Čeká na podklady z</w:t>
            </w:r>
            <w:r w:rsidR="00B03379" w:rsidRPr="00AA0FB2">
              <w:rPr>
                <w:rFonts w:cstheme="minorHAnsi"/>
                <w:sz w:val="20"/>
                <w:szCs w:val="20"/>
              </w:rPr>
              <w:t> </w:t>
            </w:r>
            <w:r w:rsidRPr="00AA0FB2">
              <w:rPr>
                <w:rFonts w:cstheme="minorHAnsi"/>
                <w:sz w:val="20"/>
                <w:szCs w:val="20"/>
              </w:rPr>
              <w:t>výdejny (Předepisující vyžaduje dodání podkladů z</w:t>
            </w:r>
            <w:r w:rsidR="00B03379" w:rsidRPr="00AA0FB2">
              <w:rPr>
                <w:rFonts w:cstheme="minorHAnsi"/>
                <w:sz w:val="20"/>
                <w:szCs w:val="20"/>
              </w:rPr>
              <w:t> </w:t>
            </w:r>
            <w:r w:rsidRPr="00AA0FB2">
              <w:rPr>
                <w:rFonts w:cstheme="minorHAnsi"/>
                <w:sz w:val="20"/>
                <w:szCs w:val="20"/>
              </w:rPr>
              <w:t>výdejny)</w:t>
            </w:r>
          </w:p>
          <w:p w14:paraId="75DF4397" w14:textId="77777777" w:rsidR="00973BA3" w:rsidRPr="00AA0FB2" w:rsidRDefault="00973BA3" w:rsidP="00973BA3">
            <w:pPr>
              <w:rPr>
                <w:rFonts w:cstheme="minorHAnsi"/>
                <w:sz w:val="20"/>
                <w:szCs w:val="20"/>
              </w:rPr>
            </w:pPr>
          </w:p>
          <w:p w14:paraId="599819F6" w14:textId="593B73D2" w:rsidR="00973BA3" w:rsidRPr="00AA0FB2" w:rsidRDefault="00973BA3" w:rsidP="00973BA3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Stav schválení (dle povolených kombinací primárních stavů a stavů schválení):</w:t>
            </w:r>
          </w:p>
          <w:p w14:paraId="3B28CB28" w14:textId="6704BC0F" w:rsidR="00973BA3" w:rsidRPr="00AA0FB2" w:rsidRDefault="00973BA3" w:rsidP="00C86D59">
            <w:pPr>
              <w:ind w:left="1440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Nevyžaduje schválení</w:t>
            </w:r>
          </w:p>
          <w:p w14:paraId="3BAF6F67" w14:textId="6410275F" w:rsidR="00973BA3" w:rsidRPr="00AA0FB2" w:rsidRDefault="00973BA3" w:rsidP="00973BA3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nebo</w:t>
            </w:r>
          </w:p>
          <w:p w14:paraId="255AE25A" w14:textId="10C44B11" w:rsidR="00973BA3" w:rsidRPr="00AA0FB2" w:rsidRDefault="00973BA3" w:rsidP="00C86D59">
            <w:pPr>
              <w:ind w:left="1440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Ke schválení</w:t>
            </w:r>
          </w:p>
        </w:tc>
        <w:tc>
          <w:tcPr>
            <w:tcW w:w="1972" w:type="dxa"/>
          </w:tcPr>
          <w:p w14:paraId="0A5B9632" w14:textId="177624D4" w:rsidR="00CB7002" w:rsidRPr="00AA0FB2" w:rsidRDefault="00CB7002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Předepisující</w:t>
            </w:r>
          </w:p>
        </w:tc>
      </w:tr>
      <w:tr w:rsidR="00CB7002" w:rsidRPr="00AA0FB2" w14:paraId="6E4FAEDD" w14:textId="769DB435" w:rsidTr="009208B6">
        <w:tc>
          <w:tcPr>
            <w:tcW w:w="2351" w:type="dxa"/>
          </w:tcPr>
          <w:p w14:paraId="61F20B65" w14:textId="1E883165" w:rsidR="00CB7002" w:rsidRPr="00AA0FB2" w:rsidRDefault="00CB7002" w:rsidP="00470DA1">
            <w:pPr>
              <w:jc w:val="left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Vystavení průvodky</w:t>
            </w:r>
          </w:p>
        </w:tc>
        <w:tc>
          <w:tcPr>
            <w:tcW w:w="5305" w:type="dxa"/>
          </w:tcPr>
          <w:p w14:paraId="1DAC1934" w14:textId="78879D88" w:rsidR="00CB7002" w:rsidRPr="00AA0FB2" w:rsidRDefault="006B2409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Vystavení </w:t>
            </w:r>
            <w:r w:rsidR="002A7726" w:rsidRPr="00AA0FB2">
              <w:rPr>
                <w:rFonts w:cstheme="minorHAnsi"/>
                <w:sz w:val="20"/>
                <w:szCs w:val="20"/>
              </w:rPr>
              <w:t xml:space="preserve">a předání </w:t>
            </w:r>
            <w:r w:rsidRPr="00AA0FB2">
              <w:rPr>
                <w:rFonts w:cstheme="minorHAnsi"/>
                <w:sz w:val="20"/>
                <w:szCs w:val="20"/>
              </w:rPr>
              <w:t>průvodky</w:t>
            </w:r>
            <w:r w:rsidR="002A7726" w:rsidRPr="00AA0FB2">
              <w:rPr>
                <w:rFonts w:cstheme="minorHAnsi"/>
                <w:sz w:val="20"/>
                <w:szCs w:val="20"/>
              </w:rPr>
              <w:t xml:space="preserve"> ePoukazu</w:t>
            </w:r>
            <w:r w:rsidRPr="00AA0FB2">
              <w:rPr>
                <w:rFonts w:cstheme="minorHAnsi"/>
                <w:sz w:val="20"/>
                <w:szCs w:val="20"/>
              </w:rPr>
              <w:t xml:space="preserve"> pacientovi – papírová průvodk</w:t>
            </w:r>
            <w:r w:rsidR="002A7726" w:rsidRPr="00AA0FB2">
              <w:rPr>
                <w:rFonts w:cstheme="minorHAnsi"/>
                <w:sz w:val="20"/>
                <w:szCs w:val="20"/>
              </w:rPr>
              <w:t>a</w:t>
            </w:r>
            <w:r w:rsidRPr="00AA0FB2">
              <w:rPr>
                <w:rFonts w:cstheme="minorHAnsi"/>
                <w:sz w:val="20"/>
                <w:szCs w:val="20"/>
              </w:rPr>
              <w:t>, SMS, email, …</w:t>
            </w:r>
          </w:p>
        </w:tc>
        <w:tc>
          <w:tcPr>
            <w:tcW w:w="1972" w:type="dxa"/>
          </w:tcPr>
          <w:p w14:paraId="1B17505D" w14:textId="2BFE30A2" w:rsidR="00CB7002" w:rsidRPr="00AA0FB2" w:rsidRDefault="00CB7002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Předepisující</w:t>
            </w:r>
          </w:p>
        </w:tc>
      </w:tr>
      <w:tr w:rsidR="00CB7002" w:rsidRPr="00AA0FB2" w14:paraId="7DA71F29" w14:textId="6872C40B" w:rsidTr="009208B6">
        <w:tc>
          <w:tcPr>
            <w:tcW w:w="2351" w:type="dxa"/>
          </w:tcPr>
          <w:p w14:paraId="64BCDDA6" w14:textId="4F4B94BE" w:rsidR="00CB7002" w:rsidRPr="00AA0FB2" w:rsidRDefault="00CB7002" w:rsidP="00470DA1">
            <w:pPr>
              <w:jc w:val="left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Načtení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ePoukazu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 xml:space="preserve"> výdejnou</w:t>
            </w:r>
          </w:p>
        </w:tc>
        <w:tc>
          <w:tcPr>
            <w:tcW w:w="5305" w:type="dxa"/>
          </w:tcPr>
          <w:p w14:paraId="3C900F48" w14:textId="376C69CD" w:rsidR="00CB7002" w:rsidRPr="00AA0FB2" w:rsidRDefault="00316799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Načtení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ePoukazu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 xml:space="preserve"> výdejnou</w:t>
            </w:r>
            <w:r w:rsidR="0005256D" w:rsidRPr="00AA0FB2">
              <w:rPr>
                <w:rFonts w:cstheme="minorHAnsi"/>
                <w:sz w:val="20"/>
                <w:szCs w:val="20"/>
              </w:rPr>
              <w:t xml:space="preserve"> z</w:t>
            </w:r>
            <w:r w:rsidR="00B03379" w:rsidRPr="00AA0FB2">
              <w:rPr>
                <w:rFonts w:cstheme="minorHAnsi"/>
                <w:sz w:val="20"/>
                <w:szCs w:val="20"/>
              </w:rPr>
              <w:t> </w:t>
            </w:r>
            <w:r w:rsidR="0005256D" w:rsidRPr="00AA0FB2">
              <w:rPr>
                <w:rFonts w:cstheme="minorHAnsi"/>
                <w:sz w:val="20"/>
                <w:szCs w:val="20"/>
              </w:rPr>
              <w:t>centrálního úložiště elektronických poukazů.</w:t>
            </w:r>
          </w:p>
        </w:tc>
        <w:tc>
          <w:tcPr>
            <w:tcW w:w="1972" w:type="dxa"/>
          </w:tcPr>
          <w:p w14:paraId="15D7C60C" w14:textId="413249A7" w:rsidR="00CB7002" w:rsidRPr="00AA0FB2" w:rsidRDefault="00CB7002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Vydávající</w:t>
            </w:r>
          </w:p>
        </w:tc>
      </w:tr>
      <w:tr w:rsidR="00CB7002" w:rsidRPr="00AA0FB2" w14:paraId="41C066B9" w14:textId="11D56AFE" w:rsidTr="009208B6">
        <w:tc>
          <w:tcPr>
            <w:tcW w:w="2351" w:type="dxa"/>
          </w:tcPr>
          <w:p w14:paraId="01F43F5D" w14:textId="2909E360" w:rsidR="00CB7002" w:rsidRPr="00AA0FB2" w:rsidRDefault="009F3508" w:rsidP="00470DA1">
            <w:pPr>
              <w:jc w:val="left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Připravení podkladů výdejnou</w:t>
            </w:r>
          </w:p>
        </w:tc>
        <w:tc>
          <w:tcPr>
            <w:tcW w:w="5305" w:type="dxa"/>
          </w:tcPr>
          <w:p w14:paraId="7DFE0015" w14:textId="4075DC96" w:rsidR="00CB7002" w:rsidRPr="00AA0FB2" w:rsidRDefault="00316799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Výdejna provede </w:t>
            </w:r>
            <w:r w:rsidR="00943020" w:rsidRPr="00AA0FB2">
              <w:rPr>
                <w:rFonts w:cstheme="minorHAnsi"/>
                <w:sz w:val="20"/>
                <w:szCs w:val="20"/>
              </w:rPr>
              <w:t>„</w:t>
            </w:r>
            <w:r w:rsidRPr="00AA0FB2">
              <w:rPr>
                <w:rFonts w:cstheme="minorHAnsi"/>
                <w:sz w:val="20"/>
                <w:szCs w:val="20"/>
              </w:rPr>
              <w:t>rezervaci</w:t>
            </w:r>
            <w:r w:rsidR="00943020" w:rsidRPr="00AA0FB2">
              <w:rPr>
                <w:rFonts w:cstheme="minorHAnsi"/>
                <w:sz w:val="20"/>
                <w:szCs w:val="20"/>
              </w:rPr>
              <w:t>“</w:t>
            </w:r>
            <w:r w:rsidRPr="00AA0FB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ePoukazu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 xml:space="preserve"> nebude možné tak uplatnit v</w:t>
            </w:r>
            <w:r w:rsidR="00B03379" w:rsidRPr="00AA0FB2">
              <w:rPr>
                <w:rFonts w:cstheme="minorHAnsi"/>
                <w:sz w:val="20"/>
                <w:szCs w:val="20"/>
              </w:rPr>
              <w:t> </w:t>
            </w:r>
            <w:r w:rsidRPr="00AA0FB2">
              <w:rPr>
                <w:rFonts w:cstheme="minorHAnsi"/>
                <w:sz w:val="20"/>
                <w:szCs w:val="20"/>
              </w:rPr>
              <w:t xml:space="preserve">jiné výdejně. </w:t>
            </w:r>
            <w:r w:rsidR="00943020" w:rsidRPr="00AA0FB2">
              <w:rPr>
                <w:rFonts w:cstheme="minorHAnsi"/>
                <w:sz w:val="20"/>
                <w:szCs w:val="20"/>
              </w:rPr>
              <w:t>Výdejna</w:t>
            </w:r>
            <w:r w:rsidR="006F3E8D" w:rsidRPr="00AA0FB2">
              <w:rPr>
                <w:rFonts w:cstheme="minorHAnsi"/>
                <w:sz w:val="20"/>
                <w:szCs w:val="20"/>
              </w:rPr>
              <w:t xml:space="preserve"> pracuje s</w:t>
            </w:r>
            <w:r w:rsidR="00B03379" w:rsidRPr="00AA0FB2">
              <w:rPr>
                <w:rFonts w:cstheme="minorHAnsi"/>
                <w:sz w:val="20"/>
                <w:szCs w:val="20"/>
              </w:rPr>
              <w:t> </w:t>
            </w:r>
            <w:proofErr w:type="spellStart"/>
            <w:r w:rsidR="006F3E8D" w:rsidRPr="00AA0FB2">
              <w:rPr>
                <w:rFonts w:cstheme="minorHAnsi"/>
                <w:sz w:val="20"/>
                <w:szCs w:val="20"/>
              </w:rPr>
              <w:t>ePoukazem</w:t>
            </w:r>
            <w:proofErr w:type="spellEnd"/>
            <w:r w:rsidR="006F3E8D" w:rsidRPr="00AA0FB2">
              <w:rPr>
                <w:rFonts w:cstheme="minorHAnsi"/>
                <w:sz w:val="20"/>
                <w:szCs w:val="20"/>
              </w:rPr>
              <w:t xml:space="preserve"> před tím, než byl </w:t>
            </w:r>
            <w:proofErr w:type="spellStart"/>
            <w:r w:rsidR="006F3E8D"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="006F3E8D" w:rsidRPr="00AA0FB2">
              <w:rPr>
                <w:rFonts w:cstheme="minorHAnsi"/>
                <w:sz w:val="20"/>
                <w:szCs w:val="20"/>
              </w:rPr>
              <w:t xml:space="preserve"> schválen. Výdejna připravuje podklady pro předepisujícího</w:t>
            </w:r>
            <w:r w:rsidR="00943020" w:rsidRPr="00AA0FB2">
              <w:rPr>
                <w:rFonts w:cstheme="minorHAnsi"/>
                <w:sz w:val="20"/>
                <w:szCs w:val="20"/>
              </w:rPr>
              <w:t>,</w:t>
            </w:r>
            <w:r w:rsidR="006F3E8D" w:rsidRPr="00AA0FB2">
              <w:rPr>
                <w:rFonts w:cstheme="minorHAnsi"/>
                <w:sz w:val="20"/>
                <w:szCs w:val="20"/>
              </w:rPr>
              <w:t xml:space="preserve"> které jsou nezbytné pro předání na zdravotní pojišťovnu</w:t>
            </w:r>
            <w:r w:rsidR="00943020" w:rsidRPr="00AA0FB2">
              <w:rPr>
                <w:rFonts w:cstheme="minorHAnsi"/>
                <w:sz w:val="20"/>
                <w:szCs w:val="20"/>
              </w:rPr>
              <w:t xml:space="preserve"> pro </w:t>
            </w:r>
            <w:r w:rsidR="00016652" w:rsidRPr="00AA0FB2">
              <w:rPr>
                <w:rFonts w:cstheme="minorHAnsi"/>
                <w:sz w:val="20"/>
                <w:szCs w:val="20"/>
              </w:rPr>
              <w:t xml:space="preserve">schválení zdravotnického prostředku </w:t>
            </w:r>
            <w:r w:rsidR="00B76B0D" w:rsidRPr="00AA0FB2">
              <w:rPr>
                <w:rFonts w:cstheme="minorHAnsi"/>
                <w:sz w:val="20"/>
                <w:szCs w:val="20"/>
              </w:rPr>
              <w:t>zdravotní pojišťovnou</w:t>
            </w:r>
            <w:r w:rsidR="006F3E8D" w:rsidRPr="00AA0FB2">
              <w:rPr>
                <w:rFonts w:cstheme="minorHAnsi"/>
                <w:sz w:val="20"/>
                <w:szCs w:val="20"/>
              </w:rPr>
              <w:t>.</w:t>
            </w:r>
          </w:p>
          <w:p w14:paraId="6D784C03" w14:textId="77777777" w:rsidR="00BD4059" w:rsidRPr="00AA0FB2" w:rsidRDefault="00BD4059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Výdejna označí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 xml:space="preserve"> jako</w:t>
            </w:r>
          </w:p>
          <w:p w14:paraId="04F5B555" w14:textId="77777777" w:rsidR="00F2109D" w:rsidRPr="00AA0FB2" w:rsidRDefault="00F2109D" w:rsidP="00F2109D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Primární stav:</w:t>
            </w:r>
          </w:p>
          <w:p w14:paraId="122F75A1" w14:textId="1A6EC290" w:rsidR="00F2109D" w:rsidRPr="00AA0FB2" w:rsidRDefault="00F2109D" w:rsidP="00C86D59">
            <w:pPr>
              <w:ind w:left="1440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Připravované podklady</w:t>
            </w:r>
          </w:p>
        </w:tc>
        <w:tc>
          <w:tcPr>
            <w:tcW w:w="1972" w:type="dxa"/>
          </w:tcPr>
          <w:p w14:paraId="43764154" w14:textId="19C437A9" w:rsidR="00CB7002" w:rsidRPr="00AA0FB2" w:rsidRDefault="00CB7002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Vydávající</w:t>
            </w:r>
          </w:p>
        </w:tc>
      </w:tr>
      <w:tr w:rsidR="00CB7002" w:rsidRPr="00AA0FB2" w14:paraId="48FC18EA" w14:textId="2AB5100E" w:rsidTr="009208B6">
        <w:tc>
          <w:tcPr>
            <w:tcW w:w="2351" w:type="dxa"/>
          </w:tcPr>
          <w:p w14:paraId="0D31B1C2" w14:textId="73A92601" w:rsidR="00CB7002" w:rsidRPr="00AA0FB2" w:rsidRDefault="00CB7002" w:rsidP="00470DA1">
            <w:pPr>
              <w:jc w:val="left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Odeslání podkladů předepisujícímu lékaři</w:t>
            </w:r>
            <w:r w:rsidR="00AB2707" w:rsidRPr="00AA0FB2">
              <w:rPr>
                <w:rFonts w:cstheme="minorHAnsi"/>
                <w:sz w:val="20"/>
                <w:szCs w:val="20"/>
              </w:rPr>
              <w:t>, výdejna dodala podklady</w:t>
            </w:r>
          </w:p>
        </w:tc>
        <w:tc>
          <w:tcPr>
            <w:tcW w:w="5305" w:type="dxa"/>
          </w:tcPr>
          <w:p w14:paraId="44DF69C3" w14:textId="46D31B69" w:rsidR="00CB7002" w:rsidRPr="00AA0FB2" w:rsidRDefault="00213F6A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Odeslání podkladů předepisujícímu lékaři</w:t>
            </w:r>
            <w:r w:rsidR="00BD4059" w:rsidRPr="00AA0FB2">
              <w:rPr>
                <w:rFonts w:cstheme="minorHAnsi"/>
                <w:sz w:val="20"/>
                <w:szCs w:val="20"/>
              </w:rPr>
              <w:t xml:space="preserve"> – výdejna dodala podklady. </w:t>
            </w:r>
            <w:r w:rsidR="006B4146" w:rsidRPr="00AA0FB2">
              <w:rPr>
                <w:rFonts w:cstheme="minorHAnsi"/>
                <w:sz w:val="20"/>
                <w:szCs w:val="20"/>
              </w:rPr>
              <w:t xml:space="preserve">Výdejna dodá předepisujícímu podklady mimo systém </w:t>
            </w:r>
            <w:proofErr w:type="spellStart"/>
            <w:r w:rsidR="006B4146"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="006B4146" w:rsidRPr="00AA0FB2">
              <w:rPr>
                <w:rFonts w:cstheme="minorHAnsi"/>
                <w:sz w:val="20"/>
                <w:szCs w:val="20"/>
              </w:rPr>
              <w:t xml:space="preserve"> nebo přiloží k</w:t>
            </w:r>
            <w:r w:rsidR="00B03379" w:rsidRPr="00AA0FB2">
              <w:rPr>
                <w:rFonts w:cstheme="minorHAnsi"/>
                <w:sz w:val="20"/>
                <w:szCs w:val="20"/>
              </w:rPr>
              <w:t> </w:t>
            </w:r>
            <w:proofErr w:type="spellStart"/>
            <w:r w:rsidR="006B4146" w:rsidRPr="00AA0FB2">
              <w:rPr>
                <w:rFonts w:cstheme="minorHAnsi"/>
                <w:sz w:val="20"/>
                <w:szCs w:val="20"/>
              </w:rPr>
              <w:t>ePoukazu</w:t>
            </w:r>
            <w:proofErr w:type="spellEnd"/>
            <w:r w:rsidR="006B4146" w:rsidRPr="00AA0FB2">
              <w:rPr>
                <w:rFonts w:cstheme="minorHAnsi"/>
                <w:sz w:val="20"/>
                <w:szCs w:val="20"/>
              </w:rPr>
              <w:t xml:space="preserve"> jako přílohu (např. PDF, </w:t>
            </w:r>
            <w:r w:rsidR="00E46DCD" w:rsidRPr="00AA0FB2">
              <w:rPr>
                <w:rFonts w:cstheme="minorHAnsi"/>
                <w:sz w:val="20"/>
                <w:szCs w:val="20"/>
              </w:rPr>
              <w:t xml:space="preserve">Word, </w:t>
            </w:r>
            <w:proofErr w:type="gramStart"/>
            <w:r w:rsidR="00E46DCD" w:rsidRPr="00AA0FB2">
              <w:rPr>
                <w:rFonts w:cstheme="minorHAnsi"/>
                <w:sz w:val="20"/>
                <w:szCs w:val="20"/>
              </w:rPr>
              <w:t>JPG,…</w:t>
            </w:r>
            <w:proofErr w:type="gramEnd"/>
            <w:r w:rsidR="00E46DCD" w:rsidRPr="00AA0FB2">
              <w:rPr>
                <w:rFonts w:cstheme="minorHAnsi"/>
                <w:sz w:val="20"/>
                <w:szCs w:val="20"/>
              </w:rPr>
              <w:t>)</w:t>
            </w:r>
          </w:p>
          <w:p w14:paraId="7C315268" w14:textId="77777777" w:rsidR="006B4146" w:rsidRPr="00AA0FB2" w:rsidRDefault="00866351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Výdejna označí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 xml:space="preserve"> jako</w:t>
            </w:r>
          </w:p>
          <w:p w14:paraId="47F4365C" w14:textId="77777777" w:rsidR="00E46DCD" w:rsidRPr="00AA0FB2" w:rsidRDefault="00E46DCD" w:rsidP="00E46DCD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Primární stav:</w:t>
            </w:r>
          </w:p>
          <w:p w14:paraId="467D1E31" w14:textId="1A1BF46A" w:rsidR="006B4146" w:rsidRPr="00AA0FB2" w:rsidRDefault="00E46DCD" w:rsidP="00C86D59">
            <w:pPr>
              <w:ind w:left="1440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Výdejna dodala podklady</w:t>
            </w:r>
          </w:p>
        </w:tc>
        <w:tc>
          <w:tcPr>
            <w:tcW w:w="1972" w:type="dxa"/>
          </w:tcPr>
          <w:p w14:paraId="7F35A912" w14:textId="1798064B" w:rsidR="00CB7002" w:rsidRPr="00AA0FB2" w:rsidRDefault="00CB7002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Vydávající</w:t>
            </w:r>
          </w:p>
        </w:tc>
      </w:tr>
      <w:tr w:rsidR="00022474" w:rsidRPr="00AA0FB2" w14:paraId="71352D95" w14:textId="77777777" w:rsidTr="009208B6">
        <w:tc>
          <w:tcPr>
            <w:tcW w:w="2351" w:type="dxa"/>
          </w:tcPr>
          <w:p w14:paraId="31EC6D8E" w14:textId="0B973CDD" w:rsidR="00022474" w:rsidRPr="00AA0FB2" w:rsidRDefault="00022474" w:rsidP="00470DA1">
            <w:pPr>
              <w:jc w:val="left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Požádání výdejny o doplnění podkladů</w:t>
            </w:r>
          </w:p>
        </w:tc>
        <w:tc>
          <w:tcPr>
            <w:tcW w:w="5305" w:type="dxa"/>
          </w:tcPr>
          <w:p w14:paraId="6BA0AEDD" w14:textId="77777777" w:rsidR="00022474" w:rsidRPr="00AA0FB2" w:rsidRDefault="00277AE3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V případě, že předepisující požaduje doplnění dodaných podkladů výdejnou, může požádat výdejnu o doplnění. </w:t>
            </w:r>
          </w:p>
          <w:p w14:paraId="1CA3E9A7" w14:textId="77777777" w:rsidR="00244E7C" w:rsidRPr="00AA0FB2" w:rsidRDefault="00277AE3" w:rsidP="00244E7C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Předepisující označí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 xml:space="preserve"> jako </w:t>
            </w:r>
          </w:p>
          <w:p w14:paraId="30A4944A" w14:textId="34D9A536" w:rsidR="00244E7C" w:rsidRPr="00AA0FB2" w:rsidRDefault="00244E7C" w:rsidP="00244E7C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Primární stav:</w:t>
            </w:r>
          </w:p>
          <w:p w14:paraId="5633BFD2" w14:textId="1A3371B4" w:rsidR="00277AE3" w:rsidRPr="00AA0FB2" w:rsidRDefault="00244E7C" w:rsidP="00C86D59">
            <w:pPr>
              <w:ind w:left="1440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lastRenderedPageBreak/>
              <w:t>Čeká na podklady z</w:t>
            </w:r>
            <w:r w:rsidR="00B03379" w:rsidRPr="00AA0FB2">
              <w:rPr>
                <w:rFonts w:cstheme="minorHAnsi"/>
                <w:sz w:val="20"/>
                <w:szCs w:val="20"/>
              </w:rPr>
              <w:t> </w:t>
            </w:r>
            <w:r w:rsidRPr="00AA0FB2">
              <w:rPr>
                <w:rFonts w:cstheme="minorHAnsi"/>
                <w:sz w:val="20"/>
                <w:szCs w:val="20"/>
              </w:rPr>
              <w:t>výdejny (Předepisující vyžaduje dodání podkladů z</w:t>
            </w:r>
            <w:r w:rsidR="00B03379" w:rsidRPr="00AA0FB2">
              <w:rPr>
                <w:rFonts w:cstheme="minorHAnsi"/>
                <w:sz w:val="20"/>
                <w:szCs w:val="20"/>
              </w:rPr>
              <w:t> </w:t>
            </w:r>
            <w:r w:rsidRPr="00AA0FB2">
              <w:rPr>
                <w:rFonts w:cstheme="minorHAnsi"/>
                <w:sz w:val="20"/>
                <w:szCs w:val="20"/>
              </w:rPr>
              <w:t>výdejny)</w:t>
            </w:r>
          </w:p>
        </w:tc>
        <w:tc>
          <w:tcPr>
            <w:tcW w:w="1972" w:type="dxa"/>
          </w:tcPr>
          <w:p w14:paraId="1A52AFF6" w14:textId="58F3E2F8" w:rsidR="00022474" w:rsidRPr="00AA0FB2" w:rsidRDefault="003719B7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lastRenderedPageBreak/>
              <w:t>Předepisující</w:t>
            </w:r>
          </w:p>
        </w:tc>
      </w:tr>
      <w:tr w:rsidR="00CB7002" w:rsidRPr="00AA0FB2" w14:paraId="19CF2541" w14:textId="48A41C63" w:rsidTr="009208B6">
        <w:tc>
          <w:tcPr>
            <w:tcW w:w="2351" w:type="dxa"/>
          </w:tcPr>
          <w:p w14:paraId="0A549E0E" w14:textId="52CED8D1" w:rsidR="00CB7002" w:rsidRPr="00AA0FB2" w:rsidRDefault="00CB7002" w:rsidP="00470DA1">
            <w:pPr>
              <w:jc w:val="left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Předání </w:t>
            </w:r>
            <w:proofErr w:type="spellStart"/>
            <w:r w:rsidR="008454EF" w:rsidRPr="00AA0FB2">
              <w:rPr>
                <w:rFonts w:cstheme="minorHAnsi"/>
                <w:sz w:val="20"/>
                <w:szCs w:val="20"/>
              </w:rPr>
              <w:t>ePoukazu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 xml:space="preserve"> </w:t>
            </w:r>
            <w:r w:rsidR="00FB4C30" w:rsidRPr="00AA0FB2">
              <w:rPr>
                <w:rFonts w:cstheme="minorHAnsi"/>
                <w:sz w:val="20"/>
                <w:szCs w:val="20"/>
              </w:rPr>
              <w:t>ke schválení do</w:t>
            </w:r>
            <w:r w:rsidRPr="00AA0FB2">
              <w:rPr>
                <w:rFonts w:cstheme="minorHAnsi"/>
                <w:sz w:val="20"/>
                <w:szCs w:val="20"/>
              </w:rPr>
              <w:t xml:space="preserve"> ZP</w:t>
            </w:r>
          </w:p>
        </w:tc>
        <w:tc>
          <w:tcPr>
            <w:tcW w:w="5305" w:type="dxa"/>
          </w:tcPr>
          <w:p w14:paraId="7A31A42F" w14:textId="58FB21AE" w:rsidR="00CB7002" w:rsidRPr="00AA0FB2" w:rsidRDefault="00213F6A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Předepisující </w:t>
            </w:r>
            <w:r w:rsidR="00B01AB8" w:rsidRPr="00AA0FB2">
              <w:rPr>
                <w:rFonts w:cstheme="minorHAnsi"/>
                <w:sz w:val="20"/>
                <w:szCs w:val="20"/>
              </w:rPr>
              <w:t xml:space="preserve">označí </w:t>
            </w:r>
            <w:proofErr w:type="spellStart"/>
            <w:r w:rsidR="00B01AB8"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="00B01AB8" w:rsidRPr="00AA0FB2">
              <w:rPr>
                <w:rFonts w:cstheme="minorHAnsi"/>
                <w:sz w:val="20"/>
                <w:szCs w:val="20"/>
              </w:rPr>
              <w:t xml:space="preserve"> jako připravený k předání ke schválení zdravotní pojišťovně.</w:t>
            </w:r>
          </w:p>
          <w:p w14:paraId="43AFDE87" w14:textId="79188FEE" w:rsidR="00975F2B" w:rsidRPr="00AA0FB2" w:rsidRDefault="00975F2B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Předepisující </w:t>
            </w:r>
            <w:r w:rsidR="00B01AB8" w:rsidRPr="00AA0FB2">
              <w:rPr>
                <w:rFonts w:cstheme="minorHAnsi"/>
                <w:sz w:val="20"/>
                <w:szCs w:val="20"/>
              </w:rPr>
              <w:t xml:space="preserve">nastaví </w:t>
            </w:r>
            <w:proofErr w:type="spellStart"/>
            <w:r w:rsidR="00B01AB8"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="00B01AB8" w:rsidRPr="00AA0FB2">
              <w:rPr>
                <w:rFonts w:cstheme="minorHAnsi"/>
                <w:sz w:val="20"/>
                <w:szCs w:val="20"/>
              </w:rPr>
              <w:t xml:space="preserve"> jako</w:t>
            </w:r>
          </w:p>
          <w:p w14:paraId="3E568A8F" w14:textId="4BE25F19" w:rsidR="00FB4C30" w:rsidRPr="00AA0FB2" w:rsidRDefault="00FB4C30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Primární stav:</w:t>
            </w:r>
          </w:p>
          <w:p w14:paraId="7D9E3348" w14:textId="77777777" w:rsidR="00975F2B" w:rsidRPr="00AA0FB2" w:rsidRDefault="00975F2B" w:rsidP="00C86D59">
            <w:pPr>
              <w:ind w:left="1440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Předepsaný</w:t>
            </w:r>
          </w:p>
          <w:p w14:paraId="17BB799D" w14:textId="7620EC41" w:rsidR="00FB4C30" w:rsidRPr="00AA0FB2" w:rsidRDefault="00FB4C30" w:rsidP="00FB4C30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Stav schválení:</w:t>
            </w:r>
          </w:p>
          <w:p w14:paraId="6B4038C7" w14:textId="4ED33595" w:rsidR="00FB4C30" w:rsidRPr="00AA0FB2" w:rsidRDefault="00FB4C30" w:rsidP="00C86D59">
            <w:pPr>
              <w:ind w:left="1800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Ke schválení</w:t>
            </w:r>
          </w:p>
        </w:tc>
        <w:tc>
          <w:tcPr>
            <w:tcW w:w="1972" w:type="dxa"/>
          </w:tcPr>
          <w:p w14:paraId="5AE1DDC0" w14:textId="1A18E663" w:rsidR="009D1DD4" w:rsidRPr="00AA0FB2" w:rsidRDefault="00213F6A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Předepisující</w:t>
            </w:r>
          </w:p>
        </w:tc>
      </w:tr>
      <w:tr w:rsidR="00A91C04" w:rsidRPr="00AA0FB2" w14:paraId="2BBA085D" w14:textId="77777777" w:rsidTr="009208B6">
        <w:tc>
          <w:tcPr>
            <w:tcW w:w="2351" w:type="dxa"/>
          </w:tcPr>
          <w:p w14:paraId="5FB43AFB" w14:textId="7914F1C8" w:rsidR="00A91C04" w:rsidRPr="00AA0FB2" w:rsidRDefault="00A91C04" w:rsidP="00470DA1">
            <w:pPr>
              <w:jc w:val="left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Načtení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ePoukazu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 xml:space="preserve"> </w:t>
            </w:r>
            <w:r w:rsidR="00B76B0D" w:rsidRPr="00AA0FB2">
              <w:rPr>
                <w:rFonts w:cstheme="minorHAnsi"/>
                <w:sz w:val="20"/>
                <w:szCs w:val="20"/>
              </w:rPr>
              <w:t>zdravotní pojišťovnou</w:t>
            </w:r>
          </w:p>
        </w:tc>
        <w:tc>
          <w:tcPr>
            <w:tcW w:w="5305" w:type="dxa"/>
          </w:tcPr>
          <w:p w14:paraId="47C634E6" w14:textId="77777777" w:rsidR="00A91C04" w:rsidRPr="00AA0FB2" w:rsidRDefault="00B76B0D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Zdravotní pojišťovna </w:t>
            </w:r>
            <w:r w:rsidR="00A91C04" w:rsidRPr="00AA0FB2">
              <w:rPr>
                <w:rFonts w:cstheme="minorHAnsi"/>
                <w:sz w:val="20"/>
                <w:szCs w:val="20"/>
              </w:rPr>
              <w:t xml:space="preserve">provede načtení </w:t>
            </w:r>
            <w:proofErr w:type="spellStart"/>
            <w:r w:rsidR="00A91C04" w:rsidRPr="00AA0FB2">
              <w:rPr>
                <w:rFonts w:cstheme="minorHAnsi"/>
                <w:sz w:val="20"/>
                <w:szCs w:val="20"/>
              </w:rPr>
              <w:t>ePoukazu</w:t>
            </w:r>
            <w:proofErr w:type="spellEnd"/>
            <w:r w:rsidR="00A91C04" w:rsidRPr="00AA0FB2">
              <w:rPr>
                <w:rFonts w:cstheme="minorHAnsi"/>
                <w:sz w:val="20"/>
                <w:szCs w:val="20"/>
              </w:rPr>
              <w:t>, který je ke schválení</w:t>
            </w:r>
            <w:r w:rsidR="0061404E" w:rsidRPr="00AA0FB2">
              <w:rPr>
                <w:rFonts w:cstheme="minorHAnsi"/>
                <w:sz w:val="20"/>
                <w:szCs w:val="20"/>
              </w:rPr>
              <w:t xml:space="preserve"> a je ve stavu Předepsaný.</w:t>
            </w:r>
          </w:p>
          <w:p w14:paraId="2047A07A" w14:textId="2050184E" w:rsidR="0061404E" w:rsidRPr="00AA0FB2" w:rsidRDefault="0061404E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Zdravotní pojišťovna změní stav schválení na: Převzato ZP</w:t>
            </w:r>
            <w:r w:rsidR="00C82C21" w:rsidRPr="00AA0FB2">
              <w:rPr>
                <w:rFonts w:cstheme="minorHAnsi"/>
                <w:sz w:val="20"/>
                <w:szCs w:val="20"/>
              </w:rPr>
              <w:t xml:space="preserve"> (2. fáze)</w:t>
            </w:r>
          </w:p>
        </w:tc>
        <w:tc>
          <w:tcPr>
            <w:tcW w:w="1972" w:type="dxa"/>
          </w:tcPr>
          <w:p w14:paraId="2CC4D206" w14:textId="318230CE" w:rsidR="00A91C04" w:rsidRPr="00AA0FB2" w:rsidRDefault="00B76B0D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Zdravotní pojišťovna</w:t>
            </w:r>
          </w:p>
          <w:p w14:paraId="76E4345F" w14:textId="623EEF4E" w:rsidR="00FB4C30" w:rsidRPr="00AA0FB2" w:rsidRDefault="00FB4C30" w:rsidP="00D153D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91C04" w:rsidRPr="00AA0FB2" w14:paraId="67004C86" w14:textId="77777777" w:rsidTr="009208B6">
        <w:tc>
          <w:tcPr>
            <w:tcW w:w="2351" w:type="dxa"/>
          </w:tcPr>
          <w:p w14:paraId="6D8C9765" w14:textId="13E55262" w:rsidR="00A91C04" w:rsidRPr="00AA0FB2" w:rsidRDefault="00A91C04" w:rsidP="00470DA1">
            <w:pPr>
              <w:jc w:val="left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Dožádání předepisujícího</w:t>
            </w:r>
          </w:p>
        </w:tc>
        <w:tc>
          <w:tcPr>
            <w:tcW w:w="5305" w:type="dxa"/>
          </w:tcPr>
          <w:p w14:paraId="01601C07" w14:textId="77F943CC" w:rsidR="00A91C04" w:rsidRPr="00AA0FB2" w:rsidRDefault="00B76B0D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Zdravotní pojišťovna </w:t>
            </w:r>
            <w:r w:rsidR="00A91C04" w:rsidRPr="00AA0FB2">
              <w:rPr>
                <w:rFonts w:cstheme="minorHAnsi"/>
                <w:sz w:val="20"/>
                <w:szCs w:val="20"/>
              </w:rPr>
              <w:t xml:space="preserve">může požádat předepisujícího o doplnění údajů na </w:t>
            </w:r>
            <w:proofErr w:type="spellStart"/>
            <w:r w:rsidR="00A91C04" w:rsidRPr="00AA0FB2">
              <w:rPr>
                <w:rFonts w:cstheme="minorHAnsi"/>
                <w:sz w:val="20"/>
                <w:szCs w:val="20"/>
              </w:rPr>
              <w:t>ePoukaz</w:t>
            </w:r>
            <w:r w:rsidR="009208B6">
              <w:rPr>
                <w:rFonts w:cstheme="minorHAnsi"/>
                <w:sz w:val="20"/>
                <w:szCs w:val="20"/>
              </w:rPr>
              <w:t>u</w:t>
            </w:r>
            <w:proofErr w:type="spellEnd"/>
            <w:r w:rsidR="00A91C04" w:rsidRPr="00AA0FB2">
              <w:rPr>
                <w:rFonts w:cstheme="minorHAnsi"/>
                <w:sz w:val="20"/>
                <w:szCs w:val="20"/>
              </w:rPr>
              <w:t xml:space="preserve"> nebo doplnění podkladů.</w:t>
            </w:r>
          </w:p>
          <w:p w14:paraId="4598FDD2" w14:textId="65C6F544" w:rsidR="00FB4C30" w:rsidRPr="00AA0FB2" w:rsidRDefault="0061404E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Zdravotní pojišťovna změní stav na Dožádání informací ZP</w:t>
            </w:r>
            <w:r w:rsidR="00C82C21" w:rsidRPr="00AA0FB2">
              <w:rPr>
                <w:rFonts w:cstheme="minorHAnsi"/>
                <w:sz w:val="20"/>
                <w:szCs w:val="20"/>
              </w:rPr>
              <w:t xml:space="preserve"> (2. fáze)</w:t>
            </w:r>
            <w:r w:rsidRPr="00AA0FB2">
              <w:rPr>
                <w:rFonts w:cstheme="minorHAnsi"/>
                <w:sz w:val="20"/>
                <w:szCs w:val="20"/>
              </w:rPr>
              <w:t>. Předepisující obdrží notifikaci</w:t>
            </w:r>
            <w:r w:rsidR="009208B6">
              <w:rPr>
                <w:rFonts w:cstheme="minorHAnsi"/>
                <w:sz w:val="20"/>
                <w:szCs w:val="20"/>
              </w:rPr>
              <w:t xml:space="preserve"> </w:t>
            </w:r>
            <w:r w:rsidR="00C82C21" w:rsidRPr="00AA0FB2">
              <w:rPr>
                <w:rFonts w:cstheme="minorHAnsi"/>
                <w:sz w:val="20"/>
                <w:szCs w:val="20"/>
              </w:rPr>
              <w:t>(2. fáze)</w:t>
            </w:r>
            <w:r w:rsidRPr="00AA0FB2">
              <w:rPr>
                <w:rFonts w:cstheme="minorHAnsi"/>
                <w:sz w:val="20"/>
                <w:szCs w:val="20"/>
              </w:rPr>
              <w:t>.</w:t>
            </w:r>
            <w:r w:rsidR="00C82C21" w:rsidRPr="00AA0FB2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72" w:type="dxa"/>
          </w:tcPr>
          <w:p w14:paraId="07979C80" w14:textId="77777777" w:rsidR="00A91C04" w:rsidRPr="00AA0FB2" w:rsidRDefault="00B76B0D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Zdravotní pojišťovna</w:t>
            </w:r>
          </w:p>
          <w:p w14:paraId="194E2C25" w14:textId="550E34DE" w:rsidR="00FB4C30" w:rsidRPr="00AA0FB2" w:rsidRDefault="00FB4C30" w:rsidP="00D153D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5F2C7D" w:rsidRPr="00AA0FB2" w14:paraId="54EBEA20" w14:textId="77777777" w:rsidTr="009208B6">
        <w:tc>
          <w:tcPr>
            <w:tcW w:w="2351" w:type="dxa"/>
          </w:tcPr>
          <w:p w14:paraId="75D9CE2F" w14:textId="729A0F97" w:rsidR="005F2C7D" w:rsidRPr="00AA0FB2" w:rsidRDefault="005F2C7D" w:rsidP="00470DA1">
            <w:pPr>
              <w:jc w:val="left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Proces schvalování zdravotní pojišťovnou</w:t>
            </w:r>
          </w:p>
        </w:tc>
        <w:tc>
          <w:tcPr>
            <w:tcW w:w="5305" w:type="dxa"/>
          </w:tcPr>
          <w:p w14:paraId="3FC7D12B" w14:textId="67ABF1B7" w:rsidR="005F2C7D" w:rsidRPr="00AA0FB2" w:rsidRDefault="005F2C7D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Správní řízení (proces schvalování) zdravotní pojišťovnou. Tento proces je mimo systém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972" w:type="dxa"/>
          </w:tcPr>
          <w:p w14:paraId="4C13868B" w14:textId="77777777" w:rsidR="005F2C7D" w:rsidRPr="00AA0FB2" w:rsidRDefault="005F2C7D" w:rsidP="005F2C7D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Zdravotní pojišťovna</w:t>
            </w:r>
          </w:p>
          <w:p w14:paraId="6FB02E44" w14:textId="1D0EF920" w:rsidR="005F2C7D" w:rsidRPr="00AA0FB2" w:rsidRDefault="005F2C7D" w:rsidP="005F2C7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B7002" w:rsidRPr="00AA0FB2" w14:paraId="3281C3C7" w14:textId="2604FC26" w:rsidTr="009208B6">
        <w:tc>
          <w:tcPr>
            <w:tcW w:w="2351" w:type="dxa"/>
          </w:tcPr>
          <w:p w14:paraId="3AD4E4F0" w14:textId="5ACAE901" w:rsidR="00CB7002" w:rsidRPr="00AA0FB2" w:rsidRDefault="001D0A37" w:rsidP="00470DA1">
            <w:pPr>
              <w:jc w:val="left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Zápis výsledku správního řízení na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</w:p>
        </w:tc>
        <w:tc>
          <w:tcPr>
            <w:tcW w:w="5305" w:type="dxa"/>
          </w:tcPr>
          <w:p w14:paraId="2B3D4BC1" w14:textId="77777777" w:rsidR="001D0A37" w:rsidRPr="00AA0FB2" w:rsidRDefault="00B76B0D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Z</w:t>
            </w:r>
            <w:r w:rsidR="009D1DD4" w:rsidRPr="00AA0FB2">
              <w:rPr>
                <w:rFonts w:cstheme="minorHAnsi"/>
                <w:sz w:val="20"/>
                <w:szCs w:val="20"/>
              </w:rPr>
              <w:t>dravotní pojišťovn</w:t>
            </w:r>
            <w:r w:rsidRPr="00AA0FB2">
              <w:rPr>
                <w:rFonts w:cstheme="minorHAnsi"/>
                <w:sz w:val="20"/>
                <w:szCs w:val="20"/>
              </w:rPr>
              <w:t xml:space="preserve">a </w:t>
            </w:r>
            <w:r w:rsidR="009D1DD4" w:rsidRPr="00AA0FB2">
              <w:rPr>
                <w:rFonts w:cstheme="minorHAnsi"/>
                <w:sz w:val="20"/>
                <w:szCs w:val="20"/>
              </w:rPr>
              <w:t xml:space="preserve">provede schválení/neschválení </w:t>
            </w:r>
            <w:proofErr w:type="spellStart"/>
            <w:r w:rsidR="009D1DD4" w:rsidRPr="00AA0FB2">
              <w:rPr>
                <w:rFonts w:cstheme="minorHAnsi"/>
                <w:sz w:val="20"/>
                <w:szCs w:val="20"/>
              </w:rPr>
              <w:t>ePoukazu</w:t>
            </w:r>
            <w:proofErr w:type="spellEnd"/>
            <w:r w:rsidR="009D1DD4" w:rsidRPr="00AA0FB2">
              <w:rPr>
                <w:rFonts w:cstheme="minorHAnsi"/>
                <w:sz w:val="20"/>
                <w:szCs w:val="20"/>
              </w:rPr>
              <w:t>.</w:t>
            </w:r>
            <w:r w:rsidR="009B2ECB" w:rsidRPr="00AA0FB2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6D01E40" w14:textId="2EA0C1AD" w:rsidR="00CB7002" w:rsidRPr="00AA0FB2" w:rsidRDefault="001D0A37" w:rsidP="00AA0FB2">
            <w:pPr>
              <w:pStyle w:val="Odstavecseseznamem"/>
              <w:numPr>
                <w:ilvl w:val="0"/>
                <w:numId w:val="43"/>
              </w:num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Fáze: </w:t>
            </w:r>
            <w:r w:rsidR="009B2ECB" w:rsidRPr="00AA0FB2">
              <w:rPr>
                <w:rFonts w:cstheme="minorHAnsi"/>
                <w:sz w:val="20"/>
                <w:szCs w:val="20"/>
              </w:rPr>
              <w:t>Zdravotní pojišťovna předá informaci předepisujícímu lékaři</w:t>
            </w:r>
            <w:r w:rsidRPr="00AA0FB2">
              <w:rPr>
                <w:rFonts w:cstheme="minorHAnsi"/>
                <w:sz w:val="20"/>
                <w:szCs w:val="20"/>
              </w:rPr>
              <w:t xml:space="preserve">, který označí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 xml:space="preserve"> jako schválený</w:t>
            </w:r>
            <w:r w:rsidR="00BB01C6" w:rsidRPr="00AA0FB2">
              <w:rPr>
                <w:rFonts w:cstheme="minorHAnsi"/>
                <w:sz w:val="20"/>
                <w:szCs w:val="20"/>
              </w:rPr>
              <w:t xml:space="preserve"> nebo neschválený a doplní další informace o rozhodnutí</w:t>
            </w:r>
            <w:r w:rsidRPr="00AA0FB2">
              <w:rPr>
                <w:rFonts w:cstheme="minorHAnsi"/>
                <w:sz w:val="20"/>
                <w:szCs w:val="20"/>
              </w:rPr>
              <w:t>.</w:t>
            </w:r>
          </w:p>
          <w:p w14:paraId="0931763D" w14:textId="47C05241" w:rsidR="00BB01C6" w:rsidRPr="00AA0FB2" w:rsidRDefault="00BB01C6" w:rsidP="00AA0FB2">
            <w:pPr>
              <w:pStyle w:val="Odstavecseseznamem"/>
              <w:numPr>
                <w:ilvl w:val="0"/>
                <w:numId w:val="43"/>
              </w:num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Fáze: Zdravotní pojišťovna označí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 xml:space="preserve"> jako schválený nebo neschválený a doplní další informace o rozhodnutí.</w:t>
            </w:r>
          </w:p>
          <w:p w14:paraId="68937EA3" w14:textId="77777777" w:rsidR="000953AA" w:rsidRPr="00AA0FB2" w:rsidRDefault="000953AA" w:rsidP="00D153DB">
            <w:pPr>
              <w:rPr>
                <w:rFonts w:cstheme="minorHAnsi"/>
                <w:sz w:val="20"/>
                <w:szCs w:val="20"/>
              </w:rPr>
            </w:pPr>
          </w:p>
          <w:p w14:paraId="569807E3" w14:textId="21910E8D" w:rsidR="000953AA" w:rsidRPr="00AA0FB2" w:rsidRDefault="00BB01C6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Předepisující nebo </w:t>
            </w:r>
            <w:r w:rsidR="00B76B0D" w:rsidRPr="00AA0FB2">
              <w:rPr>
                <w:rFonts w:cstheme="minorHAnsi"/>
                <w:sz w:val="20"/>
                <w:szCs w:val="20"/>
              </w:rPr>
              <w:t>Zdravotní pojišťovna</w:t>
            </w:r>
            <w:r w:rsidR="000953AA" w:rsidRPr="00AA0FB2">
              <w:rPr>
                <w:rFonts w:cstheme="minorHAnsi"/>
                <w:sz w:val="20"/>
                <w:szCs w:val="20"/>
              </w:rPr>
              <w:t xml:space="preserve"> změní stav schválení na </w:t>
            </w:r>
          </w:p>
          <w:p w14:paraId="63C10553" w14:textId="77777777" w:rsidR="000953AA" w:rsidRPr="00AA0FB2" w:rsidRDefault="000953AA" w:rsidP="00C86D59">
            <w:pPr>
              <w:ind w:left="1440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Schválený</w:t>
            </w:r>
          </w:p>
          <w:p w14:paraId="7EF631B1" w14:textId="77777777" w:rsidR="000953AA" w:rsidRPr="00AA0FB2" w:rsidRDefault="000953AA" w:rsidP="000953AA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nebo</w:t>
            </w:r>
          </w:p>
          <w:p w14:paraId="45DD4CC2" w14:textId="77777777" w:rsidR="000953AA" w:rsidRPr="00AA0FB2" w:rsidRDefault="000953AA" w:rsidP="00C86D59">
            <w:pPr>
              <w:ind w:left="1440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Zamítnutý</w:t>
            </w:r>
          </w:p>
          <w:p w14:paraId="145F991E" w14:textId="417C3F5F" w:rsidR="000953AA" w:rsidRPr="00AA0FB2" w:rsidRDefault="000953AA" w:rsidP="00D153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72" w:type="dxa"/>
          </w:tcPr>
          <w:p w14:paraId="601DE6F5" w14:textId="6C72E28A" w:rsidR="00BB01C6" w:rsidRPr="00AA0FB2" w:rsidRDefault="00BB01C6" w:rsidP="00AA0FB2">
            <w:pPr>
              <w:pStyle w:val="Odstavecseseznamem"/>
              <w:numPr>
                <w:ilvl w:val="0"/>
                <w:numId w:val="44"/>
              </w:num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Fáze Předepisující</w:t>
            </w:r>
          </w:p>
          <w:p w14:paraId="2849F8C6" w14:textId="3B1D41D2" w:rsidR="00CB7002" w:rsidRPr="00AA0FB2" w:rsidRDefault="00BB01C6" w:rsidP="00AA0FB2">
            <w:pPr>
              <w:pStyle w:val="Odstavecseseznamem"/>
              <w:numPr>
                <w:ilvl w:val="0"/>
                <w:numId w:val="44"/>
              </w:num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Fáze </w:t>
            </w:r>
            <w:r w:rsidR="00B76B0D" w:rsidRPr="00AA0FB2">
              <w:rPr>
                <w:rFonts w:cstheme="minorHAnsi"/>
                <w:sz w:val="20"/>
                <w:szCs w:val="20"/>
              </w:rPr>
              <w:t>Zdravotní pojišťovna</w:t>
            </w:r>
          </w:p>
        </w:tc>
      </w:tr>
      <w:tr w:rsidR="00CB7002" w:rsidRPr="00AA0FB2" w14:paraId="629D2CEC" w14:textId="38D99BE5" w:rsidTr="009208B6">
        <w:tc>
          <w:tcPr>
            <w:tcW w:w="2351" w:type="dxa"/>
          </w:tcPr>
          <w:p w14:paraId="063F85E0" w14:textId="73935E64" w:rsidR="00CB7002" w:rsidRPr="00AA0FB2" w:rsidRDefault="000953AA" w:rsidP="00470DA1">
            <w:pPr>
              <w:jc w:val="left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Notifikace předepisujícího o výsledku schválení</w:t>
            </w:r>
          </w:p>
        </w:tc>
        <w:tc>
          <w:tcPr>
            <w:tcW w:w="5305" w:type="dxa"/>
          </w:tcPr>
          <w:p w14:paraId="4DFF9FAA" w14:textId="53D4688C" w:rsidR="00EB1E74" w:rsidRPr="00AA0FB2" w:rsidRDefault="000953AA" w:rsidP="00EB1E74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Systém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 xml:space="preserve"> bude notifikovat předepisujícího o výsledku schválení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ePoukazu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972" w:type="dxa"/>
          </w:tcPr>
          <w:p w14:paraId="0F3E837A" w14:textId="7441D523" w:rsidR="00CB7002" w:rsidRPr="00AA0FB2" w:rsidRDefault="000953AA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Systém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</w:p>
        </w:tc>
      </w:tr>
      <w:tr w:rsidR="00CB7002" w:rsidRPr="00AA0FB2" w14:paraId="0707C172" w14:textId="6C468648" w:rsidTr="009208B6">
        <w:tc>
          <w:tcPr>
            <w:tcW w:w="2351" w:type="dxa"/>
          </w:tcPr>
          <w:p w14:paraId="67F09AF7" w14:textId="50BA6B77" w:rsidR="00CB7002" w:rsidRPr="00AA0FB2" w:rsidRDefault="00CB7002" w:rsidP="00470DA1">
            <w:pPr>
              <w:jc w:val="left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Odeslání notifikace pacientovi</w:t>
            </w:r>
          </w:p>
        </w:tc>
        <w:tc>
          <w:tcPr>
            <w:tcW w:w="5305" w:type="dxa"/>
          </w:tcPr>
          <w:p w14:paraId="1475D20C" w14:textId="0EE6E80B" w:rsidR="00CB7002" w:rsidRPr="00AA0FB2" w:rsidRDefault="00313872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Systém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 xml:space="preserve"> odešle notifikaci o schválení / neschválení pacientovi</w:t>
            </w:r>
            <w:r w:rsidR="009B7524" w:rsidRPr="00AA0FB2">
              <w:rPr>
                <w:rFonts w:cstheme="minorHAnsi"/>
                <w:sz w:val="20"/>
                <w:szCs w:val="20"/>
              </w:rPr>
              <w:t>.</w:t>
            </w:r>
            <w:r w:rsidR="001A73B6">
              <w:rPr>
                <w:rFonts w:cstheme="minorHAnsi"/>
                <w:sz w:val="20"/>
                <w:szCs w:val="20"/>
              </w:rPr>
              <w:t xml:space="preserve"> Automatická notifikace jen při schválení</w:t>
            </w:r>
            <w:r w:rsidR="00715A4B">
              <w:rPr>
                <w:rFonts w:cstheme="minorHAnsi"/>
                <w:sz w:val="20"/>
                <w:szCs w:val="20"/>
              </w:rPr>
              <w:t>, pokud bylo požádáno.</w:t>
            </w:r>
          </w:p>
        </w:tc>
        <w:tc>
          <w:tcPr>
            <w:tcW w:w="1972" w:type="dxa"/>
          </w:tcPr>
          <w:p w14:paraId="689A6360" w14:textId="0E8FA723" w:rsidR="00CB7002" w:rsidRPr="00AA0FB2" w:rsidRDefault="00CB7002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Systém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</w:p>
        </w:tc>
      </w:tr>
      <w:tr w:rsidR="00CB7002" w:rsidRPr="00AA0FB2" w14:paraId="7FEF5412" w14:textId="65DC2683" w:rsidTr="009208B6">
        <w:tc>
          <w:tcPr>
            <w:tcW w:w="2351" w:type="dxa"/>
          </w:tcPr>
          <w:p w14:paraId="6678501E" w14:textId="21D4C427" w:rsidR="00CB7002" w:rsidRPr="00AA0FB2" w:rsidRDefault="008D7DD3" w:rsidP="00470DA1">
            <w:pPr>
              <w:jc w:val="left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Zahájení přípravy</w:t>
            </w:r>
          </w:p>
        </w:tc>
        <w:tc>
          <w:tcPr>
            <w:tcW w:w="5305" w:type="dxa"/>
          </w:tcPr>
          <w:p w14:paraId="638254DC" w14:textId="07AE3E83" w:rsidR="00CB7002" w:rsidRPr="00AA0FB2" w:rsidRDefault="00313872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Výdejna provede rezervaci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ePoukazu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 xml:space="preserve"> nebude možné tak uplatnit v</w:t>
            </w:r>
            <w:r w:rsidR="00B03379" w:rsidRPr="00AA0FB2">
              <w:rPr>
                <w:rFonts w:cstheme="minorHAnsi"/>
                <w:sz w:val="20"/>
                <w:szCs w:val="20"/>
              </w:rPr>
              <w:t> </w:t>
            </w:r>
            <w:r w:rsidRPr="00AA0FB2">
              <w:rPr>
                <w:rFonts w:cstheme="minorHAnsi"/>
                <w:sz w:val="20"/>
                <w:szCs w:val="20"/>
              </w:rPr>
              <w:t>jiné výdejně.</w:t>
            </w:r>
          </w:p>
          <w:p w14:paraId="6BF7608D" w14:textId="77777777" w:rsidR="008437D2" w:rsidRPr="00AA0FB2" w:rsidRDefault="008437D2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lastRenderedPageBreak/>
              <w:t xml:space="preserve">Výdejna nastaví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 xml:space="preserve"> jako</w:t>
            </w:r>
          </w:p>
          <w:p w14:paraId="2A8E7B3E" w14:textId="77777777" w:rsidR="008437D2" w:rsidRPr="00AA0FB2" w:rsidRDefault="008437D2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Primární stav</w:t>
            </w:r>
          </w:p>
          <w:p w14:paraId="30A68955" w14:textId="48F6E2A1" w:rsidR="008437D2" w:rsidRPr="00AA0FB2" w:rsidRDefault="00AB394B" w:rsidP="00C86D59">
            <w:pPr>
              <w:ind w:left="1440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Připravovaný</w:t>
            </w:r>
          </w:p>
        </w:tc>
        <w:tc>
          <w:tcPr>
            <w:tcW w:w="1972" w:type="dxa"/>
          </w:tcPr>
          <w:p w14:paraId="49BE56C4" w14:textId="2614BA2B" w:rsidR="00CB7002" w:rsidRPr="00AA0FB2" w:rsidRDefault="00576FF5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lastRenderedPageBreak/>
              <w:t>Vydávající</w:t>
            </w:r>
          </w:p>
        </w:tc>
      </w:tr>
      <w:tr w:rsidR="00CB7002" w:rsidRPr="00AA0FB2" w14:paraId="420D29A4" w14:textId="26137B9D" w:rsidTr="009208B6">
        <w:tc>
          <w:tcPr>
            <w:tcW w:w="2351" w:type="dxa"/>
          </w:tcPr>
          <w:p w14:paraId="77CB40B4" w14:textId="06BB6046" w:rsidR="00CB7002" w:rsidRPr="00AA0FB2" w:rsidRDefault="00CB7002" w:rsidP="00470DA1">
            <w:pPr>
              <w:jc w:val="left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Provedení výdeje</w:t>
            </w:r>
          </w:p>
        </w:tc>
        <w:tc>
          <w:tcPr>
            <w:tcW w:w="5305" w:type="dxa"/>
          </w:tcPr>
          <w:p w14:paraId="72054219" w14:textId="77777777" w:rsidR="00CB7002" w:rsidRPr="00AA0FB2" w:rsidRDefault="00872D25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Výdejna provede výdej a zaznamenání výdeje do systému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>.</w:t>
            </w:r>
          </w:p>
          <w:p w14:paraId="4EC5B65D" w14:textId="77777777" w:rsidR="00AB394B" w:rsidRPr="00AA0FB2" w:rsidRDefault="00AB394B" w:rsidP="00AB394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Výdejna nastaví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 xml:space="preserve"> jako</w:t>
            </w:r>
          </w:p>
          <w:p w14:paraId="11F1DC3D" w14:textId="77777777" w:rsidR="00AB394B" w:rsidRPr="00AA0FB2" w:rsidRDefault="00AB394B" w:rsidP="00AB394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Primární stav</w:t>
            </w:r>
          </w:p>
          <w:p w14:paraId="10825139" w14:textId="77777777" w:rsidR="00AB394B" w:rsidRPr="00AA0FB2" w:rsidRDefault="00AB394B" w:rsidP="00C86D59">
            <w:pPr>
              <w:ind w:left="1440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Částečně vydaný</w:t>
            </w:r>
          </w:p>
          <w:p w14:paraId="52EE0374" w14:textId="3355E727" w:rsidR="00AB394B" w:rsidRPr="00AA0FB2" w:rsidRDefault="00AB394B" w:rsidP="00C86D59">
            <w:pPr>
              <w:ind w:left="1440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Plně vydaný</w:t>
            </w:r>
          </w:p>
          <w:p w14:paraId="4B7E298F" w14:textId="5F88EB55" w:rsidR="00AB394B" w:rsidRPr="00AA0FB2" w:rsidRDefault="00AB394B" w:rsidP="00C86D59">
            <w:pPr>
              <w:ind w:left="1440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Nedokončený výdej (při nedokončení výdeje)</w:t>
            </w:r>
          </w:p>
        </w:tc>
        <w:tc>
          <w:tcPr>
            <w:tcW w:w="1972" w:type="dxa"/>
          </w:tcPr>
          <w:p w14:paraId="547A0AC7" w14:textId="785EE621" w:rsidR="00CB7002" w:rsidRPr="00AA0FB2" w:rsidRDefault="00576FF5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Vydávající</w:t>
            </w:r>
          </w:p>
        </w:tc>
      </w:tr>
      <w:tr w:rsidR="003960F5" w:rsidRPr="00AA0FB2" w14:paraId="0A3D6893" w14:textId="77777777" w:rsidTr="009208B6">
        <w:tc>
          <w:tcPr>
            <w:tcW w:w="2351" w:type="dxa"/>
          </w:tcPr>
          <w:p w14:paraId="3C15D0A7" w14:textId="12FE2935" w:rsidR="003960F5" w:rsidRPr="00AA0FB2" w:rsidRDefault="003960F5" w:rsidP="00470DA1">
            <w:pPr>
              <w:jc w:val="left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Zrušení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ePoukazu</w:t>
            </w:r>
            <w:proofErr w:type="spellEnd"/>
          </w:p>
        </w:tc>
        <w:tc>
          <w:tcPr>
            <w:tcW w:w="5305" w:type="dxa"/>
          </w:tcPr>
          <w:p w14:paraId="509F9E0C" w14:textId="77777777" w:rsidR="003960F5" w:rsidRPr="00AA0FB2" w:rsidRDefault="003960F5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Předepisující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 xml:space="preserve"> zrušil. Předepisující nastaví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 xml:space="preserve"> jako</w:t>
            </w:r>
          </w:p>
          <w:p w14:paraId="7444CBDE" w14:textId="77777777" w:rsidR="003960F5" w:rsidRPr="00AA0FB2" w:rsidRDefault="003960F5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Primární stav</w:t>
            </w:r>
          </w:p>
          <w:p w14:paraId="2BF27381" w14:textId="438944AE" w:rsidR="003960F5" w:rsidRPr="00AA0FB2" w:rsidRDefault="003960F5" w:rsidP="00C86D59">
            <w:pPr>
              <w:ind w:left="1440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Zrušený</w:t>
            </w:r>
          </w:p>
        </w:tc>
        <w:tc>
          <w:tcPr>
            <w:tcW w:w="1972" w:type="dxa"/>
          </w:tcPr>
          <w:p w14:paraId="0F45F7BB" w14:textId="19412913" w:rsidR="003960F5" w:rsidRPr="00AA0FB2" w:rsidRDefault="00E757D6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Předepisující</w:t>
            </w:r>
          </w:p>
        </w:tc>
      </w:tr>
      <w:tr w:rsidR="00B03379" w:rsidRPr="00AA0FB2" w14:paraId="6D058604" w14:textId="77777777" w:rsidTr="009208B6">
        <w:tc>
          <w:tcPr>
            <w:tcW w:w="2351" w:type="dxa"/>
          </w:tcPr>
          <w:p w14:paraId="7AED559A" w14:textId="376452F0" w:rsidR="00B03379" w:rsidRPr="00AA0FB2" w:rsidRDefault="00B03379" w:rsidP="00470DA1">
            <w:pPr>
              <w:jc w:val="left"/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Stažení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ePoukazů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 xml:space="preserve"> s výdeji</w:t>
            </w:r>
          </w:p>
        </w:tc>
        <w:tc>
          <w:tcPr>
            <w:tcW w:w="5305" w:type="dxa"/>
          </w:tcPr>
          <w:p w14:paraId="7DF9DEF7" w14:textId="06EF5943" w:rsidR="00B03379" w:rsidRPr="00AA0FB2" w:rsidRDefault="00B03379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 xml:space="preserve">Zdravotní pojišťovna bude stahovat dávky předpisů a výdejů </w:t>
            </w:r>
            <w:proofErr w:type="spellStart"/>
            <w:r w:rsidRPr="00AA0FB2">
              <w:rPr>
                <w:rFonts w:cstheme="minorHAnsi"/>
                <w:sz w:val="20"/>
                <w:szCs w:val="20"/>
              </w:rPr>
              <w:t>ePoukazu</w:t>
            </w:r>
            <w:proofErr w:type="spellEnd"/>
            <w:r w:rsidRPr="00AA0FB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972" w:type="dxa"/>
          </w:tcPr>
          <w:p w14:paraId="75EBAAD4" w14:textId="53D8A96C" w:rsidR="00B03379" w:rsidRPr="00AA0FB2" w:rsidRDefault="00B03379" w:rsidP="00D153DB">
            <w:pPr>
              <w:rPr>
                <w:rFonts w:cstheme="minorHAnsi"/>
                <w:sz w:val="20"/>
                <w:szCs w:val="20"/>
              </w:rPr>
            </w:pPr>
            <w:r w:rsidRPr="00AA0FB2">
              <w:rPr>
                <w:rFonts w:cstheme="minorHAnsi"/>
                <w:sz w:val="20"/>
                <w:szCs w:val="20"/>
              </w:rPr>
              <w:t>Zdravotní pojišťovna</w:t>
            </w:r>
          </w:p>
        </w:tc>
      </w:tr>
    </w:tbl>
    <w:p w14:paraId="4F68BFA3" w14:textId="2CF003D0" w:rsidR="00E308F8" w:rsidRDefault="00E308F8" w:rsidP="00D153DB"/>
    <w:p w14:paraId="4B660783" w14:textId="71E5A1D0" w:rsidR="00EE2941" w:rsidRDefault="008D7DD3" w:rsidP="001A73B6">
      <w:pPr>
        <w:pStyle w:val="AQNadpis2"/>
        <w:numPr>
          <w:ilvl w:val="0"/>
          <w:numId w:val="0"/>
        </w:numPr>
        <w:rPr>
          <w:smallCaps w:val="0"/>
        </w:rPr>
      </w:pPr>
      <w:r>
        <w:br w:type="page"/>
      </w:r>
    </w:p>
    <w:p w14:paraId="4984DEB7" w14:textId="6A7CA8D6" w:rsidR="00031A9D" w:rsidRDefault="00031A9D" w:rsidP="00031A9D">
      <w:pPr>
        <w:pStyle w:val="AQNadpis2"/>
      </w:pPr>
      <w:bookmarkStart w:id="6" w:name="_Toc104984993"/>
      <w:r>
        <w:lastRenderedPageBreak/>
        <w:t>Příklady procesů předpisů a výdejů</w:t>
      </w:r>
      <w:bookmarkEnd w:id="6"/>
    </w:p>
    <w:p w14:paraId="2741ADCB" w14:textId="02EE567A" w:rsidR="00E308F8" w:rsidRDefault="00E308F8" w:rsidP="00031A9D">
      <w:pPr>
        <w:pStyle w:val="AQNadpis3"/>
      </w:pPr>
      <w:r w:rsidRPr="00AD49E7">
        <w:t>Individuálně vyráběný zdravotnický prostředek</w:t>
      </w:r>
      <w:r>
        <w:t xml:space="preserve"> hrazený ze zdravotního pojištění (celá úhrada nebo částečná)</w:t>
      </w:r>
      <w:r w:rsidRPr="00AD49E7">
        <w:t xml:space="preserve"> bez schválení </w:t>
      </w:r>
      <w:r w:rsidR="00B76B0D">
        <w:t>zdravotní pojišťovnou</w:t>
      </w:r>
    </w:p>
    <w:p w14:paraId="0588BFD4" w14:textId="77777777" w:rsidR="00E308F8" w:rsidRDefault="00E308F8" w:rsidP="00E308F8">
      <w:r w:rsidRPr="008E7F3B">
        <w:t>Proces</w:t>
      </w:r>
      <w:r>
        <w:t xml:space="preserve"> bude obdobný jako u listinného poukazu. </w:t>
      </w:r>
    </w:p>
    <w:p w14:paraId="6A33DDE3" w14:textId="77777777" w:rsidR="00E308F8" w:rsidRDefault="00E308F8" w:rsidP="00AA0FB2">
      <w:pPr>
        <w:pStyle w:val="Odstavecseseznamem"/>
        <w:numPr>
          <w:ilvl w:val="0"/>
          <w:numId w:val="21"/>
        </w:numPr>
      </w:pPr>
      <w:r>
        <w:t xml:space="preserve">Lékař vystaví </w:t>
      </w:r>
      <w:proofErr w:type="spellStart"/>
      <w:r>
        <w:t>ePoukaz</w:t>
      </w:r>
      <w:proofErr w:type="spellEnd"/>
      <w:r>
        <w:t xml:space="preserve">, poukaz je uložený v centrálním úložišti elektronických poukazů. Systém </w:t>
      </w:r>
      <w:proofErr w:type="spellStart"/>
      <w:r>
        <w:t>ePoukaz</w:t>
      </w:r>
      <w:proofErr w:type="spellEnd"/>
      <w:r>
        <w:t xml:space="preserve"> vygeneruje jednoznační identifikátor </w:t>
      </w:r>
      <w:proofErr w:type="spellStart"/>
      <w:r>
        <w:t>ePoukazu</w:t>
      </w:r>
      <w:proofErr w:type="spellEnd"/>
      <w:r>
        <w:t xml:space="preserve">. </w:t>
      </w:r>
    </w:p>
    <w:p w14:paraId="62D43E4E" w14:textId="77777777" w:rsidR="00E308F8" w:rsidRDefault="00E308F8" w:rsidP="00AA0FB2">
      <w:pPr>
        <w:pStyle w:val="Odstavecseseznamem"/>
        <w:numPr>
          <w:ilvl w:val="0"/>
          <w:numId w:val="21"/>
        </w:numPr>
      </w:pPr>
      <w:r>
        <w:t xml:space="preserve">Lékař předá pacientovi vytištěnou průvodku </w:t>
      </w:r>
      <w:proofErr w:type="spellStart"/>
      <w:r>
        <w:t>ePoukazu</w:t>
      </w:r>
      <w:proofErr w:type="spellEnd"/>
      <w:r>
        <w:t xml:space="preserve"> s identifikátorem </w:t>
      </w:r>
      <w:proofErr w:type="spellStart"/>
      <w:r>
        <w:t>ePoukazu</w:t>
      </w:r>
      <w:proofErr w:type="spellEnd"/>
      <w:r>
        <w:t xml:space="preserve"> nebo může tuto průvodku poslat např. prostřednictvím SMS nebo emailu – stejná analogie jako je v případě </w:t>
      </w:r>
      <w:proofErr w:type="spellStart"/>
      <w:r>
        <w:t>eReceptu</w:t>
      </w:r>
      <w:proofErr w:type="spellEnd"/>
      <w:r>
        <w:t>.</w:t>
      </w:r>
    </w:p>
    <w:p w14:paraId="0367254F" w14:textId="7A6A8351" w:rsidR="00E308F8" w:rsidRDefault="00E308F8" w:rsidP="00AA0FB2">
      <w:pPr>
        <w:pStyle w:val="Odstavecseseznamem"/>
        <w:numPr>
          <w:ilvl w:val="0"/>
          <w:numId w:val="21"/>
        </w:numPr>
      </w:pPr>
      <w:r>
        <w:t xml:space="preserve">Pacient přijde do výdejny a „předloží </w:t>
      </w:r>
      <w:proofErr w:type="spellStart"/>
      <w:r>
        <w:t>ePoukaz</w:t>
      </w:r>
      <w:proofErr w:type="spellEnd"/>
      <w:r>
        <w:t xml:space="preserve">“. Stačí, aby předal identifikátor </w:t>
      </w:r>
      <w:proofErr w:type="spellStart"/>
      <w:r w:rsidR="005A6258">
        <w:t>eP</w:t>
      </w:r>
      <w:r>
        <w:t>oukazu</w:t>
      </w:r>
      <w:proofErr w:type="spellEnd"/>
      <w:r>
        <w:t>.</w:t>
      </w:r>
    </w:p>
    <w:p w14:paraId="270EFB8D" w14:textId="77777777" w:rsidR="00E308F8" w:rsidRDefault="00E308F8" w:rsidP="00AA0FB2">
      <w:pPr>
        <w:pStyle w:val="Odstavecseseznamem"/>
        <w:numPr>
          <w:ilvl w:val="0"/>
          <w:numId w:val="21"/>
        </w:numPr>
      </w:pPr>
      <w:r>
        <w:t xml:space="preserve">Výdejna </w:t>
      </w:r>
      <w:proofErr w:type="spellStart"/>
      <w:r>
        <w:t>ePoukaz</w:t>
      </w:r>
      <w:proofErr w:type="spellEnd"/>
      <w:r>
        <w:t xml:space="preserve"> načte a „Zarezervuje“ poukaz, aby nebyl uplatitelný paralelně v jiné výdejně</w:t>
      </w:r>
    </w:p>
    <w:p w14:paraId="04D51E60" w14:textId="1BDE7D9D" w:rsidR="00E308F8" w:rsidRDefault="00E308F8" w:rsidP="00AA0FB2">
      <w:pPr>
        <w:pStyle w:val="Odstavecseseznamem"/>
        <w:numPr>
          <w:ilvl w:val="0"/>
          <w:numId w:val="21"/>
        </w:numPr>
      </w:pPr>
      <w:r>
        <w:t>Dále postupuje jako u listinného poukazu, vybere případně</w:t>
      </w:r>
      <w:r w:rsidR="00A109B4">
        <w:t xml:space="preserve"> od pacienta</w:t>
      </w:r>
      <w:r>
        <w:t xml:space="preserve"> zálohu, začne výrobu pomůcky</w:t>
      </w:r>
    </w:p>
    <w:p w14:paraId="7EFB0DA8" w14:textId="633CB023" w:rsidR="00E308F8" w:rsidRDefault="00E308F8" w:rsidP="00AA0FB2">
      <w:pPr>
        <w:pStyle w:val="Odstavecseseznamem"/>
        <w:numPr>
          <w:ilvl w:val="0"/>
          <w:numId w:val="21"/>
        </w:numPr>
      </w:pPr>
      <w:r>
        <w:t>Při vyzvednutí pomůcky pacientem, výdejna provede zápis výdeje do centrálního úložiště elektronických poukazů</w:t>
      </w:r>
    </w:p>
    <w:p w14:paraId="2A3E1658" w14:textId="1A896099" w:rsidR="005A6258" w:rsidRDefault="005A6258" w:rsidP="00AA0FB2">
      <w:pPr>
        <w:pStyle w:val="Odstavecseseznamem"/>
        <w:numPr>
          <w:ilvl w:val="0"/>
          <w:numId w:val="21"/>
        </w:numPr>
      </w:pPr>
      <w:r>
        <w:t xml:space="preserve">Zdravotní pojišťovna obdrží po výdeji </w:t>
      </w:r>
      <w:r w:rsidR="000D309F">
        <w:t>data o předpisu a výdeji</w:t>
      </w:r>
    </w:p>
    <w:p w14:paraId="0047DC7F" w14:textId="603D0663" w:rsidR="00E308F8" w:rsidRDefault="00E308F8" w:rsidP="00AA0FB2">
      <w:pPr>
        <w:pStyle w:val="Odstavecseseznamem"/>
        <w:numPr>
          <w:ilvl w:val="0"/>
          <w:numId w:val="21"/>
        </w:numPr>
      </w:pPr>
      <w:r>
        <w:t xml:space="preserve">Proces předání </w:t>
      </w:r>
      <w:r w:rsidR="009C2915">
        <w:t>k-</w:t>
      </w:r>
      <w:r>
        <w:t>dávek</w:t>
      </w:r>
      <w:r w:rsidR="000D309F">
        <w:t xml:space="preserve"> výdejnou</w:t>
      </w:r>
      <w:r>
        <w:t xml:space="preserve"> na </w:t>
      </w:r>
      <w:r w:rsidR="000D309F">
        <w:t xml:space="preserve">zdravotní </w:t>
      </w:r>
      <w:r>
        <w:t>pojišťovnu je stejný jako v případě listinného poukazu</w:t>
      </w:r>
      <w:r w:rsidR="000D309F">
        <w:t xml:space="preserve"> a je mimo systém </w:t>
      </w:r>
      <w:proofErr w:type="spellStart"/>
      <w:r w:rsidR="000D309F">
        <w:t>e</w:t>
      </w:r>
      <w:r w:rsidR="00A109B4">
        <w:t>Poukaz</w:t>
      </w:r>
      <w:proofErr w:type="spellEnd"/>
      <w:r w:rsidR="000D309F">
        <w:t xml:space="preserve">. Systém </w:t>
      </w:r>
      <w:proofErr w:type="spellStart"/>
      <w:r w:rsidR="000D309F">
        <w:t>ePoukaz</w:t>
      </w:r>
      <w:proofErr w:type="spellEnd"/>
      <w:r w:rsidR="000D309F">
        <w:t xml:space="preserve"> tento proces nepokrývá.</w:t>
      </w:r>
    </w:p>
    <w:p w14:paraId="4C2E19F0" w14:textId="7BD532B4" w:rsidR="00E308F8" w:rsidRPr="00AD49E7" w:rsidRDefault="00E308F8" w:rsidP="00BD48CC">
      <w:pPr>
        <w:pStyle w:val="AQNadpis3"/>
      </w:pPr>
      <w:r>
        <w:t>Sériově</w:t>
      </w:r>
      <w:r w:rsidRPr="00AD49E7">
        <w:t xml:space="preserve"> vyráběný zdravotnický prostředek</w:t>
      </w:r>
      <w:r>
        <w:t xml:space="preserve"> hrazený ze zdravotního pojištění (celá úhrada nebo částečná)</w:t>
      </w:r>
      <w:r w:rsidRPr="00AD49E7">
        <w:t xml:space="preserve"> bez schválení </w:t>
      </w:r>
      <w:r w:rsidR="00B76B0D">
        <w:t>zdravotní pojišťovnou</w:t>
      </w:r>
    </w:p>
    <w:p w14:paraId="2035B0C5" w14:textId="77777777" w:rsidR="00E308F8" w:rsidRDefault="00E308F8" w:rsidP="00E308F8">
      <w:r w:rsidRPr="008E7F3B">
        <w:t>Proces</w:t>
      </w:r>
      <w:r>
        <w:t xml:space="preserve"> bude obdobný jako u listinného poukazu. </w:t>
      </w:r>
    </w:p>
    <w:p w14:paraId="46CB3B1A" w14:textId="77777777" w:rsidR="00E308F8" w:rsidRDefault="00E308F8" w:rsidP="00AA0FB2">
      <w:pPr>
        <w:pStyle w:val="Odstavecseseznamem"/>
        <w:numPr>
          <w:ilvl w:val="0"/>
          <w:numId w:val="22"/>
        </w:numPr>
      </w:pPr>
      <w:r>
        <w:t xml:space="preserve">Lékař vystaví </w:t>
      </w:r>
      <w:proofErr w:type="spellStart"/>
      <w:r>
        <w:t>ePoukaz</w:t>
      </w:r>
      <w:proofErr w:type="spellEnd"/>
      <w:r>
        <w:t>, poukaz je uložený v centrálním úložišti elektronických poukazů.</w:t>
      </w:r>
    </w:p>
    <w:p w14:paraId="7DA73480" w14:textId="77777777" w:rsidR="00E308F8" w:rsidRDefault="00E308F8" w:rsidP="00AA0FB2">
      <w:pPr>
        <w:pStyle w:val="Odstavecseseznamem"/>
        <w:numPr>
          <w:ilvl w:val="0"/>
          <w:numId w:val="22"/>
        </w:numPr>
      </w:pPr>
      <w:r>
        <w:t xml:space="preserve">Lékař předá pacientovi vytištěnou průvodku </w:t>
      </w:r>
      <w:proofErr w:type="spellStart"/>
      <w:r>
        <w:t>ePoukazu</w:t>
      </w:r>
      <w:proofErr w:type="spellEnd"/>
      <w:r>
        <w:t xml:space="preserve"> s identifikátorem </w:t>
      </w:r>
      <w:proofErr w:type="spellStart"/>
      <w:r>
        <w:t>ePoukazu</w:t>
      </w:r>
      <w:proofErr w:type="spellEnd"/>
      <w:r>
        <w:t xml:space="preserve"> nebo může tuto průvodku poslat např. prostřednictvím SMS nebo emailu – stejná analogie jako je v případě </w:t>
      </w:r>
      <w:proofErr w:type="spellStart"/>
      <w:r>
        <w:t>eReceptu</w:t>
      </w:r>
      <w:proofErr w:type="spellEnd"/>
      <w:r>
        <w:t xml:space="preserve"> </w:t>
      </w:r>
    </w:p>
    <w:p w14:paraId="12960D76" w14:textId="6AE31627" w:rsidR="00E308F8" w:rsidRDefault="00E308F8" w:rsidP="00AA0FB2">
      <w:pPr>
        <w:pStyle w:val="Odstavecseseznamem"/>
        <w:numPr>
          <w:ilvl w:val="0"/>
          <w:numId w:val="22"/>
        </w:numPr>
      </w:pPr>
      <w:r>
        <w:t xml:space="preserve">Pacient přijde do výdejny a „předloží </w:t>
      </w:r>
      <w:proofErr w:type="spellStart"/>
      <w:r>
        <w:t>ePoukaz</w:t>
      </w:r>
      <w:proofErr w:type="spellEnd"/>
      <w:r>
        <w:t xml:space="preserve">“. </w:t>
      </w:r>
      <w:r w:rsidR="00587264">
        <w:t>Pos</w:t>
      </w:r>
      <w:r>
        <w:t xml:space="preserve">tačí, aby předal identifikátor </w:t>
      </w:r>
      <w:proofErr w:type="spellStart"/>
      <w:r w:rsidR="00587264">
        <w:t>eP</w:t>
      </w:r>
      <w:r>
        <w:t>oukazu</w:t>
      </w:r>
      <w:proofErr w:type="spellEnd"/>
      <w:r>
        <w:t>.</w:t>
      </w:r>
    </w:p>
    <w:p w14:paraId="218F1E31" w14:textId="77777777" w:rsidR="00E308F8" w:rsidRDefault="00E308F8" w:rsidP="00AA0FB2">
      <w:pPr>
        <w:pStyle w:val="Odstavecseseznamem"/>
        <w:numPr>
          <w:ilvl w:val="0"/>
          <w:numId w:val="22"/>
        </w:numPr>
      </w:pPr>
      <w:r>
        <w:t xml:space="preserve">Výdejna </w:t>
      </w:r>
      <w:proofErr w:type="spellStart"/>
      <w:r>
        <w:t>ePoukaz</w:t>
      </w:r>
      <w:proofErr w:type="spellEnd"/>
      <w:r>
        <w:t xml:space="preserve"> načte </w:t>
      </w:r>
    </w:p>
    <w:p w14:paraId="0A860BBB" w14:textId="77777777" w:rsidR="00E308F8" w:rsidRDefault="00E308F8" w:rsidP="00AA0FB2">
      <w:pPr>
        <w:pStyle w:val="Odstavecseseznamem"/>
        <w:numPr>
          <w:ilvl w:val="0"/>
          <w:numId w:val="22"/>
        </w:numPr>
      </w:pPr>
      <w:r>
        <w:t>Výdejna provede zápis výdeje do centrálního úložiště elektronických poukazů</w:t>
      </w:r>
    </w:p>
    <w:p w14:paraId="72316C05" w14:textId="1C961B2F" w:rsidR="00E308F8" w:rsidRPr="00AD4466" w:rsidRDefault="00E308F8" w:rsidP="00AA0FB2">
      <w:pPr>
        <w:pStyle w:val="Odstavecseseznamem"/>
        <w:numPr>
          <w:ilvl w:val="0"/>
          <w:numId w:val="22"/>
        </w:numPr>
      </w:pPr>
      <w:r w:rsidRPr="00AD4466">
        <w:t xml:space="preserve">Pokud výdejna nebude mít zdravotnický prostředek, pacientovi nabídne objednání/vyrobení a druhou návštěvu. V takovém případě výdejna provede </w:t>
      </w:r>
      <w:r w:rsidR="00170822">
        <w:t>„</w:t>
      </w:r>
      <w:r w:rsidRPr="00AD4466">
        <w:t>rezervaci</w:t>
      </w:r>
      <w:r w:rsidR="00170822">
        <w:t>“</w:t>
      </w:r>
      <w:r w:rsidRPr="00AD4466">
        <w:t xml:space="preserve"> </w:t>
      </w:r>
      <w:proofErr w:type="spellStart"/>
      <w:r w:rsidR="00AD4466" w:rsidRPr="00AD4466">
        <w:t>eP</w:t>
      </w:r>
      <w:r w:rsidRPr="00AD4466">
        <w:t>oukazu</w:t>
      </w:r>
      <w:proofErr w:type="spellEnd"/>
      <w:r w:rsidRPr="00AD4466">
        <w:t xml:space="preserve">, aby na </w:t>
      </w:r>
      <w:proofErr w:type="spellStart"/>
      <w:r w:rsidR="00AD4466" w:rsidRPr="00AD4466">
        <w:t>eP</w:t>
      </w:r>
      <w:r w:rsidRPr="00AD4466">
        <w:t>oukaz</w:t>
      </w:r>
      <w:proofErr w:type="spellEnd"/>
      <w:r w:rsidRPr="00AD4466">
        <w:t xml:space="preserve"> nebylo možné vydat v jiné výdejně</w:t>
      </w:r>
      <w:r w:rsidR="00AD4466" w:rsidRPr="00AD4466">
        <w:t xml:space="preserve"> </w:t>
      </w:r>
      <w:r w:rsidRPr="00AD4466">
        <w:t>(V opačném případě má právo jít pacient jinam</w:t>
      </w:r>
      <w:r w:rsidR="00AD4466" w:rsidRPr="00AD4466">
        <w:t>.</w:t>
      </w:r>
      <w:r w:rsidRPr="00AD4466">
        <w:t xml:space="preserve">). </w:t>
      </w:r>
    </w:p>
    <w:p w14:paraId="714AD88E" w14:textId="77777777" w:rsidR="00AD4466" w:rsidRDefault="00AD4466" w:rsidP="00AA0FB2">
      <w:pPr>
        <w:pStyle w:val="Odstavecseseznamem"/>
        <w:numPr>
          <w:ilvl w:val="0"/>
          <w:numId w:val="22"/>
        </w:numPr>
      </w:pPr>
      <w:r>
        <w:t>Zdravotní pojišťovna obdrží po výdeji data o předpisu a výdeji</w:t>
      </w:r>
    </w:p>
    <w:p w14:paraId="5F62B6CC" w14:textId="13679504" w:rsidR="00AD4466" w:rsidRDefault="00AD4466" w:rsidP="00AA0FB2">
      <w:pPr>
        <w:pStyle w:val="Odstavecseseznamem"/>
        <w:numPr>
          <w:ilvl w:val="0"/>
          <w:numId w:val="22"/>
        </w:numPr>
      </w:pPr>
      <w:r>
        <w:t xml:space="preserve">Proces předání </w:t>
      </w:r>
      <w:r w:rsidR="00A35560">
        <w:t>k-</w:t>
      </w:r>
      <w:r>
        <w:t xml:space="preserve">dávek výdejnou na zdravotní pojišťovnu je stejný jako v případě listinného poukazu a je mimo systém </w:t>
      </w:r>
      <w:proofErr w:type="spellStart"/>
      <w:r>
        <w:t>e</w:t>
      </w:r>
      <w:r w:rsidR="00170822">
        <w:t>Poukaz</w:t>
      </w:r>
      <w:proofErr w:type="spellEnd"/>
      <w:r>
        <w:t xml:space="preserve">. Systém </w:t>
      </w:r>
      <w:proofErr w:type="spellStart"/>
      <w:r>
        <w:t>ePoukaz</w:t>
      </w:r>
      <w:proofErr w:type="spellEnd"/>
      <w:r>
        <w:t xml:space="preserve"> tento proces nepokrývá.</w:t>
      </w:r>
    </w:p>
    <w:p w14:paraId="6D0A0190" w14:textId="77777777" w:rsidR="00E308F8" w:rsidRDefault="00E308F8" w:rsidP="00587264">
      <w:pPr>
        <w:pStyle w:val="AQNadpis3"/>
      </w:pPr>
      <w:r>
        <w:t xml:space="preserve">Individuálně vyráběná zdravotnická pomůcka, kterou si hradí pacient sám </w:t>
      </w:r>
    </w:p>
    <w:p w14:paraId="33EAD3FE" w14:textId="77777777" w:rsidR="00E308F8" w:rsidRPr="008B0967" w:rsidRDefault="00E308F8" w:rsidP="00E308F8">
      <w:r>
        <w:t>Proces je stejný jako v případě, kdy je zdravotnická pomůcka vydávána s úhradou ze zdravotního pojištění, jen bez procesů týkajících se zdravotní pojišťovny. Takovéto poukazy se nebudou započítávat do limitu výdejů, hrazených ze zdravotního pojištění.</w:t>
      </w:r>
    </w:p>
    <w:p w14:paraId="1ABA8877" w14:textId="77777777" w:rsidR="00E308F8" w:rsidRDefault="00E308F8" w:rsidP="00587264">
      <w:pPr>
        <w:pStyle w:val="AQNadpis3"/>
      </w:pPr>
      <w:r>
        <w:lastRenderedPageBreak/>
        <w:t xml:space="preserve">Sériově vyráběná zdravotnická pomůcka, kterou si hradí pacient sám </w:t>
      </w:r>
    </w:p>
    <w:p w14:paraId="01120D2F" w14:textId="77777777" w:rsidR="00E308F8" w:rsidRPr="008B0967" w:rsidRDefault="00E308F8" w:rsidP="00E308F8">
      <w:r>
        <w:t>Proces je stejný jako v případě, kdy je zdravotnická pomůcka vydávána s úhradou ze zdravotního pojištění, jen bez procesů týkajících se zdravotní pojišťovny. Takovéto poukazy se nebudou započítávat do limitu výdejů, hrazených ze zdravotního pojištění.</w:t>
      </w:r>
    </w:p>
    <w:p w14:paraId="753CA49B" w14:textId="556E17B4" w:rsidR="00E308F8" w:rsidRDefault="00E308F8" w:rsidP="00587264">
      <w:pPr>
        <w:pStyle w:val="AQNadpis3"/>
      </w:pPr>
      <w:r>
        <w:t xml:space="preserve">Zdravotní pomůcka vyžadující schválení </w:t>
      </w:r>
      <w:r w:rsidR="00B76B0D">
        <w:t xml:space="preserve">zdravotní pojišťovnou </w:t>
      </w:r>
      <w:r>
        <w:t>– bez nutnosti stanovení ceny výdejnou</w:t>
      </w:r>
    </w:p>
    <w:p w14:paraId="3CB8DD98" w14:textId="14999982" w:rsidR="00E308F8" w:rsidRDefault="00E308F8" w:rsidP="00AA0FB2">
      <w:pPr>
        <w:pStyle w:val="Odstavecseseznamem"/>
        <w:numPr>
          <w:ilvl w:val="0"/>
          <w:numId w:val="23"/>
        </w:numPr>
      </w:pPr>
      <w:r>
        <w:t xml:space="preserve">Lékař vystaví </w:t>
      </w:r>
      <w:proofErr w:type="spellStart"/>
      <w:r>
        <w:t>ePoukaz</w:t>
      </w:r>
      <w:proofErr w:type="spellEnd"/>
      <w:r>
        <w:t xml:space="preserve"> (uloží do centrálního úložiště), </w:t>
      </w:r>
      <w:proofErr w:type="spellStart"/>
      <w:r w:rsidR="001313AE">
        <w:t>eP</w:t>
      </w:r>
      <w:r>
        <w:t>oukaz</w:t>
      </w:r>
      <w:proofErr w:type="spellEnd"/>
      <w:r>
        <w:t xml:space="preserve"> </w:t>
      </w:r>
      <w:r w:rsidR="00EA3948">
        <w:t>bude mít příznak</w:t>
      </w:r>
      <w:r w:rsidR="00192806">
        <w:t xml:space="preserve"> schválení </w:t>
      </w:r>
      <w:r w:rsidR="00B76B0D">
        <w:t>zdravotní pojišťovny</w:t>
      </w:r>
    </w:p>
    <w:p w14:paraId="444B8BFB" w14:textId="518F1844" w:rsidR="005C5F28" w:rsidRDefault="005C5F28" w:rsidP="00AA0FB2">
      <w:pPr>
        <w:pStyle w:val="Odstavecseseznamem"/>
        <w:numPr>
          <w:ilvl w:val="0"/>
          <w:numId w:val="23"/>
        </w:numPr>
      </w:pPr>
      <w:r>
        <w:t xml:space="preserve">Lékař předá pacientovi vytištěnou průvodku </w:t>
      </w:r>
      <w:proofErr w:type="spellStart"/>
      <w:r>
        <w:t>ePoukazu</w:t>
      </w:r>
      <w:proofErr w:type="spellEnd"/>
      <w:r>
        <w:t xml:space="preserve"> s identifikátorem </w:t>
      </w:r>
      <w:proofErr w:type="spellStart"/>
      <w:r>
        <w:t>ePoukazu</w:t>
      </w:r>
      <w:proofErr w:type="spellEnd"/>
      <w:r>
        <w:t xml:space="preserve"> nebo může tuto průvodku poslat např. prostřednictvím SMS nebo emailu – stejná analogie jako je v případě </w:t>
      </w:r>
      <w:proofErr w:type="spellStart"/>
      <w:r>
        <w:t>eReceptu</w:t>
      </w:r>
      <w:proofErr w:type="spellEnd"/>
      <w:r>
        <w:t xml:space="preserve"> </w:t>
      </w:r>
    </w:p>
    <w:p w14:paraId="1B19DF1F" w14:textId="55AC48A6" w:rsidR="00E308F8" w:rsidRDefault="00B76B0D" w:rsidP="00AA0FB2">
      <w:pPr>
        <w:pStyle w:val="Odstavecseseznamem"/>
        <w:numPr>
          <w:ilvl w:val="0"/>
          <w:numId w:val="23"/>
        </w:numPr>
      </w:pPr>
      <w:r>
        <w:t>Zdravotní pojišťovna</w:t>
      </w:r>
      <w:r w:rsidR="0062102B">
        <w:t xml:space="preserve"> načte </w:t>
      </w:r>
      <w:proofErr w:type="spellStart"/>
      <w:r w:rsidR="0062102B">
        <w:t>ePoukaz</w:t>
      </w:r>
      <w:proofErr w:type="spellEnd"/>
      <w:r w:rsidR="0062102B">
        <w:t xml:space="preserve"> z úložiště elektronických poukazů</w:t>
      </w:r>
    </w:p>
    <w:p w14:paraId="1D7758E7" w14:textId="41C0D6B1" w:rsidR="008D3022" w:rsidRDefault="00B76B0D" w:rsidP="00AA0FB2">
      <w:pPr>
        <w:pStyle w:val="Odstavecseseznamem"/>
        <w:numPr>
          <w:ilvl w:val="0"/>
          <w:numId w:val="23"/>
        </w:numPr>
      </w:pPr>
      <w:r>
        <w:t xml:space="preserve">Zdravotní pojišťovna </w:t>
      </w:r>
      <w:r w:rsidR="008D3022">
        <w:t xml:space="preserve">může požádat o doplnění </w:t>
      </w:r>
      <w:proofErr w:type="spellStart"/>
      <w:r w:rsidR="008D3022">
        <w:t>ePoukazu</w:t>
      </w:r>
      <w:proofErr w:type="spellEnd"/>
      <w:r w:rsidR="008D3022">
        <w:t xml:space="preserve"> předepisují</w:t>
      </w:r>
      <w:r w:rsidR="00B52D11">
        <w:t>cí</w:t>
      </w:r>
      <w:r w:rsidR="008D3022">
        <w:t>ho</w:t>
      </w:r>
      <w:r w:rsidR="00C26649">
        <w:t xml:space="preserve"> (mimo systém </w:t>
      </w:r>
      <w:proofErr w:type="spellStart"/>
      <w:r w:rsidR="00C26649">
        <w:t>ePoukaz</w:t>
      </w:r>
      <w:proofErr w:type="spellEnd"/>
      <w:r w:rsidR="00C26649">
        <w:t>)</w:t>
      </w:r>
      <w:r w:rsidR="008D3022">
        <w:t>.</w:t>
      </w:r>
    </w:p>
    <w:p w14:paraId="55AD4053" w14:textId="77777777" w:rsidR="00B52D11" w:rsidRDefault="00B76B0D" w:rsidP="00AA0FB2">
      <w:pPr>
        <w:pStyle w:val="Odstavecseseznamem"/>
        <w:numPr>
          <w:ilvl w:val="0"/>
          <w:numId w:val="23"/>
        </w:numPr>
      </w:pPr>
      <w:r>
        <w:t>Zdravotní pojišťovna</w:t>
      </w:r>
      <w:r w:rsidR="0062102B">
        <w:t xml:space="preserve"> </w:t>
      </w:r>
      <w:r w:rsidR="00B52D11">
        <w:t xml:space="preserve">v rámci správního řízení rozhoduje o schválení (mimo systém </w:t>
      </w:r>
      <w:proofErr w:type="spellStart"/>
      <w:r w:rsidR="00B52D11">
        <w:t>ePoukaz</w:t>
      </w:r>
      <w:proofErr w:type="spellEnd"/>
      <w:r w:rsidR="00B52D11">
        <w:t>)</w:t>
      </w:r>
      <w:r w:rsidR="0062102B">
        <w:t>.</w:t>
      </w:r>
      <w:r w:rsidR="002003B4">
        <w:t xml:space="preserve"> </w:t>
      </w:r>
    </w:p>
    <w:p w14:paraId="2123AB16" w14:textId="78BA6515" w:rsidR="00B52D11" w:rsidRDefault="00B52D11" w:rsidP="00AA0FB2">
      <w:pPr>
        <w:pStyle w:val="Odstavecseseznamem"/>
        <w:numPr>
          <w:ilvl w:val="0"/>
          <w:numId w:val="23"/>
        </w:numPr>
      </w:pPr>
      <w:r>
        <w:t xml:space="preserve">V první fázi předá zdravotní pojišťovna informaci předepisujícímu lékaři o výsledku správního řízení. Předepisující provede označení </w:t>
      </w:r>
      <w:proofErr w:type="spellStart"/>
      <w:r>
        <w:t>ePoukazu</w:t>
      </w:r>
      <w:proofErr w:type="spellEnd"/>
      <w:r>
        <w:t xml:space="preserve"> jako schválený nebo neschválený. V případě schválení uvede na </w:t>
      </w:r>
      <w:proofErr w:type="spellStart"/>
      <w:r>
        <w:t>ePoukaz</w:t>
      </w:r>
      <w:proofErr w:type="spellEnd"/>
      <w:r>
        <w:t xml:space="preserve"> číslo rozhodnutí (žádanky) a případně další informace týkající se rozhodnutí. V druhé fázi zdravotní pojišťovna provede označení </w:t>
      </w:r>
      <w:proofErr w:type="spellStart"/>
      <w:r>
        <w:t>ePoukazu</w:t>
      </w:r>
      <w:proofErr w:type="spellEnd"/>
      <w:r>
        <w:t xml:space="preserve"> jako schválený nebo neschválený. V případě schválení uvede na </w:t>
      </w:r>
      <w:proofErr w:type="spellStart"/>
      <w:r>
        <w:t>ePoukaz</w:t>
      </w:r>
      <w:proofErr w:type="spellEnd"/>
      <w:r>
        <w:t xml:space="preserve"> číslo rozhodnutí (žádanky) a případně další informace týkající se rozhodnutí.</w:t>
      </w:r>
    </w:p>
    <w:p w14:paraId="21C4BF4E" w14:textId="53D8D1F8" w:rsidR="00B52D11" w:rsidRDefault="00B52D11" w:rsidP="00AA0FB2">
      <w:pPr>
        <w:pStyle w:val="Odstavecseseznamem"/>
        <w:numPr>
          <w:ilvl w:val="0"/>
          <w:numId w:val="23"/>
        </w:numPr>
      </w:pPr>
      <w:r>
        <w:t xml:space="preserve">Systém </w:t>
      </w:r>
      <w:proofErr w:type="spellStart"/>
      <w:r>
        <w:t>ePoukaz</w:t>
      </w:r>
      <w:proofErr w:type="spellEnd"/>
      <w:r>
        <w:t xml:space="preserve"> notifikuje lékaře o ukončení procesu schvalování (v případě fáze 2).</w:t>
      </w:r>
    </w:p>
    <w:p w14:paraId="3A66B907" w14:textId="592A1DF1" w:rsidR="00CD23B2" w:rsidRDefault="00CD23B2" w:rsidP="00AA0FB2">
      <w:pPr>
        <w:pStyle w:val="Odstavecseseznamem"/>
        <w:numPr>
          <w:ilvl w:val="0"/>
          <w:numId w:val="23"/>
        </w:numPr>
      </w:pPr>
      <w:r>
        <w:t xml:space="preserve">Systém </w:t>
      </w:r>
      <w:proofErr w:type="spellStart"/>
      <w:r>
        <w:t>ePoukaz</w:t>
      </w:r>
      <w:proofErr w:type="spellEnd"/>
      <w:r>
        <w:t xml:space="preserve"> pošle pacientovi notifikaci (SMS, email) o výsledku schválení </w:t>
      </w:r>
      <w:proofErr w:type="spellStart"/>
      <w:r>
        <w:t>ePoukazu</w:t>
      </w:r>
      <w:proofErr w:type="spellEnd"/>
      <w:r>
        <w:t>.</w:t>
      </w:r>
    </w:p>
    <w:p w14:paraId="5961C84A" w14:textId="6CE2C794" w:rsidR="00E308F8" w:rsidRDefault="00CD23B2" w:rsidP="00AA0FB2">
      <w:pPr>
        <w:pStyle w:val="Odstavecseseznamem"/>
        <w:numPr>
          <w:ilvl w:val="0"/>
          <w:numId w:val="23"/>
        </w:numPr>
      </w:pPr>
      <w:r>
        <w:t xml:space="preserve">Výdejna provede výdej a zaznamenání výdeje na </w:t>
      </w:r>
      <w:proofErr w:type="spellStart"/>
      <w:r>
        <w:t>ePoukaz</w:t>
      </w:r>
      <w:proofErr w:type="spellEnd"/>
      <w:r>
        <w:t>.</w:t>
      </w:r>
    </w:p>
    <w:p w14:paraId="0487CE98" w14:textId="77777777" w:rsidR="00CD23B2" w:rsidRDefault="00CD23B2" w:rsidP="00AA0FB2">
      <w:pPr>
        <w:pStyle w:val="Odstavecseseznamem"/>
        <w:numPr>
          <w:ilvl w:val="0"/>
          <w:numId w:val="23"/>
        </w:numPr>
      </w:pPr>
      <w:r>
        <w:t>Zdravotní pojišťovna obdrží po výdeji data o předpisu a výdeji</w:t>
      </w:r>
    </w:p>
    <w:p w14:paraId="690D43F4" w14:textId="6B387E40" w:rsidR="00CD23B2" w:rsidRDefault="00CD23B2" w:rsidP="00AA0FB2">
      <w:pPr>
        <w:pStyle w:val="Odstavecseseznamem"/>
        <w:numPr>
          <w:ilvl w:val="0"/>
          <w:numId w:val="23"/>
        </w:numPr>
      </w:pPr>
      <w:r>
        <w:t xml:space="preserve">Proces </w:t>
      </w:r>
      <w:r w:rsidR="00963B46">
        <w:t>k-</w:t>
      </w:r>
      <w:r>
        <w:t xml:space="preserve">předání dávek výdejnou na zdravotní pojišťovnu je stejný jako v případě listinného poukazu a je mimo systém </w:t>
      </w:r>
      <w:proofErr w:type="spellStart"/>
      <w:r>
        <w:t>e</w:t>
      </w:r>
      <w:r w:rsidR="00736DAC">
        <w:t>Poukaz</w:t>
      </w:r>
      <w:proofErr w:type="spellEnd"/>
      <w:r>
        <w:t xml:space="preserve">. Systém </w:t>
      </w:r>
      <w:proofErr w:type="spellStart"/>
      <w:r>
        <w:t>ePoukaz</w:t>
      </w:r>
      <w:proofErr w:type="spellEnd"/>
      <w:r>
        <w:t xml:space="preserve"> tento proces nepokrývá.</w:t>
      </w:r>
    </w:p>
    <w:p w14:paraId="3B7C7D29" w14:textId="3232BF98" w:rsidR="00E308F8" w:rsidRDefault="00E308F8" w:rsidP="00F24D14">
      <w:pPr>
        <w:pStyle w:val="AQNadpis3"/>
      </w:pPr>
      <w:r>
        <w:t xml:space="preserve">Zdravotní pomůcka vyžadující schválení </w:t>
      </w:r>
      <w:r w:rsidR="00B76B0D">
        <w:t>Zdravotní pojišťovnou</w:t>
      </w:r>
      <w:r>
        <w:t>– cirkulované</w:t>
      </w:r>
      <w:r w:rsidR="00F24D14">
        <w:t xml:space="preserve"> nebo s úhradou pronájmu</w:t>
      </w:r>
    </w:p>
    <w:p w14:paraId="31DA62DD" w14:textId="5FECEDE1" w:rsidR="00E308F8" w:rsidRDefault="00F24D14" w:rsidP="00E308F8">
      <w:r>
        <w:t>Cirkulovaný zdravotnický prostředek může být nový nebo repasovaný.</w:t>
      </w:r>
    </w:p>
    <w:p w14:paraId="276ED2EA" w14:textId="77777777" w:rsidR="00F24D14" w:rsidRDefault="00F24D14" w:rsidP="00E308F8"/>
    <w:p w14:paraId="2CFB634F" w14:textId="67D1186A" w:rsidR="006D168A" w:rsidRDefault="001A3D3D" w:rsidP="00AA0FB2">
      <w:pPr>
        <w:pStyle w:val="Odstavecseseznamem"/>
        <w:numPr>
          <w:ilvl w:val="0"/>
          <w:numId w:val="35"/>
        </w:numPr>
      </w:pPr>
      <w:r>
        <w:t xml:space="preserve">Lékař vystaví </w:t>
      </w:r>
      <w:proofErr w:type="spellStart"/>
      <w:r>
        <w:t>ePoukaz</w:t>
      </w:r>
      <w:proofErr w:type="spellEnd"/>
      <w:r>
        <w:t xml:space="preserve"> (uloží do centrálního úložiště), </w:t>
      </w:r>
      <w:r w:rsidR="006D168A">
        <w:t xml:space="preserve">poukaz bude mít příznak schválení </w:t>
      </w:r>
      <w:r w:rsidR="00B76B0D">
        <w:t>zdravotní pojišťovnou</w:t>
      </w:r>
    </w:p>
    <w:p w14:paraId="394F001B" w14:textId="77777777" w:rsidR="006D168A" w:rsidRDefault="001A3D3D" w:rsidP="00AA0FB2">
      <w:pPr>
        <w:pStyle w:val="Odstavecseseznamem"/>
        <w:numPr>
          <w:ilvl w:val="0"/>
          <w:numId w:val="35"/>
        </w:numPr>
      </w:pPr>
      <w:r>
        <w:t xml:space="preserve">Lékař předá pacientovi vytištěnou průvodku </w:t>
      </w:r>
      <w:proofErr w:type="spellStart"/>
      <w:r>
        <w:t>ePoukazu</w:t>
      </w:r>
      <w:proofErr w:type="spellEnd"/>
      <w:r>
        <w:t xml:space="preserve"> s identifikátorem </w:t>
      </w:r>
      <w:proofErr w:type="spellStart"/>
      <w:r>
        <w:t>ePoukazu</w:t>
      </w:r>
      <w:proofErr w:type="spellEnd"/>
      <w:r>
        <w:t xml:space="preserve"> nebo může tuto průvodku poslat např. prostřednictvím SMS nebo emailu – stejná analogie jako je v případě </w:t>
      </w:r>
      <w:proofErr w:type="spellStart"/>
      <w:r>
        <w:t>eReceptu</w:t>
      </w:r>
      <w:proofErr w:type="spellEnd"/>
      <w:r>
        <w:t xml:space="preserve"> </w:t>
      </w:r>
    </w:p>
    <w:p w14:paraId="6B3E56BD" w14:textId="309A8024" w:rsidR="00AB79CE" w:rsidRDefault="00B76B0D" w:rsidP="00AA0FB2">
      <w:pPr>
        <w:pStyle w:val="Odstavecseseznamem"/>
        <w:numPr>
          <w:ilvl w:val="0"/>
          <w:numId w:val="35"/>
        </w:numPr>
      </w:pPr>
      <w:r>
        <w:t>Zdravotní pojišťovna</w:t>
      </w:r>
      <w:r w:rsidR="00AB79CE">
        <w:t xml:space="preserve"> načte </w:t>
      </w:r>
      <w:proofErr w:type="spellStart"/>
      <w:r w:rsidR="00AB79CE">
        <w:t>ePoukaz</w:t>
      </w:r>
      <w:proofErr w:type="spellEnd"/>
      <w:r w:rsidR="00AB79CE">
        <w:t xml:space="preserve"> z úložiště elektronických poukazů</w:t>
      </w:r>
      <w:r w:rsidR="00F55D24">
        <w:t>.</w:t>
      </w:r>
    </w:p>
    <w:p w14:paraId="6B702611" w14:textId="77777777" w:rsidR="00B52D11" w:rsidRDefault="00B52D11" w:rsidP="00AA0FB2">
      <w:pPr>
        <w:pStyle w:val="Odstavecseseznamem"/>
        <w:numPr>
          <w:ilvl w:val="0"/>
          <w:numId w:val="35"/>
        </w:numPr>
      </w:pPr>
      <w:r>
        <w:t xml:space="preserve">Zdravotní pojišťovna může požádat o doplnění </w:t>
      </w:r>
      <w:proofErr w:type="spellStart"/>
      <w:r>
        <w:t>ePoukazu</w:t>
      </w:r>
      <w:proofErr w:type="spellEnd"/>
      <w:r>
        <w:t xml:space="preserve"> předepisujícího (mimo systém </w:t>
      </w:r>
      <w:proofErr w:type="spellStart"/>
      <w:r>
        <w:t>ePoukaz</w:t>
      </w:r>
      <w:proofErr w:type="spellEnd"/>
      <w:r>
        <w:t>).</w:t>
      </w:r>
    </w:p>
    <w:p w14:paraId="48715728" w14:textId="77777777" w:rsidR="00B52D11" w:rsidRDefault="00B52D11" w:rsidP="00AA0FB2">
      <w:pPr>
        <w:pStyle w:val="Odstavecseseznamem"/>
        <w:numPr>
          <w:ilvl w:val="0"/>
          <w:numId w:val="35"/>
        </w:numPr>
      </w:pPr>
      <w:r>
        <w:t xml:space="preserve">Zdravotní pojišťovna v rámci správního řízení rozhoduje o schválení (mimo systém </w:t>
      </w:r>
      <w:proofErr w:type="spellStart"/>
      <w:r>
        <w:t>ePoukaz</w:t>
      </w:r>
      <w:proofErr w:type="spellEnd"/>
      <w:r>
        <w:t xml:space="preserve">). </w:t>
      </w:r>
    </w:p>
    <w:p w14:paraId="3F297279" w14:textId="1B42DBA5" w:rsidR="00B52D11" w:rsidRDefault="00B52D11" w:rsidP="00AA0FB2">
      <w:pPr>
        <w:pStyle w:val="Odstavecseseznamem"/>
        <w:numPr>
          <w:ilvl w:val="0"/>
          <w:numId w:val="35"/>
        </w:numPr>
      </w:pPr>
      <w:r>
        <w:t xml:space="preserve">V první fázi předá zdravotní pojišťovna informaci předepisujícímu lékaři o výsledku správního řízení. Předepisující provede označení </w:t>
      </w:r>
      <w:proofErr w:type="spellStart"/>
      <w:r>
        <w:t>ePoukazu</w:t>
      </w:r>
      <w:proofErr w:type="spellEnd"/>
      <w:r>
        <w:t xml:space="preserve"> jako schválený nebo neschválený. V případě schválení uvede na </w:t>
      </w:r>
      <w:proofErr w:type="spellStart"/>
      <w:r>
        <w:t>ePoukaz</w:t>
      </w:r>
      <w:proofErr w:type="spellEnd"/>
      <w:r>
        <w:t xml:space="preserve"> číslo rozhodnutí (žádanky), IČZ poskytovatele, u kterého je schválený ZP pro pojištěnce k dispozici a evidenční číslo schváleného ZP, případně další informace. V druhé fázi zdravotní pojišťovna provede označení </w:t>
      </w:r>
      <w:proofErr w:type="spellStart"/>
      <w:r>
        <w:t>ePoukazu</w:t>
      </w:r>
      <w:proofErr w:type="spellEnd"/>
      <w:r>
        <w:t xml:space="preserve"> jako schválený nebo neschválený. V případě schválení uvede na </w:t>
      </w:r>
      <w:proofErr w:type="spellStart"/>
      <w:r>
        <w:t>ePoukaz</w:t>
      </w:r>
      <w:proofErr w:type="spellEnd"/>
      <w:r>
        <w:t xml:space="preserve"> číslo rozhodnutí (žádanky), IČZ poskytovatele, u kterého je schválený ZP pro pojištěnce k dispozici a evidenční číslo schváleného ZP, případně další informace.</w:t>
      </w:r>
    </w:p>
    <w:p w14:paraId="59820113" w14:textId="0F67709E" w:rsidR="00B52D11" w:rsidRDefault="00B52D11" w:rsidP="00AA0FB2">
      <w:pPr>
        <w:pStyle w:val="Odstavecseseznamem"/>
        <w:numPr>
          <w:ilvl w:val="0"/>
          <w:numId w:val="35"/>
        </w:numPr>
      </w:pPr>
      <w:r>
        <w:lastRenderedPageBreak/>
        <w:t xml:space="preserve">Systém </w:t>
      </w:r>
      <w:proofErr w:type="spellStart"/>
      <w:r>
        <w:t>ePoukaz</w:t>
      </w:r>
      <w:proofErr w:type="spellEnd"/>
      <w:r>
        <w:t xml:space="preserve"> notifikuje lékaře o ukončení procesu schvalování (v případě fáze 2)</w:t>
      </w:r>
    </w:p>
    <w:p w14:paraId="2C451C69" w14:textId="61DBE4FA" w:rsidR="006D168A" w:rsidRDefault="001A3D3D" w:rsidP="00AA0FB2">
      <w:pPr>
        <w:pStyle w:val="Odstavecseseznamem"/>
        <w:numPr>
          <w:ilvl w:val="0"/>
          <w:numId w:val="35"/>
        </w:numPr>
      </w:pPr>
      <w:r>
        <w:t xml:space="preserve">Systém </w:t>
      </w:r>
      <w:proofErr w:type="spellStart"/>
      <w:r>
        <w:t>ePoukaz</w:t>
      </w:r>
      <w:proofErr w:type="spellEnd"/>
      <w:r>
        <w:t xml:space="preserve"> pošle pacientovi notifikaci (SMS, email) o výsledku schválení </w:t>
      </w:r>
      <w:proofErr w:type="spellStart"/>
      <w:r>
        <w:t>ePoukazu</w:t>
      </w:r>
      <w:proofErr w:type="spellEnd"/>
      <w:r>
        <w:t>.</w:t>
      </w:r>
      <w:r w:rsidR="000B050B">
        <w:t xml:space="preserve"> Automaticky bude odesláno jen při Schválení, pokud bylo požádáno.</w:t>
      </w:r>
    </w:p>
    <w:p w14:paraId="079B0C23" w14:textId="77777777" w:rsidR="006D168A" w:rsidRDefault="001A3D3D" w:rsidP="00AA0FB2">
      <w:pPr>
        <w:pStyle w:val="Odstavecseseznamem"/>
        <w:numPr>
          <w:ilvl w:val="0"/>
          <w:numId w:val="35"/>
        </w:numPr>
      </w:pPr>
      <w:r>
        <w:t xml:space="preserve">Výdejna provede výdej a zaznamenání výdeje na </w:t>
      </w:r>
      <w:proofErr w:type="spellStart"/>
      <w:r>
        <w:t>ePoukaz</w:t>
      </w:r>
      <w:proofErr w:type="spellEnd"/>
      <w:r>
        <w:t>.</w:t>
      </w:r>
    </w:p>
    <w:p w14:paraId="35B5CC4B" w14:textId="77777777" w:rsidR="006D168A" w:rsidRDefault="001A3D3D" w:rsidP="00AA0FB2">
      <w:pPr>
        <w:pStyle w:val="Odstavecseseznamem"/>
        <w:numPr>
          <w:ilvl w:val="0"/>
          <w:numId w:val="35"/>
        </w:numPr>
      </w:pPr>
      <w:r>
        <w:t>Zdravotní pojišťovna obdrží po výdeji data o předpisu a výdeji</w:t>
      </w:r>
    </w:p>
    <w:p w14:paraId="7DAA61B0" w14:textId="79F083DC" w:rsidR="001A3D3D" w:rsidRDefault="001A3D3D" w:rsidP="00AA0FB2">
      <w:pPr>
        <w:pStyle w:val="Odstavecseseznamem"/>
        <w:numPr>
          <w:ilvl w:val="0"/>
          <w:numId w:val="35"/>
        </w:numPr>
      </w:pPr>
      <w:r>
        <w:t xml:space="preserve">Proces předání </w:t>
      </w:r>
      <w:r w:rsidR="009A0AD0">
        <w:t>k-</w:t>
      </w:r>
      <w:r>
        <w:t xml:space="preserve">dávek výdejnou na zdravotní pojišťovnu je stejný jako v případě listinného poukazu a je mimo systém </w:t>
      </w:r>
      <w:proofErr w:type="spellStart"/>
      <w:r>
        <w:t>eRecept</w:t>
      </w:r>
      <w:proofErr w:type="spellEnd"/>
      <w:r>
        <w:t xml:space="preserve">. Systém </w:t>
      </w:r>
      <w:proofErr w:type="spellStart"/>
      <w:r>
        <w:t>ePoukaz</w:t>
      </w:r>
      <w:proofErr w:type="spellEnd"/>
      <w:r>
        <w:t xml:space="preserve"> tento proces nepokrývá.</w:t>
      </w:r>
    </w:p>
    <w:p w14:paraId="22F8B2B1" w14:textId="612609B7" w:rsidR="00E308F8" w:rsidRDefault="00E308F8" w:rsidP="001A3D3D">
      <w:pPr>
        <w:pStyle w:val="AQNadpis3"/>
      </w:pPr>
      <w:r>
        <w:t xml:space="preserve">Zdravotní pomůcka vyžadující schválení </w:t>
      </w:r>
      <w:r w:rsidR="00B76B0D">
        <w:t>Zdravotní pojišťovnou</w:t>
      </w:r>
      <w:r>
        <w:t>– individuální zdravotní pomůcky</w:t>
      </w:r>
      <w:r>
        <w:rPr>
          <w:lang w:val="en-150"/>
        </w:rPr>
        <w:t xml:space="preserve"> – </w:t>
      </w:r>
      <w:r w:rsidRPr="00F55D24">
        <w:t>některé</w:t>
      </w:r>
      <w:r>
        <w:t xml:space="preserve"> (např. protézy atd..)</w:t>
      </w:r>
      <w:r w:rsidR="0082336A">
        <w:t>, výdejna před předáním do zdravotní pojišťovny připravuje podklady</w:t>
      </w:r>
    </w:p>
    <w:p w14:paraId="09D27171" w14:textId="21429951" w:rsidR="00696B28" w:rsidRDefault="00E308F8" w:rsidP="00AA0FB2">
      <w:pPr>
        <w:pStyle w:val="Odstavecseseznamem"/>
        <w:numPr>
          <w:ilvl w:val="0"/>
          <w:numId w:val="24"/>
        </w:numPr>
      </w:pPr>
      <w:r>
        <w:t xml:space="preserve">Lékař vystaví </w:t>
      </w:r>
      <w:proofErr w:type="spellStart"/>
      <w:r>
        <w:t>ePoukaz</w:t>
      </w:r>
      <w:proofErr w:type="spellEnd"/>
      <w:r>
        <w:t xml:space="preserve"> (uloží do centrálního úložiště), poukaz bude </w:t>
      </w:r>
      <w:r w:rsidR="00696B28">
        <w:t xml:space="preserve">mít příznak schválení </w:t>
      </w:r>
      <w:r w:rsidR="00B76B0D">
        <w:t>zdravotní pojišťovny</w:t>
      </w:r>
      <w:r w:rsidR="00696B28">
        <w:t>.</w:t>
      </w:r>
      <w:r>
        <w:t xml:space="preserve"> </w:t>
      </w:r>
    </w:p>
    <w:p w14:paraId="2DE688EB" w14:textId="7D8C48D1" w:rsidR="00E308F8" w:rsidRDefault="00E308F8" w:rsidP="00AA0FB2">
      <w:pPr>
        <w:pStyle w:val="Odstavecseseznamem"/>
        <w:numPr>
          <w:ilvl w:val="0"/>
          <w:numId w:val="24"/>
        </w:numPr>
      </w:pPr>
      <w:r>
        <w:t xml:space="preserve">Lékař předá průvodku </w:t>
      </w:r>
      <w:proofErr w:type="spellStart"/>
      <w:r>
        <w:t>ePoukazu</w:t>
      </w:r>
      <w:proofErr w:type="spellEnd"/>
      <w:r>
        <w:t xml:space="preserve"> pacientovi (může to být vytištěná průvodka, identifikátor zaslaný pomocí SMS nebo emailu). </w:t>
      </w:r>
    </w:p>
    <w:p w14:paraId="001F62D0" w14:textId="6956A4BC" w:rsidR="00E308F8" w:rsidRDefault="00E308F8" w:rsidP="00AA0FB2">
      <w:pPr>
        <w:pStyle w:val="Odstavecseseznamem"/>
        <w:numPr>
          <w:ilvl w:val="0"/>
          <w:numId w:val="24"/>
        </w:numPr>
      </w:pPr>
      <w:r>
        <w:t>Pacient jde do výdejny s poukazem. Nebo pacient pošle informaci a identifikátor poukazu na výdejnu (pošle mail nebo SMS).</w:t>
      </w:r>
    </w:p>
    <w:p w14:paraId="4F1E64F5" w14:textId="70A9F3F7" w:rsidR="00E308F8" w:rsidRDefault="00E308F8" w:rsidP="00AA0FB2">
      <w:pPr>
        <w:pStyle w:val="Odstavecseseznamem"/>
        <w:numPr>
          <w:ilvl w:val="0"/>
          <w:numId w:val="24"/>
        </w:numPr>
      </w:pPr>
      <w:r>
        <w:t xml:space="preserve">Výdejna </w:t>
      </w:r>
      <w:r w:rsidR="00696B28">
        <w:t xml:space="preserve">načte </w:t>
      </w:r>
      <w:proofErr w:type="spellStart"/>
      <w:r w:rsidR="00696B28">
        <w:t>ePoukaz</w:t>
      </w:r>
      <w:proofErr w:type="spellEnd"/>
      <w:r w:rsidR="00696B28">
        <w:t xml:space="preserve"> a zahájí provedení příprav podkladů pro předepisujícího lékaře. </w:t>
      </w:r>
    </w:p>
    <w:p w14:paraId="5C13E8F7" w14:textId="77777777" w:rsidR="00E308F8" w:rsidRDefault="00E308F8" w:rsidP="00AA0FB2">
      <w:pPr>
        <w:pStyle w:val="Odstavecseseznamem"/>
        <w:numPr>
          <w:ilvl w:val="0"/>
          <w:numId w:val="24"/>
        </w:numPr>
      </w:pPr>
      <w:r>
        <w:t>Výdejna komunikuje s lékařem, určí technické provedení včetně ceny pomůcky. Popis technického provedení včetně cenové kalkulace předává lékaři.</w:t>
      </w:r>
    </w:p>
    <w:p w14:paraId="02DD2B6B" w14:textId="757B3B58" w:rsidR="00E308F8" w:rsidRDefault="008D3022" w:rsidP="00AA0FB2">
      <w:pPr>
        <w:pStyle w:val="Odstavecseseznamem"/>
        <w:numPr>
          <w:ilvl w:val="0"/>
          <w:numId w:val="24"/>
        </w:numPr>
      </w:pPr>
      <w:r>
        <w:t>Lékař zkontroluje předané podklady od výdejny</w:t>
      </w:r>
    </w:p>
    <w:p w14:paraId="79D7599F" w14:textId="2B9032C2" w:rsidR="00E308F8" w:rsidRDefault="00E308F8" w:rsidP="00AA0FB2">
      <w:pPr>
        <w:pStyle w:val="Odstavecseseznamem"/>
        <w:numPr>
          <w:ilvl w:val="0"/>
          <w:numId w:val="24"/>
        </w:numPr>
      </w:pPr>
      <w:r>
        <w:t xml:space="preserve">Lékař </w:t>
      </w:r>
      <w:r w:rsidR="008D3022">
        <w:t xml:space="preserve">předá </w:t>
      </w:r>
      <w:proofErr w:type="spellStart"/>
      <w:r w:rsidR="008D3022">
        <w:t>ePoukaz</w:t>
      </w:r>
      <w:proofErr w:type="spellEnd"/>
      <w:r w:rsidR="008D3022">
        <w:t xml:space="preserve"> ke schválení do zdravotní pojišťovny</w:t>
      </w:r>
    </w:p>
    <w:p w14:paraId="0CD0C246" w14:textId="2AB32E7C" w:rsidR="008D3022" w:rsidRDefault="00B76B0D" w:rsidP="00AA0FB2">
      <w:pPr>
        <w:pStyle w:val="Odstavecseseznamem"/>
        <w:numPr>
          <w:ilvl w:val="0"/>
          <w:numId w:val="24"/>
        </w:numPr>
      </w:pPr>
      <w:r>
        <w:t xml:space="preserve">Zdravotní pojišťovna </w:t>
      </w:r>
      <w:r w:rsidR="008D3022">
        <w:t xml:space="preserve">načte </w:t>
      </w:r>
      <w:proofErr w:type="spellStart"/>
      <w:r w:rsidR="008D3022">
        <w:t>ePoukaz</w:t>
      </w:r>
      <w:proofErr w:type="spellEnd"/>
      <w:r w:rsidR="008D3022">
        <w:t xml:space="preserve"> z úložiště elektronických poukazů</w:t>
      </w:r>
    </w:p>
    <w:p w14:paraId="3FB9B373" w14:textId="114F0B83" w:rsidR="008D3022" w:rsidRDefault="00B76B0D" w:rsidP="00AA0FB2">
      <w:pPr>
        <w:pStyle w:val="Odstavecseseznamem"/>
        <w:numPr>
          <w:ilvl w:val="0"/>
          <w:numId w:val="24"/>
        </w:numPr>
      </w:pPr>
      <w:r>
        <w:t xml:space="preserve">Zdravotní pojišťovna </w:t>
      </w:r>
      <w:r w:rsidR="008D3022">
        <w:t xml:space="preserve">může požádat o doplnění </w:t>
      </w:r>
      <w:proofErr w:type="spellStart"/>
      <w:r w:rsidR="008D3022">
        <w:t>ePoukazu</w:t>
      </w:r>
      <w:proofErr w:type="spellEnd"/>
      <w:r w:rsidR="008D3022">
        <w:t xml:space="preserve"> předepisují</w:t>
      </w:r>
      <w:r w:rsidR="0082336A">
        <w:t>cí</w:t>
      </w:r>
      <w:r w:rsidR="008D3022">
        <w:t>ho</w:t>
      </w:r>
    </w:p>
    <w:p w14:paraId="52260936" w14:textId="7A6C4458" w:rsidR="008D3022" w:rsidRDefault="00B76B0D" w:rsidP="00AA0FB2">
      <w:pPr>
        <w:pStyle w:val="Odstavecseseznamem"/>
        <w:numPr>
          <w:ilvl w:val="0"/>
          <w:numId w:val="24"/>
        </w:numPr>
      </w:pPr>
      <w:r>
        <w:t xml:space="preserve">Zdravotní pojišťovna </w:t>
      </w:r>
      <w:r w:rsidR="008D3022">
        <w:t xml:space="preserve">provede proces schválení a poukaz buď schválí nebo zamítne. Na </w:t>
      </w:r>
      <w:proofErr w:type="spellStart"/>
      <w:r w:rsidR="008D3022">
        <w:t>ePoukaz</w:t>
      </w:r>
      <w:proofErr w:type="spellEnd"/>
      <w:r w:rsidR="008D3022">
        <w:t xml:space="preserve"> uvede číslo žádanky přidělené zdravotní pojišťovnou, případně další informace.</w:t>
      </w:r>
    </w:p>
    <w:p w14:paraId="183C2C92" w14:textId="1AFFB802" w:rsidR="008D3022" w:rsidRDefault="008D3022" w:rsidP="000B050B">
      <w:pPr>
        <w:pStyle w:val="Odstavecseseznamem"/>
        <w:numPr>
          <w:ilvl w:val="0"/>
          <w:numId w:val="35"/>
        </w:numPr>
      </w:pPr>
      <w:r>
        <w:t xml:space="preserve">Systém </w:t>
      </w:r>
      <w:proofErr w:type="spellStart"/>
      <w:r>
        <w:t>ePoukaz</w:t>
      </w:r>
      <w:proofErr w:type="spellEnd"/>
      <w:r>
        <w:t xml:space="preserve"> pošle pacientovi notifikaci (SMS, email) o výsledku schválení </w:t>
      </w:r>
      <w:proofErr w:type="spellStart"/>
      <w:r>
        <w:t>ePoukazu</w:t>
      </w:r>
      <w:proofErr w:type="spellEnd"/>
      <w:r>
        <w:t>.</w:t>
      </w:r>
      <w:r w:rsidR="000B050B">
        <w:t xml:space="preserve"> Automaticky bude odesláno jen při Schválení, pokud bylo požádáno.</w:t>
      </w:r>
    </w:p>
    <w:p w14:paraId="5786893F" w14:textId="77777777" w:rsidR="008D3022" w:rsidRDefault="008D3022" w:rsidP="00AA0FB2">
      <w:pPr>
        <w:pStyle w:val="Odstavecseseznamem"/>
        <w:numPr>
          <w:ilvl w:val="0"/>
          <w:numId w:val="24"/>
        </w:numPr>
      </w:pPr>
      <w:r>
        <w:t xml:space="preserve">Systém </w:t>
      </w:r>
      <w:proofErr w:type="spellStart"/>
      <w:r>
        <w:t>ePoukaz</w:t>
      </w:r>
      <w:proofErr w:type="spellEnd"/>
      <w:r>
        <w:t xml:space="preserve"> notifikuje předepisujícího o výsledku schválení.</w:t>
      </w:r>
    </w:p>
    <w:p w14:paraId="73A30DCC" w14:textId="0CE29F8E" w:rsidR="00E308F8" w:rsidRDefault="00E308F8" w:rsidP="00AA0FB2">
      <w:pPr>
        <w:pStyle w:val="Odstavecseseznamem"/>
        <w:numPr>
          <w:ilvl w:val="0"/>
          <w:numId w:val="24"/>
        </w:numPr>
      </w:pPr>
      <w:r>
        <w:t>Pacient jde do výdejny, výdejna provede výdej</w:t>
      </w:r>
    </w:p>
    <w:p w14:paraId="0F3AA627" w14:textId="77777777" w:rsidR="00DA4F4C" w:rsidRDefault="00DA4F4C" w:rsidP="00AA0FB2">
      <w:pPr>
        <w:pStyle w:val="Odstavecseseznamem"/>
        <w:numPr>
          <w:ilvl w:val="0"/>
          <w:numId w:val="24"/>
        </w:numPr>
      </w:pPr>
      <w:r>
        <w:t>Zdravotní pojišťovna obdrží po výdeji data o předpisu a výdeji</w:t>
      </w:r>
    </w:p>
    <w:p w14:paraId="6D0FB90A" w14:textId="0A6C033E" w:rsidR="00DA4F4C" w:rsidRDefault="00DA4F4C" w:rsidP="00AA0FB2">
      <w:pPr>
        <w:pStyle w:val="Odstavecseseznamem"/>
        <w:numPr>
          <w:ilvl w:val="0"/>
          <w:numId w:val="24"/>
        </w:numPr>
      </w:pPr>
      <w:r>
        <w:t xml:space="preserve">Proces předání </w:t>
      </w:r>
      <w:r w:rsidR="0082336A">
        <w:t>k-</w:t>
      </w:r>
      <w:r>
        <w:t xml:space="preserve">dávek výdejnou na zdravotní pojišťovnu je stejný jako v případě listinného poukazu a je mimo systém </w:t>
      </w:r>
      <w:proofErr w:type="spellStart"/>
      <w:r>
        <w:t>eRecept</w:t>
      </w:r>
      <w:proofErr w:type="spellEnd"/>
      <w:r>
        <w:t xml:space="preserve">. Systém </w:t>
      </w:r>
      <w:proofErr w:type="spellStart"/>
      <w:r>
        <w:t>ePoukaz</w:t>
      </w:r>
      <w:proofErr w:type="spellEnd"/>
      <w:r>
        <w:t xml:space="preserve"> tento proces nepokrývá.</w:t>
      </w:r>
    </w:p>
    <w:p w14:paraId="26946DB6" w14:textId="4B740791" w:rsidR="00E308F8" w:rsidRDefault="00E308F8" w:rsidP="00D153DB"/>
    <w:p w14:paraId="7DB0EE5C" w14:textId="2A2BF740" w:rsidR="00AF42C6" w:rsidRDefault="00AF42C6">
      <w:pPr>
        <w:spacing w:before="0" w:after="0"/>
        <w:jc w:val="left"/>
      </w:pPr>
    </w:p>
    <w:sectPr w:rsidR="00AF42C6" w:rsidSect="000743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84" w:right="1134" w:bottom="284" w:left="1134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230CA" w14:textId="77777777" w:rsidR="00BB1185" w:rsidRDefault="00BB1185" w:rsidP="009F1E18">
      <w:r>
        <w:separator/>
      </w:r>
    </w:p>
  </w:endnote>
  <w:endnote w:type="continuationSeparator" w:id="0">
    <w:p w14:paraId="56F0E38D" w14:textId="77777777" w:rsidR="00BB1185" w:rsidRDefault="00BB1185" w:rsidP="009F1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9FAAC" w14:textId="77777777" w:rsidR="00BB1185" w:rsidRDefault="00BB1185" w:rsidP="009F1E1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8655C" w14:textId="77777777" w:rsidR="00BB1185" w:rsidRPr="000743A2" w:rsidRDefault="00BB1185">
    <w:pPr>
      <w:rPr>
        <w:sz w:val="10"/>
        <w:szCs w:val="10"/>
      </w:rPr>
    </w:pPr>
  </w:p>
  <w:tbl>
    <w:tblPr>
      <w:tblW w:w="0" w:type="auto"/>
      <w:tblLayout w:type="fixed"/>
      <w:tblCellMar>
        <w:left w:w="0" w:type="dxa"/>
        <w:right w:w="57" w:type="dxa"/>
      </w:tblCellMar>
      <w:tblLook w:val="04A0" w:firstRow="1" w:lastRow="0" w:firstColumn="1" w:lastColumn="0" w:noHBand="0" w:noVBand="1"/>
    </w:tblPr>
    <w:tblGrid>
      <w:gridCol w:w="7149"/>
      <w:gridCol w:w="2065"/>
      <w:gridCol w:w="369"/>
    </w:tblGrid>
    <w:tr w:rsidR="00BB1185" w:rsidRPr="00BC55E1" w14:paraId="77B7D12A" w14:textId="77777777" w:rsidTr="00BC55E1">
      <w:trPr>
        <w:trHeight w:val="20"/>
      </w:trPr>
      <w:tc>
        <w:tcPr>
          <w:tcW w:w="7149" w:type="dxa"/>
          <w:shd w:val="clear" w:color="auto" w:fill="auto"/>
          <w:vAlign w:val="bottom"/>
        </w:tcPr>
        <w:p w14:paraId="14954594" w14:textId="77777777" w:rsidR="00BB1185" w:rsidRPr="008A624B" w:rsidRDefault="00BB1185" w:rsidP="00586EFC">
          <w:pPr>
            <w:pStyle w:val="Bezmezer"/>
            <w:spacing w:line="240" w:lineRule="exact"/>
            <w:ind w:firstLine="0"/>
            <w:jc w:val="left"/>
            <w:rPr>
              <w:rFonts w:asciiTheme="minorHAnsi" w:hAnsiTheme="minorHAnsi"/>
              <w:sz w:val="16"/>
              <w:szCs w:val="16"/>
            </w:rPr>
          </w:pPr>
          <w:r w:rsidRPr="008A624B">
            <w:rPr>
              <w:rFonts w:asciiTheme="minorHAnsi" w:hAnsiTheme="minorHAnsi"/>
              <w:b/>
              <w:sz w:val="16"/>
              <w:szCs w:val="16"/>
            </w:rPr>
            <w:t>Stupeň důvěrnosti:</w:t>
          </w:r>
          <w:r w:rsidRPr="008A624B">
            <w:rPr>
              <w:rFonts w:asciiTheme="minorHAnsi" w:hAnsiTheme="minorHAnsi"/>
              <w:sz w:val="16"/>
              <w:szCs w:val="16"/>
            </w:rPr>
            <w:t xml:space="preserve"> </w:t>
          </w:r>
          <w:r>
            <w:rPr>
              <w:rFonts w:asciiTheme="minorHAnsi" w:hAnsiTheme="minorHAnsi"/>
              <w:sz w:val="16"/>
              <w:szCs w:val="16"/>
            </w:rPr>
            <w:fldChar w:fldCharType="begin"/>
          </w:r>
          <w:r>
            <w:rPr>
              <w:rFonts w:asciiTheme="minorHAnsi" w:hAnsiTheme="minorHAnsi"/>
              <w:sz w:val="16"/>
              <w:szCs w:val="16"/>
            </w:rPr>
            <w:instrText xml:space="preserve"> DOCPROPERTY  Category  \* MERGEFORMAT </w:instrText>
          </w:r>
          <w:r>
            <w:rPr>
              <w:rFonts w:asciiTheme="minorHAnsi" w:hAnsiTheme="minorHAnsi"/>
              <w:sz w:val="16"/>
              <w:szCs w:val="16"/>
            </w:rPr>
            <w:fldChar w:fldCharType="separate"/>
          </w:r>
          <w:r w:rsidRPr="00CF3848">
            <w:rPr>
              <w:rFonts w:asciiTheme="minorHAnsi" w:hAnsiTheme="minorHAnsi"/>
              <w:sz w:val="16"/>
              <w:szCs w:val="16"/>
            </w:rPr>
            <w:t>Střední</w:t>
          </w:r>
          <w:r>
            <w:rPr>
              <w:rFonts w:asciiTheme="minorHAnsi" w:hAnsiTheme="minorHAnsi"/>
              <w:sz w:val="16"/>
              <w:szCs w:val="16"/>
            </w:rPr>
            <w:fldChar w:fldCharType="end"/>
          </w:r>
        </w:p>
      </w:tc>
      <w:tc>
        <w:tcPr>
          <w:tcW w:w="2065" w:type="dxa"/>
          <w:shd w:val="clear" w:color="auto" w:fill="auto"/>
          <w:vAlign w:val="bottom"/>
        </w:tcPr>
        <w:p w14:paraId="3D9AF95C" w14:textId="2725917E" w:rsidR="00BB1185" w:rsidRPr="008A624B" w:rsidRDefault="00BB1185" w:rsidP="00586EFC">
          <w:pPr>
            <w:pStyle w:val="Bezmezer"/>
            <w:jc w:val="right"/>
            <w:rPr>
              <w:rFonts w:asciiTheme="minorHAnsi" w:hAnsiTheme="minorHAnsi"/>
              <w:sz w:val="16"/>
              <w:szCs w:val="16"/>
            </w:rPr>
          </w:pPr>
          <w:r w:rsidRPr="008A624B">
            <w:rPr>
              <w:rFonts w:asciiTheme="minorHAnsi" w:hAnsiTheme="minorHAnsi"/>
              <w:sz w:val="16"/>
              <w:szCs w:val="16"/>
            </w:rPr>
            <w:t xml:space="preserve">Strana </w:t>
          </w:r>
          <w:r w:rsidRPr="008A624B">
            <w:rPr>
              <w:rFonts w:asciiTheme="minorHAnsi" w:hAnsiTheme="minorHAnsi"/>
              <w:sz w:val="16"/>
              <w:szCs w:val="16"/>
            </w:rPr>
            <w:fldChar w:fldCharType="begin"/>
          </w:r>
          <w:r w:rsidRPr="008A624B">
            <w:rPr>
              <w:rFonts w:asciiTheme="minorHAnsi" w:hAnsiTheme="minorHAnsi"/>
              <w:sz w:val="16"/>
              <w:szCs w:val="16"/>
            </w:rPr>
            <w:instrText xml:space="preserve"> PAGE   \* MERGEFORMAT </w:instrText>
          </w:r>
          <w:r w:rsidRPr="008A624B">
            <w:rPr>
              <w:rFonts w:asciiTheme="minorHAnsi" w:hAnsi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/>
              <w:noProof/>
              <w:sz w:val="16"/>
              <w:szCs w:val="16"/>
            </w:rPr>
            <w:t>4</w:t>
          </w:r>
          <w:r w:rsidRPr="008A624B">
            <w:rPr>
              <w:rFonts w:asciiTheme="minorHAnsi" w:hAnsiTheme="minorHAnsi"/>
              <w:sz w:val="16"/>
              <w:szCs w:val="16"/>
            </w:rPr>
            <w:fldChar w:fldCharType="end"/>
          </w:r>
          <w:r w:rsidRPr="008A624B">
            <w:rPr>
              <w:rFonts w:asciiTheme="minorHAnsi" w:hAnsiTheme="minorHAnsi"/>
              <w:sz w:val="16"/>
              <w:szCs w:val="16"/>
            </w:rPr>
            <w:t xml:space="preserve"> / </w:t>
          </w:r>
          <w:r w:rsidRPr="008A624B">
            <w:rPr>
              <w:rFonts w:asciiTheme="minorHAnsi" w:hAnsiTheme="minorHAnsi"/>
              <w:sz w:val="16"/>
              <w:szCs w:val="16"/>
            </w:rPr>
            <w:fldChar w:fldCharType="begin"/>
          </w:r>
          <w:r w:rsidRPr="008A624B">
            <w:rPr>
              <w:rFonts w:asciiTheme="minorHAnsi" w:hAnsiTheme="minorHAnsi"/>
              <w:sz w:val="16"/>
              <w:szCs w:val="16"/>
            </w:rPr>
            <w:instrText xml:space="preserve"> NUMPAGES  \# "0" \* Arabic  \* MERGEFORMAT </w:instrText>
          </w:r>
          <w:r w:rsidRPr="008A624B">
            <w:rPr>
              <w:rFonts w:asciiTheme="minorHAnsi" w:hAnsi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/>
              <w:noProof/>
              <w:sz w:val="16"/>
              <w:szCs w:val="16"/>
            </w:rPr>
            <w:t>5</w:t>
          </w:r>
          <w:r w:rsidRPr="008A624B">
            <w:rPr>
              <w:rFonts w:asciiTheme="minorHAnsi" w:hAnsiTheme="minorHAnsi"/>
              <w:sz w:val="16"/>
              <w:szCs w:val="16"/>
            </w:rPr>
            <w:fldChar w:fldCharType="end"/>
          </w:r>
          <w:r w:rsidRPr="008A624B">
            <w:rPr>
              <w:rFonts w:asciiTheme="minorHAnsi" w:hAnsiTheme="minorHAnsi"/>
              <w:sz w:val="16"/>
              <w:szCs w:val="16"/>
            </w:rPr>
            <w:t xml:space="preserve">   </w:t>
          </w:r>
        </w:p>
      </w:tc>
      <w:tc>
        <w:tcPr>
          <w:tcW w:w="369" w:type="dxa"/>
          <w:shd w:val="clear" w:color="auto" w:fill="auto"/>
          <w:vAlign w:val="center"/>
        </w:tcPr>
        <w:p w14:paraId="7D5D19E8" w14:textId="5371647B" w:rsidR="00BB1185" w:rsidRPr="00BC55E1" w:rsidRDefault="00BB1185" w:rsidP="00BC55E1">
          <w:pPr>
            <w:pStyle w:val="Bezmezer"/>
            <w:ind w:firstLine="0"/>
            <w:jc w:val="right"/>
            <w:rPr>
              <w:rFonts w:ascii="Trebuchet MS" w:hAnsi="Trebuchet MS"/>
              <w:sz w:val="16"/>
              <w:szCs w:val="16"/>
            </w:rPr>
          </w:pPr>
        </w:p>
      </w:tc>
    </w:tr>
  </w:tbl>
  <w:p w14:paraId="61E02A12" w14:textId="77777777" w:rsidR="00BB1185" w:rsidRPr="00BC55E1" w:rsidRDefault="00BB1185" w:rsidP="009A42BD">
    <w:pPr>
      <w:pStyle w:val="Zpa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185"/>
      <w:gridCol w:w="1818"/>
      <w:gridCol w:w="635"/>
    </w:tblGrid>
    <w:tr w:rsidR="00BB1185" w:rsidRPr="008B1222" w14:paraId="6B899E85" w14:textId="77777777" w:rsidTr="00586EFC">
      <w:trPr>
        <w:trHeight w:val="20"/>
      </w:trPr>
      <w:tc>
        <w:tcPr>
          <w:tcW w:w="7185" w:type="dxa"/>
          <w:shd w:val="clear" w:color="auto" w:fill="auto"/>
          <w:vAlign w:val="bottom"/>
        </w:tcPr>
        <w:p w14:paraId="36D4D7C3" w14:textId="77777777" w:rsidR="00BB1185" w:rsidRPr="00586EFC" w:rsidRDefault="00BB1185" w:rsidP="00586EFC">
          <w:pPr>
            <w:pStyle w:val="Bezmezer"/>
            <w:spacing w:line="240" w:lineRule="exact"/>
            <w:ind w:firstLine="0"/>
            <w:jc w:val="left"/>
            <w:rPr>
              <w:rFonts w:ascii="Trebuchet MS" w:hAnsi="Trebuchet MS"/>
              <w:sz w:val="16"/>
              <w:szCs w:val="16"/>
            </w:rPr>
          </w:pPr>
          <w:r w:rsidRPr="00586EFC">
            <w:rPr>
              <w:rFonts w:ascii="Trebuchet MS" w:hAnsi="Trebuchet MS"/>
              <w:b/>
              <w:sz w:val="16"/>
              <w:szCs w:val="16"/>
            </w:rPr>
            <w:t>Stupeň důvěrnosti:</w:t>
          </w:r>
          <w:r w:rsidRPr="00586EFC">
            <w:rPr>
              <w:rFonts w:ascii="Trebuchet MS" w:hAnsi="Trebuchet MS"/>
              <w:sz w:val="16"/>
              <w:szCs w:val="16"/>
            </w:rPr>
            <w:t xml:space="preserve"> Střední   </w:t>
          </w:r>
        </w:p>
      </w:tc>
      <w:tc>
        <w:tcPr>
          <w:tcW w:w="1818" w:type="dxa"/>
          <w:shd w:val="clear" w:color="auto" w:fill="auto"/>
          <w:vAlign w:val="bottom"/>
        </w:tcPr>
        <w:p w14:paraId="1E661B66" w14:textId="77777777" w:rsidR="00BB1185" w:rsidRPr="00586EFC" w:rsidRDefault="00BB1185" w:rsidP="00586EFC">
          <w:pPr>
            <w:pStyle w:val="Bezmezer"/>
            <w:jc w:val="right"/>
            <w:rPr>
              <w:rFonts w:ascii="Trebuchet MS" w:hAnsi="Trebuchet MS"/>
              <w:sz w:val="16"/>
              <w:szCs w:val="16"/>
            </w:rPr>
          </w:pPr>
          <w:r w:rsidRPr="00586EFC">
            <w:rPr>
              <w:rFonts w:ascii="Trebuchet MS" w:hAnsi="Trebuchet MS"/>
              <w:sz w:val="16"/>
              <w:szCs w:val="16"/>
            </w:rPr>
            <w:t xml:space="preserve">Strana </w:t>
          </w:r>
          <w:r w:rsidRPr="00586EFC">
            <w:rPr>
              <w:rFonts w:ascii="Trebuchet MS" w:hAnsi="Trebuchet MS"/>
              <w:b/>
              <w:sz w:val="16"/>
              <w:szCs w:val="16"/>
            </w:rPr>
            <w:t>10</w:t>
          </w:r>
          <w:r w:rsidRPr="00586EFC">
            <w:rPr>
              <w:rFonts w:ascii="Trebuchet MS" w:hAnsi="Trebuchet MS"/>
              <w:sz w:val="16"/>
              <w:szCs w:val="16"/>
            </w:rPr>
            <w:t xml:space="preserve"> / 15   </w:t>
          </w:r>
        </w:p>
      </w:tc>
      <w:tc>
        <w:tcPr>
          <w:tcW w:w="635" w:type="dxa"/>
          <w:shd w:val="clear" w:color="auto" w:fill="auto"/>
          <w:vAlign w:val="center"/>
        </w:tcPr>
        <w:p w14:paraId="4E35DD70" w14:textId="77777777" w:rsidR="00BB1185" w:rsidRPr="00586EFC" w:rsidRDefault="00BB1185" w:rsidP="00586EFC">
          <w:pPr>
            <w:pStyle w:val="Bezmezer"/>
            <w:ind w:firstLine="0"/>
            <w:jc w:val="right"/>
            <w:rPr>
              <w:rFonts w:ascii="Verdana" w:hAnsi="Verdana"/>
              <w:noProof/>
            </w:rPr>
          </w:pPr>
          <w:r>
            <w:rPr>
              <w:rFonts w:ascii="Verdana" w:hAnsi="Verdana"/>
              <w:noProof/>
              <w:lang w:eastAsia="cs-CZ"/>
            </w:rPr>
            <w:drawing>
              <wp:anchor distT="0" distB="0" distL="114300" distR="114300" simplePos="0" relativeHeight="251658752" behindDoc="1" locked="0" layoutInCell="1" allowOverlap="1" wp14:anchorId="4FF9EEB7" wp14:editId="4247C935">
                <wp:simplePos x="0" y="0"/>
                <wp:positionH relativeFrom="column">
                  <wp:posOffset>259715</wp:posOffset>
                </wp:positionH>
                <wp:positionV relativeFrom="paragraph">
                  <wp:posOffset>514985</wp:posOffset>
                </wp:positionV>
                <wp:extent cx="356235" cy="215900"/>
                <wp:effectExtent l="19050" t="0" r="5715" b="0"/>
                <wp:wrapSquare wrapText="bothSides"/>
                <wp:docPr id="5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6235" cy="215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037CF32C" w14:textId="77777777" w:rsidR="00BB1185" w:rsidRPr="00586EFC" w:rsidRDefault="00BB1185" w:rsidP="00586EFC">
          <w:pPr>
            <w:pStyle w:val="Bezmezer"/>
            <w:jc w:val="right"/>
            <w:rPr>
              <w:rFonts w:ascii="Trebuchet MS" w:hAnsi="Trebuchet MS"/>
              <w:sz w:val="16"/>
              <w:szCs w:val="16"/>
            </w:rPr>
          </w:pPr>
        </w:p>
      </w:tc>
    </w:tr>
    <w:tr w:rsidR="00BB1185" w:rsidRPr="008B1222" w14:paraId="78C03754" w14:textId="77777777" w:rsidTr="00586EFC">
      <w:trPr>
        <w:trHeight w:val="20"/>
      </w:trPr>
      <w:tc>
        <w:tcPr>
          <w:tcW w:w="7185" w:type="dxa"/>
          <w:shd w:val="clear" w:color="auto" w:fill="auto"/>
          <w:vAlign w:val="bottom"/>
        </w:tcPr>
        <w:p w14:paraId="199355B8" w14:textId="77777777" w:rsidR="00BB1185" w:rsidRPr="00586EFC" w:rsidRDefault="00BB1185" w:rsidP="00586EFC">
          <w:pPr>
            <w:pStyle w:val="Bezmezer"/>
            <w:spacing w:line="240" w:lineRule="exact"/>
            <w:ind w:firstLine="0"/>
            <w:jc w:val="left"/>
            <w:rPr>
              <w:rFonts w:ascii="Trebuchet MS" w:hAnsi="Trebuchet MS"/>
              <w:b/>
              <w:sz w:val="16"/>
              <w:szCs w:val="16"/>
            </w:rPr>
          </w:pPr>
        </w:p>
      </w:tc>
      <w:tc>
        <w:tcPr>
          <w:tcW w:w="1818" w:type="dxa"/>
          <w:shd w:val="clear" w:color="auto" w:fill="auto"/>
          <w:vAlign w:val="bottom"/>
        </w:tcPr>
        <w:p w14:paraId="444C41FE" w14:textId="77777777" w:rsidR="00BB1185" w:rsidRPr="00586EFC" w:rsidRDefault="00BB1185" w:rsidP="00586EFC">
          <w:pPr>
            <w:pStyle w:val="Bezmezer"/>
            <w:jc w:val="right"/>
            <w:rPr>
              <w:rFonts w:ascii="Trebuchet MS" w:hAnsi="Trebuchet MS"/>
              <w:sz w:val="16"/>
              <w:szCs w:val="16"/>
            </w:rPr>
          </w:pPr>
        </w:p>
      </w:tc>
      <w:tc>
        <w:tcPr>
          <w:tcW w:w="635" w:type="dxa"/>
          <w:shd w:val="clear" w:color="auto" w:fill="auto"/>
          <w:vAlign w:val="center"/>
        </w:tcPr>
        <w:p w14:paraId="3C8C986C" w14:textId="77777777" w:rsidR="00BB1185" w:rsidRPr="00586EFC" w:rsidRDefault="00BB1185" w:rsidP="00586EFC">
          <w:pPr>
            <w:pStyle w:val="Bezmezer"/>
            <w:ind w:firstLine="0"/>
            <w:jc w:val="right"/>
            <w:rPr>
              <w:rFonts w:ascii="Verdana" w:hAnsi="Verdana"/>
              <w:noProof/>
              <w:lang w:eastAsia="cs-CZ"/>
            </w:rPr>
          </w:pPr>
        </w:p>
      </w:tc>
    </w:tr>
  </w:tbl>
  <w:p w14:paraId="01179864" w14:textId="77777777" w:rsidR="00BB1185" w:rsidRPr="00496610" w:rsidRDefault="00BB1185" w:rsidP="0049661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43A2F" w14:textId="77777777" w:rsidR="00BB1185" w:rsidRDefault="00BB1185" w:rsidP="009F1E18">
      <w:r>
        <w:separator/>
      </w:r>
    </w:p>
  </w:footnote>
  <w:footnote w:type="continuationSeparator" w:id="0">
    <w:p w14:paraId="37778937" w14:textId="77777777" w:rsidR="00BB1185" w:rsidRDefault="00BB1185" w:rsidP="009F1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83D5C" w14:textId="77777777" w:rsidR="00BB1185" w:rsidRDefault="00BB1185" w:rsidP="009F1E18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68"/>
      <w:gridCol w:w="6735"/>
      <w:gridCol w:w="635"/>
    </w:tblGrid>
    <w:tr w:rsidR="00BB1185" w:rsidRPr="008A624B" w14:paraId="42E35BE5" w14:textId="77777777" w:rsidTr="00586EFC">
      <w:trPr>
        <w:trHeight w:val="20"/>
      </w:trPr>
      <w:tc>
        <w:tcPr>
          <w:tcW w:w="2268" w:type="dxa"/>
          <w:shd w:val="clear" w:color="auto" w:fill="auto"/>
          <w:vAlign w:val="bottom"/>
        </w:tcPr>
        <w:p w14:paraId="4B9FB294" w14:textId="5C58ED13" w:rsidR="00BB1185" w:rsidRPr="009071AB" w:rsidRDefault="00BB1185" w:rsidP="00586EFC">
          <w:pPr>
            <w:pStyle w:val="Bezmezer"/>
            <w:spacing w:line="240" w:lineRule="exact"/>
            <w:ind w:firstLine="0"/>
            <w:jc w:val="left"/>
          </w:pPr>
          <w:r>
            <w:rPr>
              <w:rFonts w:ascii="Arial" w:hAnsi="Arial" w:cs="Arial"/>
              <w:noProof/>
              <w:color w:val="4B5873"/>
              <w:lang w:eastAsia="cs-CZ"/>
            </w:rPr>
            <w:drawing>
              <wp:anchor distT="0" distB="0" distL="114300" distR="114300" simplePos="0" relativeHeight="251659776" behindDoc="0" locked="0" layoutInCell="1" allowOverlap="1" wp14:anchorId="00D5557F" wp14:editId="60DEA729">
                <wp:simplePos x="0" y="0"/>
                <wp:positionH relativeFrom="column">
                  <wp:posOffset>-2540</wp:posOffset>
                </wp:positionH>
                <wp:positionV relativeFrom="paragraph">
                  <wp:posOffset>0</wp:posOffset>
                </wp:positionV>
                <wp:extent cx="939800" cy="234950"/>
                <wp:effectExtent l="0" t="0" r="0" b="0"/>
                <wp:wrapNone/>
                <wp:docPr id="9" name="Obrázek 9" descr="cid:image002.png@01D65E7E.38B3DC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ek 2" descr="cid:image002.png@01D65E7E.38B3DC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980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35" w:type="dxa"/>
          <w:shd w:val="clear" w:color="auto" w:fill="auto"/>
          <w:vAlign w:val="bottom"/>
        </w:tcPr>
        <w:p w14:paraId="4892C3E3" w14:textId="693CD0C2" w:rsidR="00BB1185" w:rsidRPr="009071AB" w:rsidRDefault="00BB1185" w:rsidP="00ED7BC7">
          <w:pPr>
            <w:pStyle w:val="Bezmezer"/>
            <w:ind w:firstLine="0"/>
            <w:jc w:val="left"/>
          </w:pPr>
          <w:r>
            <w:fldChar w:fldCharType="begin"/>
          </w:r>
          <w:r>
            <w:instrText xml:space="preserve"> DOCPROPERTY  Projekt  \* MERGEFORMAT </w:instrText>
          </w:r>
          <w:r>
            <w:fldChar w:fldCharType="separate"/>
          </w:r>
          <w:proofErr w:type="gramStart"/>
          <w:r>
            <w:t>SÚKL - Informační</w:t>
          </w:r>
          <w:proofErr w:type="gramEnd"/>
          <w:r>
            <w:t xml:space="preserve"> systém </w:t>
          </w:r>
          <w:proofErr w:type="spellStart"/>
          <w:r>
            <w:t>eRecept</w:t>
          </w:r>
          <w:proofErr w:type="spellEnd"/>
          <w:r>
            <w:fldChar w:fldCharType="end"/>
          </w:r>
          <w:r w:rsidRPr="009071AB">
            <w:t xml:space="preserve"> - </w:t>
          </w:r>
          <w:proofErr w:type="spellStart"/>
          <w:r>
            <w:t>ePoukaz</w:t>
          </w:r>
          <w:proofErr w:type="spellEnd"/>
        </w:p>
      </w:tc>
      <w:tc>
        <w:tcPr>
          <w:tcW w:w="635" w:type="dxa"/>
          <w:shd w:val="clear" w:color="auto" w:fill="auto"/>
          <w:vAlign w:val="center"/>
        </w:tcPr>
        <w:p w14:paraId="4171B96D" w14:textId="77777777" w:rsidR="00BB1185" w:rsidRPr="008A624B" w:rsidRDefault="00BB1185" w:rsidP="00586EFC">
          <w:pPr>
            <w:pStyle w:val="Bezmezer"/>
            <w:ind w:firstLine="0"/>
            <w:jc w:val="right"/>
            <w:rPr>
              <w:rFonts w:asciiTheme="minorHAnsi" w:hAnsiTheme="minorHAnsi"/>
              <w:sz w:val="16"/>
              <w:szCs w:val="16"/>
            </w:rPr>
          </w:pPr>
        </w:p>
      </w:tc>
    </w:tr>
  </w:tbl>
  <w:p w14:paraId="27493D1B" w14:textId="6E30AC8F" w:rsidR="00BB1185" w:rsidRPr="008A624B" w:rsidRDefault="00BB1185" w:rsidP="009B6399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68"/>
      <w:gridCol w:w="6735"/>
      <w:gridCol w:w="635"/>
    </w:tblGrid>
    <w:tr w:rsidR="00BB1185" w:rsidRPr="008B1222" w14:paraId="10193F4F" w14:textId="77777777" w:rsidTr="00586EFC">
      <w:trPr>
        <w:trHeight w:val="20"/>
      </w:trPr>
      <w:tc>
        <w:tcPr>
          <w:tcW w:w="2268" w:type="dxa"/>
          <w:shd w:val="clear" w:color="auto" w:fill="auto"/>
          <w:vAlign w:val="bottom"/>
        </w:tcPr>
        <w:p w14:paraId="71CD7462" w14:textId="77777777" w:rsidR="00BB1185" w:rsidRPr="00586EFC" w:rsidRDefault="00BB1185" w:rsidP="00586EFC">
          <w:pPr>
            <w:pStyle w:val="Bezmezer"/>
            <w:spacing w:line="240" w:lineRule="exact"/>
            <w:ind w:firstLine="0"/>
            <w:jc w:val="left"/>
            <w:rPr>
              <w:rFonts w:ascii="Trebuchet MS" w:hAnsi="Trebuchet MS"/>
              <w:sz w:val="16"/>
              <w:szCs w:val="16"/>
            </w:rPr>
          </w:pPr>
          <w:r>
            <w:rPr>
              <w:rFonts w:ascii="Verdana" w:hAnsi="Verdana"/>
              <w:noProof/>
              <w:lang w:eastAsia="cs-CZ"/>
            </w:rPr>
            <w:drawing>
              <wp:anchor distT="0" distB="0" distL="114300" distR="114300" simplePos="0" relativeHeight="251656704" behindDoc="0" locked="0" layoutInCell="1" allowOverlap="1" wp14:anchorId="69DD24A5" wp14:editId="63D3D0B0">
                <wp:simplePos x="0" y="0"/>
                <wp:positionH relativeFrom="page">
                  <wp:posOffset>-27305</wp:posOffset>
                </wp:positionH>
                <wp:positionV relativeFrom="page">
                  <wp:posOffset>-27305</wp:posOffset>
                </wp:positionV>
                <wp:extent cx="1310640" cy="215900"/>
                <wp:effectExtent l="19050" t="0" r="3810" b="0"/>
                <wp:wrapNone/>
                <wp:docPr id="3" name="Picture 1" descr="Description: C:\Users\moudrys-mac\Desktop\logo-tmav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C:\Users\moudrys-mac\Desktop\logo-tmav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0640" cy="215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735" w:type="dxa"/>
          <w:shd w:val="clear" w:color="auto" w:fill="auto"/>
          <w:vAlign w:val="bottom"/>
        </w:tcPr>
        <w:p w14:paraId="71F6C903" w14:textId="77777777" w:rsidR="00BB1185" w:rsidRPr="00586EFC" w:rsidRDefault="00BB1185" w:rsidP="00586EFC">
          <w:pPr>
            <w:pStyle w:val="Bezmezer"/>
            <w:ind w:firstLine="0"/>
            <w:rPr>
              <w:rFonts w:ascii="Trebuchet MS" w:hAnsi="Trebuchet MS"/>
              <w:sz w:val="16"/>
              <w:szCs w:val="16"/>
            </w:rPr>
          </w:pPr>
          <w:r w:rsidRPr="00586EFC">
            <w:rPr>
              <w:rFonts w:ascii="Trebuchet MS" w:hAnsi="Trebuchet MS"/>
              <w:sz w:val="16"/>
              <w:szCs w:val="16"/>
            </w:rPr>
            <w:t>Název dokumentu (Generováno</w:t>
          </w:r>
        </w:p>
      </w:tc>
      <w:tc>
        <w:tcPr>
          <w:tcW w:w="635" w:type="dxa"/>
          <w:shd w:val="clear" w:color="auto" w:fill="auto"/>
          <w:vAlign w:val="center"/>
        </w:tcPr>
        <w:p w14:paraId="238A6A35" w14:textId="77777777" w:rsidR="00BB1185" w:rsidRPr="00586EFC" w:rsidRDefault="00BB1185" w:rsidP="00586EFC">
          <w:pPr>
            <w:pStyle w:val="Bezmezer"/>
            <w:ind w:firstLine="0"/>
            <w:jc w:val="right"/>
            <w:rPr>
              <w:rFonts w:ascii="Trebuchet MS" w:hAnsi="Trebuchet MS"/>
              <w:sz w:val="16"/>
              <w:szCs w:val="16"/>
            </w:rPr>
          </w:pPr>
        </w:p>
      </w:tc>
    </w:tr>
  </w:tbl>
  <w:p w14:paraId="339E7B30" w14:textId="77777777" w:rsidR="00BB1185" w:rsidRPr="00496610" w:rsidRDefault="00BB1185" w:rsidP="0049661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3pt;height:11.3pt" o:bullet="t">
        <v:imagedata r:id="rId1" o:title="BD14691_"/>
      </v:shape>
    </w:pict>
  </w:numPicBullet>
  <w:numPicBullet w:numPicBulletId="1">
    <w:pict>
      <v:shape id="_x0000_i1047" type="#_x0000_t75" style="width:9.15pt;height:9.15pt" o:bullet="t">
        <v:imagedata r:id="rId2" o:title="BD14692_"/>
      </v:shape>
    </w:pict>
  </w:numPicBullet>
  <w:numPicBullet w:numPicBulletId="2">
    <w:pict>
      <v:shape id="_x0000_i1048" type="#_x0000_t75" style="width:9.15pt;height:9.15pt" o:bullet="t">
        <v:imagedata r:id="rId3" o:title="BD14693_"/>
      </v:shape>
    </w:pict>
  </w:numPicBullet>
  <w:numPicBullet w:numPicBulletId="3">
    <w:pict>
      <v:shape id="_x0000_i1049" type="#_x0000_t75" style="width:9.15pt;height:9.15pt" o:bullet="t">
        <v:imagedata r:id="rId4" o:title="BD14656_"/>
      </v:shape>
    </w:pict>
  </w:numPicBullet>
  <w:abstractNum w:abstractNumId="0" w15:restartNumberingAfterBreak="0">
    <w:nsid w:val="FFFFFF7C"/>
    <w:multiLevelType w:val="singleLevel"/>
    <w:tmpl w:val="730C073E"/>
    <w:lvl w:ilvl="0">
      <w:start w:val="1"/>
      <w:numFmt w:val="decimal"/>
      <w:pStyle w:val="slovanseznam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3EB522"/>
    <w:lvl w:ilvl="0">
      <w:start w:val="1"/>
      <w:numFmt w:val="decimal"/>
      <w:pStyle w:val="slovanseznam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FB2C228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6EDB1C"/>
    <w:lvl w:ilvl="0">
      <w:start w:val="1"/>
      <w:numFmt w:val="decimal"/>
      <w:pStyle w:val="slovanse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9C501A"/>
    <w:lvl w:ilvl="0">
      <w:start w:val="1"/>
      <w:numFmt w:val="bullet"/>
      <w:pStyle w:val="Se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AE81D8"/>
    <w:lvl w:ilvl="0">
      <w:start w:val="1"/>
      <w:numFmt w:val="bullet"/>
      <w:pStyle w:val="Seznamsodrkami4"/>
      <w:lvlText w:val="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184502"/>
    <w:lvl w:ilvl="0">
      <w:start w:val="1"/>
      <w:numFmt w:val="bullet"/>
      <w:pStyle w:val="Seznamsodrkami3"/>
      <w:lvlText w:val="▪"/>
      <w:lvlJc w:val="left"/>
      <w:pPr>
        <w:tabs>
          <w:tab w:val="num" w:pos="1361"/>
        </w:tabs>
        <w:ind w:left="1361" w:hanging="340"/>
      </w:pPr>
      <w:rPr>
        <w:rFonts w:ascii="Courier New" w:hAnsi="Courier New" w:hint="default"/>
      </w:rPr>
    </w:lvl>
  </w:abstractNum>
  <w:abstractNum w:abstractNumId="7" w15:restartNumberingAfterBreak="0">
    <w:nsid w:val="FFFFFF83"/>
    <w:multiLevelType w:val="singleLevel"/>
    <w:tmpl w:val="61E62384"/>
    <w:lvl w:ilvl="0">
      <w:start w:val="1"/>
      <w:numFmt w:val="bullet"/>
      <w:pStyle w:val="Seznamsodrkami2"/>
      <w:lvlText w:val="o"/>
      <w:lvlJc w:val="left"/>
      <w:pPr>
        <w:tabs>
          <w:tab w:val="num" w:pos="1021"/>
        </w:tabs>
        <w:ind w:left="1021" w:hanging="341"/>
      </w:pPr>
      <w:rPr>
        <w:rFonts w:ascii="Courier New" w:hAnsi="Courier New" w:hint="default"/>
      </w:rPr>
    </w:lvl>
  </w:abstractNum>
  <w:abstractNum w:abstractNumId="8" w15:restartNumberingAfterBreak="0">
    <w:nsid w:val="FFFFFF88"/>
    <w:multiLevelType w:val="singleLevel"/>
    <w:tmpl w:val="09C41584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2A7218"/>
    <w:lvl w:ilvl="0">
      <w:start w:val="1"/>
      <w:numFmt w:val="bullet"/>
      <w:pStyle w:val="Seznamsodrkami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</w:abstractNum>
  <w:abstractNum w:abstractNumId="10" w15:restartNumberingAfterBreak="0">
    <w:nsid w:val="025D5CAE"/>
    <w:multiLevelType w:val="hybridMultilevel"/>
    <w:tmpl w:val="A59275D0"/>
    <w:lvl w:ilvl="0" w:tplc="483696CC">
      <w:start w:val="1"/>
      <w:numFmt w:val="bullet"/>
      <w:pStyle w:val="Odrkovseznam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9E12E0"/>
    <w:multiLevelType w:val="multilevel"/>
    <w:tmpl w:val="C434B79C"/>
    <w:styleLink w:val="Odrky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tabs>
          <w:tab w:val="num" w:pos="1021"/>
        </w:tabs>
        <w:ind w:left="1021" w:hanging="341"/>
      </w:pPr>
      <w:rPr>
        <w:rFonts w:ascii="Verdana" w:hAnsi="Verdana" w:hint="default"/>
      </w:rPr>
    </w:lvl>
    <w:lvl w:ilvl="2">
      <w:start w:val="1"/>
      <w:numFmt w:val="bullet"/>
      <w:lvlRestart w:val="0"/>
      <w:lvlText w:val="▪"/>
      <w:lvlJc w:val="left"/>
      <w:pPr>
        <w:tabs>
          <w:tab w:val="num" w:pos="1361"/>
        </w:tabs>
        <w:ind w:left="1361" w:hanging="340"/>
      </w:pPr>
      <w:rPr>
        <w:rFonts w:ascii="Courier New" w:hAnsi="Courier New" w:hint="default"/>
      </w:rPr>
    </w:lvl>
    <w:lvl w:ilvl="3">
      <w:start w:val="1"/>
      <w:numFmt w:val="bullet"/>
      <w:lvlRestart w:val="0"/>
      <w:lvlText w:val="▫"/>
      <w:lvlJc w:val="left"/>
      <w:pPr>
        <w:tabs>
          <w:tab w:val="num" w:pos="1701"/>
        </w:tabs>
        <w:ind w:left="1701" w:hanging="340"/>
      </w:pPr>
      <w:rPr>
        <w:rFonts w:ascii="Courier New" w:hAnsi="Courier New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0C72215F"/>
    <w:multiLevelType w:val="hybridMultilevel"/>
    <w:tmpl w:val="63B44ED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AB46A0"/>
    <w:multiLevelType w:val="hybridMultilevel"/>
    <w:tmpl w:val="63B44ED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820ADB"/>
    <w:multiLevelType w:val="hybridMultilevel"/>
    <w:tmpl w:val="217C1268"/>
    <w:lvl w:ilvl="0" w:tplc="679A02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 w:tplc="787E0546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371BD0"/>
    <w:multiLevelType w:val="singleLevel"/>
    <w:tmpl w:val="4C501DB0"/>
    <w:lvl w:ilvl="0">
      <w:start w:val="1"/>
      <w:numFmt w:val="decimal"/>
      <w:pStyle w:val="Novelizanbod"/>
      <w:lvlText w:val="%1."/>
      <w:lvlJc w:val="left"/>
      <w:pPr>
        <w:tabs>
          <w:tab w:val="num" w:pos="567"/>
        </w:tabs>
        <w:ind w:left="567" w:hanging="567"/>
      </w:pPr>
      <w:rPr>
        <w:b w:val="0"/>
        <w:i w:val="0"/>
      </w:rPr>
    </w:lvl>
  </w:abstractNum>
  <w:abstractNum w:abstractNumId="16" w15:restartNumberingAfterBreak="0">
    <w:nsid w:val="1B705088"/>
    <w:multiLevelType w:val="hybridMultilevel"/>
    <w:tmpl w:val="006ED3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011C0E"/>
    <w:multiLevelType w:val="hybridMultilevel"/>
    <w:tmpl w:val="7CBCD606"/>
    <w:lvl w:ilvl="0" w:tplc="F808DFDC">
      <w:start w:val="1"/>
      <w:numFmt w:val="bullet"/>
      <w:lvlText w:val="-"/>
      <w:lvlJc w:val="left"/>
      <w:pPr>
        <w:ind w:left="1800" w:hanging="360"/>
      </w:pPr>
      <w:rPr>
        <w:rFonts w:ascii="Trebuchet MS" w:eastAsiaTheme="minorHAnsi" w:hAnsi="Trebuchet M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9252CBE"/>
    <w:multiLevelType w:val="hybridMultilevel"/>
    <w:tmpl w:val="8C982700"/>
    <w:lvl w:ilvl="0" w:tplc="2F1A6F8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D23269"/>
    <w:multiLevelType w:val="hybridMultilevel"/>
    <w:tmpl w:val="68A6143A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9F7B71"/>
    <w:multiLevelType w:val="hybridMultilevel"/>
    <w:tmpl w:val="63B44ED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0016B0"/>
    <w:multiLevelType w:val="hybridMultilevel"/>
    <w:tmpl w:val="71C4E28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F23D66"/>
    <w:multiLevelType w:val="multilevel"/>
    <w:tmpl w:val="49A84480"/>
    <w:styleLink w:val="AQslovanseznam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2134DEA"/>
    <w:multiLevelType w:val="hybridMultilevel"/>
    <w:tmpl w:val="3214A3E2"/>
    <w:lvl w:ilvl="0" w:tplc="C2F848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DE5D85"/>
    <w:multiLevelType w:val="multilevel"/>
    <w:tmpl w:val="F968C128"/>
    <w:lvl w:ilvl="0">
      <w:start w:val="1"/>
      <w:numFmt w:val="decimal"/>
      <w:pStyle w:val="sN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8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58F7D0B"/>
    <w:multiLevelType w:val="singleLevel"/>
    <w:tmpl w:val="15A0EFFC"/>
    <w:lvl w:ilvl="0">
      <w:start w:val="1"/>
      <w:numFmt w:val="decimal"/>
      <w:pStyle w:val="Novelizanbodvpozmn"/>
      <w:lvlText w:val="%1."/>
      <w:lvlJc w:val="left"/>
      <w:pPr>
        <w:tabs>
          <w:tab w:val="num" w:pos="851"/>
        </w:tabs>
        <w:ind w:left="851" w:hanging="851"/>
      </w:pPr>
    </w:lvl>
  </w:abstractNum>
  <w:abstractNum w:abstractNumId="26" w15:restartNumberingAfterBreak="0">
    <w:nsid w:val="38490DE3"/>
    <w:multiLevelType w:val="hybridMultilevel"/>
    <w:tmpl w:val="F2A65958"/>
    <w:lvl w:ilvl="0" w:tplc="357415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FC531C"/>
    <w:multiLevelType w:val="multilevel"/>
    <w:tmpl w:val="10805BD8"/>
    <w:styleLink w:val="AQOdrkovseznam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3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3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3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C33CD5"/>
    <w:multiLevelType w:val="hybridMultilevel"/>
    <w:tmpl w:val="68A6143A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03AC4"/>
    <w:multiLevelType w:val="hybridMultilevel"/>
    <w:tmpl w:val="63B44ED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9008D"/>
    <w:multiLevelType w:val="multilevel"/>
    <w:tmpl w:val="AD32F904"/>
    <w:lvl w:ilvl="0">
      <w:start w:val="1"/>
      <w:numFmt w:val="decimal"/>
      <w:pStyle w:val="AQNadpis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AQNadpis2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AQNadpis3"/>
      <w:lvlText w:val="%1.%2.%3.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3">
      <w:start w:val="1"/>
      <w:numFmt w:val="decimal"/>
      <w:pStyle w:val="AQNadpis4"/>
      <w:lvlText w:val="%1.%2.%3.%4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" w:hanging="340"/>
      </w:pPr>
      <w:rPr>
        <w:rFonts w:hint="default"/>
      </w:rPr>
    </w:lvl>
  </w:abstractNum>
  <w:abstractNum w:abstractNumId="31" w15:restartNumberingAfterBreak="0">
    <w:nsid w:val="5D0E29F0"/>
    <w:multiLevelType w:val="hybridMultilevel"/>
    <w:tmpl w:val="695E9B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150D63"/>
    <w:multiLevelType w:val="hybridMultilevel"/>
    <w:tmpl w:val="12F0ECD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A5C05"/>
    <w:multiLevelType w:val="hybridMultilevel"/>
    <w:tmpl w:val="695E9B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137061"/>
    <w:multiLevelType w:val="hybridMultilevel"/>
    <w:tmpl w:val="EE663EBA"/>
    <w:lvl w:ilvl="0" w:tplc="F808DFDC">
      <w:start w:val="1"/>
      <w:numFmt w:val="bullet"/>
      <w:lvlText w:val="-"/>
      <w:lvlJc w:val="left"/>
      <w:pPr>
        <w:ind w:left="1800" w:hanging="360"/>
      </w:pPr>
      <w:rPr>
        <w:rFonts w:ascii="Trebuchet MS" w:eastAsiaTheme="minorHAnsi" w:hAnsi="Trebuchet M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55357F"/>
    <w:multiLevelType w:val="hybridMultilevel"/>
    <w:tmpl w:val="1034112C"/>
    <w:lvl w:ilvl="0" w:tplc="1B1A0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AF1A1F"/>
    <w:multiLevelType w:val="multilevel"/>
    <w:tmpl w:val="1A580F6C"/>
    <w:lvl w:ilvl="0">
      <w:start w:val="1"/>
      <w:numFmt w:val="decimal"/>
      <w:pStyle w:val="Textodstavce"/>
      <w:isLgl/>
      <w:lvlText w:val="(%1)"/>
      <w:lvlJc w:val="left"/>
      <w:pPr>
        <w:tabs>
          <w:tab w:val="num" w:pos="782"/>
        </w:tabs>
        <w:ind w:left="0" w:firstLine="425"/>
      </w:pPr>
    </w:lvl>
    <w:lvl w:ilvl="1">
      <w:start w:val="1"/>
      <w:numFmt w:val="lowerLetter"/>
      <w:pStyle w:val="Textpsmene"/>
      <w:lvlText w:val="%2)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pStyle w:val="Textbodu"/>
      <w:isLgl/>
      <w:lvlText w:val="%3."/>
      <w:lvlJc w:val="left"/>
      <w:pPr>
        <w:tabs>
          <w:tab w:val="num" w:pos="850"/>
        </w:tabs>
        <w:ind w:left="850" w:hanging="425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</w:lvl>
  </w:abstractNum>
  <w:abstractNum w:abstractNumId="37" w15:restartNumberingAfterBreak="0">
    <w:nsid w:val="72225036"/>
    <w:multiLevelType w:val="hybridMultilevel"/>
    <w:tmpl w:val="63B44ED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A160C"/>
    <w:multiLevelType w:val="hybridMultilevel"/>
    <w:tmpl w:val="63B44ED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7B1E83"/>
    <w:multiLevelType w:val="hybridMultilevel"/>
    <w:tmpl w:val="695E9B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D5048C"/>
    <w:multiLevelType w:val="hybridMultilevel"/>
    <w:tmpl w:val="63B44ED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03625A"/>
    <w:multiLevelType w:val="hybridMultilevel"/>
    <w:tmpl w:val="63B44ED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4B73EE"/>
    <w:multiLevelType w:val="hybridMultilevel"/>
    <w:tmpl w:val="1ABCE738"/>
    <w:lvl w:ilvl="0" w:tplc="CF6AD3DC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2"/>
  </w:num>
  <w:num w:numId="13">
    <w:abstractNumId w:val="10"/>
  </w:num>
  <w:num w:numId="14">
    <w:abstractNumId w:val="27"/>
  </w:num>
  <w:num w:numId="15">
    <w:abstractNumId w:val="24"/>
  </w:num>
  <w:num w:numId="16">
    <w:abstractNumId w:val="30"/>
  </w:num>
  <w:num w:numId="17">
    <w:abstractNumId w:val="25"/>
  </w:num>
  <w:num w:numId="18">
    <w:abstractNumId w:val="15"/>
  </w:num>
  <w:num w:numId="19">
    <w:abstractNumId w:val="36"/>
  </w:num>
  <w:num w:numId="20">
    <w:abstractNumId w:val="19"/>
  </w:num>
  <w:num w:numId="21">
    <w:abstractNumId w:val="31"/>
  </w:num>
  <w:num w:numId="22">
    <w:abstractNumId w:val="33"/>
  </w:num>
  <w:num w:numId="23">
    <w:abstractNumId w:val="41"/>
  </w:num>
  <w:num w:numId="24">
    <w:abstractNumId w:val="29"/>
  </w:num>
  <w:num w:numId="25">
    <w:abstractNumId w:val="35"/>
  </w:num>
  <w:num w:numId="26">
    <w:abstractNumId w:val="12"/>
  </w:num>
  <w:num w:numId="27">
    <w:abstractNumId w:val="39"/>
  </w:num>
  <w:num w:numId="28">
    <w:abstractNumId w:val="37"/>
  </w:num>
  <w:num w:numId="29">
    <w:abstractNumId w:val="35"/>
    <w:lvlOverride w:ilvl="0">
      <w:startOverride w:val="1"/>
    </w:lvlOverride>
  </w:num>
  <w:num w:numId="30">
    <w:abstractNumId w:val="40"/>
  </w:num>
  <w:num w:numId="31">
    <w:abstractNumId w:val="38"/>
  </w:num>
  <w:num w:numId="32">
    <w:abstractNumId w:val="14"/>
  </w:num>
  <w:num w:numId="33">
    <w:abstractNumId w:val="23"/>
  </w:num>
  <w:num w:numId="34">
    <w:abstractNumId w:val="28"/>
  </w:num>
  <w:num w:numId="35">
    <w:abstractNumId w:val="13"/>
  </w:num>
  <w:num w:numId="36">
    <w:abstractNumId w:val="20"/>
  </w:num>
  <w:num w:numId="37">
    <w:abstractNumId w:val="16"/>
  </w:num>
  <w:num w:numId="38">
    <w:abstractNumId w:val="14"/>
    <w:lvlOverride w:ilvl="0">
      <w:startOverride w:val="1"/>
    </w:lvlOverride>
  </w:num>
  <w:num w:numId="39">
    <w:abstractNumId w:val="17"/>
  </w:num>
  <w:num w:numId="40">
    <w:abstractNumId w:val="26"/>
  </w:num>
  <w:num w:numId="41">
    <w:abstractNumId w:val="14"/>
    <w:lvlOverride w:ilvl="0">
      <w:startOverride w:val="1"/>
    </w:lvlOverride>
  </w:num>
  <w:num w:numId="42">
    <w:abstractNumId w:val="34"/>
  </w:num>
  <w:num w:numId="43">
    <w:abstractNumId w:val="32"/>
  </w:num>
  <w:num w:numId="44">
    <w:abstractNumId w:val="21"/>
  </w:num>
  <w:num w:numId="45">
    <w:abstractNumId w:val="18"/>
  </w:num>
  <w:num w:numId="46">
    <w:abstractNumId w:val="4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>
      <o:colormru v:ext="edit" colors="#02424d,#cf0,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4E1"/>
    <w:rsid w:val="00001764"/>
    <w:rsid w:val="00001F25"/>
    <w:rsid w:val="00002A78"/>
    <w:rsid w:val="000037E1"/>
    <w:rsid w:val="000051B8"/>
    <w:rsid w:val="00005678"/>
    <w:rsid w:val="00005843"/>
    <w:rsid w:val="00011024"/>
    <w:rsid w:val="00011385"/>
    <w:rsid w:val="0001272A"/>
    <w:rsid w:val="0001501D"/>
    <w:rsid w:val="00016652"/>
    <w:rsid w:val="00016C2A"/>
    <w:rsid w:val="00016DBD"/>
    <w:rsid w:val="00016F2E"/>
    <w:rsid w:val="000176B1"/>
    <w:rsid w:val="00020860"/>
    <w:rsid w:val="00021620"/>
    <w:rsid w:val="00022474"/>
    <w:rsid w:val="0002332B"/>
    <w:rsid w:val="00023C79"/>
    <w:rsid w:val="00024216"/>
    <w:rsid w:val="00024E4D"/>
    <w:rsid w:val="000260F3"/>
    <w:rsid w:val="000269F3"/>
    <w:rsid w:val="00026B9A"/>
    <w:rsid w:val="0003115F"/>
    <w:rsid w:val="00031A9D"/>
    <w:rsid w:val="000325B9"/>
    <w:rsid w:val="00033DE5"/>
    <w:rsid w:val="00040FDC"/>
    <w:rsid w:val="000433A6"/>
    <w:rsid w:val="00043E55"/>
    <w:rsid w:val="00046EFA"/>
    <w:rsid w:val="00050C03"/>
    <w:rsid w:val="0005256D"/>
    <w:rsid w:val="000527F6"/>
    <w:rsid w:val="00052B04"/>
    <w:rsid w:val="00052BFC"/>
    <w:rsid w:val="00054EFE"/>
    <w:rsid w:val="00056378"/>
    <w:rsid w:val="00056D1E"/>
    <w:rsid w:val="00057020"/>
    <w:rsid w:val="000611ED"/>
    <w:rsid w:val="00061969"/>
    <w:rsid w:val="00063C86"/>
    <w:rsid w:val="00063E6E"/>
    <w:rsid w:val="00064B85"/>
    <w:rsid w:val="00066FFB"/>
    <w:rsid w:val="000675E4"/>
    <w:rsid w:val="00072924"/>
    <w:rsid w:val="000736E1"/>
    <w:rsid w:val="000743A2"/>
    <w:rsid w:val="000752B4"/>
    <w:rsid w:val="0007734A"/>
    <w:rsid w:val="000801B6"/>
    <w:rsid w:val="0008078B"/>
    <w:rsid w:val="000809E7"/>
    <w:rsid w:val="000815CE"/>
    <w:rsid w:val="000815F6"/>
    <w:rsid w:val="00085273"/>
    <w:rsid w:val="0008671B"/>
    <w:rsid w:val="000867D9"/>
    <w:rsid w:val="00086830"/>
    <w:rsid w:val="00086EA8"/>
    <w:rsid w:val="00086FFB"/>
    <w:rsid w:val="00087951"/>
    <w:rsid w:val="00091C4B"/>
    <w:rsid w:val="0009206F"/>
    <w:rsid w:val="000953AA"/>
    <w:rsid w:val="000A0678"/>
    <w:rsid w:val="000A0CA4"/>
    <w:rsid w:val="000A2776"/>
    <w:rsid w:val="000A3656"/>
    <w:rsid w:val="000A3D57"/>
    <w:rsid w:val="000A47DF"/>
    <w:rsid w:val="000A4AAC"/>
    <w:rsid w:val="000A4CBA"/>
    <w:rsid w:val="000A7861"/>
    <w:rsid w:val="000B050B"/>
    <w:rsid w:val="000B0674"/>
    <w:rsid w:val="000B089D"/>
    <w:rsid w:val="000B32A6"/>
    <w:rsid w:val="000B3394"/>
    <w:rsid w:val="000B48E4"/>
    <w:rsid w:val="000B4DE4"/>
    <w:rsid w:val="000B6291"/>
    <w:rsid w:val="000B6357"/>
    <w:rsid w:val="000B76F9"/>
    <w:rsid w:val="000C7FCB"/>
    <w:rsid w:val="000D0433"/>
    <w:rsid w:val="000D1DB2"/>
    <w:rsid w:val="000D2107"/>
    <w:rsid w:val="000D309F"/>
    <w:rsid w:val="000D6B05"/>
    <w:rsid w:val="000D6F73"/>
    <w:rsid w:val="000D7BD3"/>
    <w:rsid w:val="000E0CEA"/>
    <w:rsid w:val="000E16C2"/>
    <w:rsid w:val="000E1C45"/>
    <w:rsid w:val="000E2BB7"/>
    <w:rsid w:val="000E581A"/>
    <w:rsid w:val="000E61C2"/>
    <w:rsid w:val="000E7445"/>
    <w:rsid w:val="000F1BA7"/>
    <w:rsid w:val="000F1DD5"/>
    <w:rsid w:val="000F4A38"/>
    <w:rsid w:val="000F547D"/>
    <w:rsid w:val="000F5BB6"/>
    <w:rsid w:val="000F6AAD"/>
    <w:rsid w:val="000F788D"/>
    <w:rsid w:val="001007F2"/>
    <w:rsid w:val="00100B00"/>
    <w:rsid w:val="00100C8C"/>
    <w:rsid w:val="001015BA"/>
    <w:rsid w:val="00101C21"/>
    <w:rsid w:val="00101E3B"/>
    <w:rsid w:val="0010321C"/>
    <w:rsid w:val="0010342C"/>
    <w:rsid w:val="00105F49"/>
    <w:rsid w:val="0011110C"/>
    <w:rsid w:val="0011154F"/>
    <w:rsid w:val="00114E35"/>
    <w:rsid w:val="00115B50"/>
    <w:rsid w:val="00115C09"/>
    <w:rsid w:val="001163E4"/>
    <w:rsid w:val="00117A12"/>
    <w:rsid w:val="001205AA"/>
    <w:rsid w:val="00120701"/>
    <w:rsid w:val="00120F03"/>
    <w:rsid w:val="00120FE7"/>
    <w:rsid w:val="00121734"/>
    <w:rsid w:val="00121F48"/>
    <w:rsid w:val="00122971"/>
    <w:rsid w:val="00122CDC"/>
    <w:rsid w:val="001246AE"/>
    <w:rsid w:val="00124885"/>
    <w:rsid w:val="00125F1D"/>
    <w:rsid w:val="001313AE"/>
    <w:rsid w:val="00131541"/>
    <w:rsid w:val="00134089"/>
    <w:rsid w:val="001348D4"/>
    <w:rsid w:val="00134C56"/>
    <w:rsid w:val="00135012"/>
    <w:rsid w:val="001367AF"/>
    <w:rsid w:val="00140D47"/>
    <w:rsid w:val="0014322C"/>
    <w:rsid w:val="001432F3"/>
    <w:rsid w:val="00143886"/>
    <w:rsid w:val="001441F3"/>
    <w:rsid w:val="00145431"/>
    <w:rsid w:val="00145459"/>
    <w:rsid w:val="0014593E"/>
    <w:rsid w:val="00146AB4"/>
    <w:rsid w:val="001500B6"/>
    <w:rsid w:val="00151B13"/>
    <w:rsid w:val="00152FC2"/>
    <w:rsid w:val="001555C1"/>
    <w:rsid w:val="00155B95"/>
    <w:rsid w:val="00156401"/>
    <w:rsid w:val="001569DA"/>
    <w:rsid w:val="00156B64"/>
    <w:rsid w:val="00156C46"/>
    <w:rsid w:val="00156F8E"/>
    <w:rsid w:val="00160E63"/>
    <w:rsid w:val="00161458"/>
    <w:rsid w:val="001616FF"/>
    <w:rsid w:val="00162E77"/>
    <w:rsid w:val="001634B7"/>
    <w:rsid w:val="001636E4"/>
    <w:rsid w:val="00166E5C"/>
    <w:rsid w:val="001676C2"/>
    <w:rsid w:val="00170822"/>
    <w:rsid w:val="001716ED"/>
    <w:rsid w:val="001727DF"/>
    <w:rsid w:val="001728D1"/>
    <w:rsid w:val="00172A7E"/>
    <w:rsid w:val="00173D6B"/>
    <w:rsid w:val="00175836"/>
    <w:rsid w:val="00176E81"/>
    <w:rsid w:val="001775A1"/>
    <w:rsid w:val="001802A5"/>
    <w:rsid w:val="001814A0"/>
    <w:rsid w:val="001822E2"/>
    <w:rsid w:val="00184BC0"/>
    <w:rsid w:val="00187B8D"/>
    <w:rsid w:val="00190AE9"/>
    <w:rsid w:val="001926AF"/>
    <w:rsid w:val="00192806"/>
    <w:rsid w:val="001937A3"/>
    <w:rsid w:val="00193D6F"/>
    <w:rsid w:val="00196D4C"/>
    <w:rsid w:val="00196EB5"/>
    <w:rsid w:val="001A2428"/>
    <w:rsid w:val="001A2F9E"/>
    <w:rsid w:val="001A35ED"/>
    <w:rsid w:val="001A3D3D"/>
    <w:rsid w:val="001A4235"/>
    <w:rsid w:val="001A5E8C"/>
    <w:rsid w:val="001A73B6"/>
    <w:rsid w:val="001A7B9A"/>
    <w:rsid w:val="001A7CD7"/>
    <w:rsid w:val="001B356F"/>
    <w:rsid w:val="001B38C3"/>
    <w:rsid w:val="001B417C"/>
    <w:rsid w:val="001B5321"/>
    <w:rsid w:val="001B60F1"/>
    <w:rsid w:val="001B75BA"/>
    <w:rsid w:val="001B7726"/>
    <w:rsid w:val="001C0A65"/>
    <w:rsid w:val="001C1ABE"/>
    <w:rsid w:val="001C1B8D"/>
    <w:rsid w:val="001C2D47"/>
    <w:rsid w:val="001C30D7"/>
    <w:rsid w:val="001C6DDB"/>
    <w:rsid w:val="001D02FC"/>
    <w:rsid w:val="001D06BB"/>
    <w:rsid w:val="001D0A37"/>
    <w:rsid w:val="001D377A"/>
    <w:rsid w:val="001D3D93"/>
    <w:rsid w:val="001D5361"/>
    <w:rsid w:val="001D56D6"/>
    <w:rsid w:val="001D586E"/>
    <w:rsid w:val="001D6561"/>
    <w:rsid w:val="001E0E66"/>
    <w:rsid w:val="001E22CB"/>
    <w:rsid w:val="001E22EA"/>
    <w:rsid w:val="001E33B2"/>
    <w:rsid w:val="001E4F37"/>
    <w:rsid w:val="001E7384"/>
    <w:rsid w:val="001F100E"/>
    <w:rsid w:val="001F10C1"/>
    <w:rsid w:val="001F11A5"/>
    <w:rsid w:val="001F17BC"/>
    <w:rsid w:val="001F197A"/>
    <w:rsid w:val="001F3647"/>
    <w:rsid w:val="001F3A6A"/>
    <w:rsid w:val="001F421E"/>
    <w:rsid w:val="001F42CE"/>
    <w:rsid w:val="001F4EC3"/>
    <w:rsid w:val="001F5258"/>
    <w:rsid w:val="001F588E"/>
    <w:rsid w:val="001F59CC"/>
    <w:rsid w:val="001F5A85"/>
    <w:rsid w:val="001F76C4"/>
    <w:rsid w:val="001F7B85"/>
    <w:rsid w:val="002003B4"/>
    <w:rsid w:val="002011CE"/>
    <w:rsid w:val="00203B00"/>
    <w:rsid w:val="00203B2D"/>
    <w:rsid w:val="0020464D"/>
    <w:rsid w:val="00204B73"/>
    <w:rsid w:val="00205D21"/>
    <w:rsid w:val="00205D96"/>
    <w:rsid w:val="00206721"/>
    <w:rsid w:val="002070AB"/>
    <w:rsid w:val="00207DCA"/>
    <w:rsid w:val="00211111"/>
    <w:rsid w:val="002135DC"/>
    <w:rsid w:val="00213A3F"/>
    <w:rsid w:val="00213F6A"/>
    <w:rsid w:val="00214612"/>
    <w:rsid w:val="00215464"/>
    <w:rsid w:val="002175BA"/>
    <w:rsid w:val="002176E3"/>
    <w:rsid w:val="00220D45"/>
    <w:rsid w:val="00221160"/>
    <w:rsid w:val="00221880"/>
    <w:rsid w:val="00222739"/>
    <w:rsid w:val="00222E32"/>
    <w:rsid w:val="00223987"/>
    <w:rsid w:val="00223F61"/>
    <w:rsid w:val="002240C3"/>
    <w:rsid w:val="002256C0"/>
    <w:rsid w:val="00225FA1"/>
    <w:rsid w:val="002263A1"/>
    <w:rsid w:val="00227035"/>
    <w:rsid w:val="00230A44"/>
    <w:rsid w:val="00230C7B"/>
    <w:rsid w:val="002320FA"/>
    <w:rsid w:val="0023240C"/>
    <w:rsid w:val="00233A9D"/>
    <w:rsid w:val="00234035"/>
    <w:rsid w:val="002360F3"/>
    <w:rsid w:val="00240CED"/>
    <w:rsid w:val="00242A5F"/>
    <w:rsid w:val="00244142"/>
    <w:rsid w:val="0024443D"/>
    <w:rsid w:val="0024486A"/>
    <w:rsid w:val="00244E7C"/>
    <w:rsid w:val="002468D3"/>
    <w:rsid w:val="002477DD"/>
    <w:rsid w:val="00250635"/>
    <w:rsid w:val="00251BFC"/>
    <w:rsid w:val="0025208D"/>
    <w:rsid w:val="002521E7"/>
    <w:rsid w:val="00252948"/>
    <w:rsid w:val="00254E04"/>
    <w:rsid w:val="00254E1A"/>
    <w:rsid w:val="0025584A"/>
    <w:rsid w:val="0025628E"/>
    <w:rsid w:val="0026130B"/>
    <w:rsid w:val="002613B4"/>
    <w:rsid w:val="00267768"/>
    <w:rsid w:val="00272CAE"/>
    <w:rsid w:val="00272DCE"/>
    <w:rsid w:val="00273361"/>
    <w:rsid w:val="00273F0A"/>
    <w:rsid w:val="00273F9B"/>
    <w:rsid w:val="00274F09"/>
    <w:rsid w:val="00275025"/>
    <w:rsid w:val="00277AE3"/>
    <w:rsid w:val="0028166E"/>
    <w:rsid w:val="00281879"/>
    <w:rsid w:val="00282671"/>
    <w:rsid w:val="002827A3"/>
    <w:rsid w:val="002843C9"/>
    <w:rsid w:val="0028512A"/>
    <w:rsid w:val="00287ACE"/>
    <w:rsid w:val="00292425"/>
    <w:rsid w:val="002959F1"/>
    <w:rsid w:val="00296B3B"/>
    <w:rsid w:val="00296C66"/>
    <w:rsid w:val="002A3903"/>
    <w:rsid w:val="002A392E"/>
    <w:rsid w:val="002A3945"/>
    <w:rsid w:val="002A5A6E"/>
    <w:rsid w:val="002A6FB0"/>
    <w:rsid w:val="002A7726"/>
    <w:rsid w:val="002B0237"/>
    <w:rsid w:val="002B0F38"/>
    <w:rsid w:val="002B635B"/>
    <w:rsid w:val="002B7295"/>
    <w:rsid w:val="002B7BCC"/>
    <w:rsid w:val="002C175B"/>
    <w:rsid w:val="002C17D9"/>
    <w:rsid w:val="002C17EC"/>
    <w:rsid w:val="002C2190"/>
    <w:rsid w:val="002C24B2"/>
    <w:rsid w:val="002C28FA"/>
    <w:rsid w:val="002C2FDE"/>
    <w:rsid w:val="002C3D49"/>
    <w:rsid w:val="002C3F76"/>
    <w:rsid w:val="002C4463"/>
    <w:rsid w:val="002C4A7F"/>
    <w:rsid w:val="002C6266"/>
    <w:rsid w:val="002C64C4"/>
    <w:rsid w:val="002C6A12"/>
    <w:rsid w:val="002C7C29"/>
    <w:rsid w:val="002C7F9D"/>
    <w:rsid w:val="002D2190"/>
    <w:rsid w:val="002D37EF"/>
    <w:rsid w:val="002D4852"/>
    <w:rsid w:val="002D4930"/>
    <w:rsid w:val="002D49D5"/>
    <w:rsid w:val="002D7286"/>
    <w:rsid w:val="002E09E9"/>
    <w:rsid w:val="002E1D14"/>
    <w:rsid w:val="002E1EDE"/>
    <w:rsid w:val="002E32BA"/>
    <w:rsid w:val="002E43FE"/>
    <w:rsid w:val="002E4D27"/>
    <w:rsid w:val="002E4FF5"/>
    <w:rsid w:val="002E6609"/>
    <w:rsid w:val="002E6B41"/>
    <w:rsid w:val="002E785E"/>
    <w:rsid w:val="002F18E1"/>
    <w:rsid w:val="002F2034"/>
    <w:rsid w:val="002F37AE"/>
    <w:rsid w:val="002F3935"/>
    <w:rsid w:val="002F4910"/>
    <w:rsid w:val="002F4B2A"/>
    <w:rsid w:val="002F4E6F"/>
    <w:rsid w:val="002F5325"/>
    <w:rsid w:val="002F58FB"/>
    <w:rsid w:val="002F5D22"/>
    <w:rsid w:val="003003D8"/>
    <w:rsid w:val="0030116E"/>
    <w:rsid w:val="00301C4B"/>
    <w:rsid w:val="00302C27"/>
    <w:rsid w:val="00304C72"/>
    <w:rsid w:val="00305FEF"/>
    <w:rsid w:val="003061C5"/>
    <w:rsid w:val="00306D8A"/>
    <w:rsid w:val="00310DBE"/>
    <w:rsid w:val="00310DF0"/>
    <w:rsid w:val="003116F8"/>
    <w:rsid w:val="00311B5C"/>
    <w:rsid w:val="00313872"/>
    <w:rsid w:val="00314C66"/>
    <w:rsid w:val="00315005"/>
    <w:rsid w:val="00316799"/>
    <w:rsid w:val="003167EB"/>
    <w:rsid w:val="00316B9C"/>
    <w:rsid w:val="003205D8"/>
    <w:rsid w:val="00320A47"/>
    <w:rsid w:val="0032146B"/>
    <w:rsid w:val="003214BB"/>
    <w:rsid w:val="00322693"/>
    <w:rsid w:val="003232A6"/>
    <w:rsid w:val="003255CA"/>
    <w:rsid w:val="0032718F"/>
    <w:rsid w:val="0032748E"/>
    <w:rsid w:val="003276F8"/>
    <w:rsid w:val="00330672"/>
    <w:rsid w:val="003339E6"/>
    <w:rsid w:val="00334641"/>
    <w:rsid w:val="003415AF"/>
    <w:rsid w:val="003415D1"/>
    <w:rsid w:val="003441F4"/>
    <w:rsid w:val="00344221"/>
    <w:rsid w:val="00352566"/>
    <w:rsid w:val="0035288C"/>
    <w:rsid w:val="00354CB6"/>
    <w:rsid w:val="003558C5"/>
    <w:rsid w:val="00355C92"/>
    <w:rsid w:val="00355D7A"/>
    <w:rsid w:val="00356E29"/>
    <w:rsid w:val="0036020C"/>
    <w:rsid w:val="003641E1"/>
    <w:rsid w:val="003645C2"/>
    <w:rsid w:val="00366F37"/>
    <w:rsid w:val="003702CC"/>
    <w:rsid w:val="00370D99"/>
    <w:rsid w:val="003719B7"/>
    <w:rsid w:val="00371DA8"/>
    <w:rsid w:val="00373D83"/>
    <w:rsid w:val="003748C6"/>
    <w:rsid w:val="00375151"/>
    <w:rsid w:val="003758D6"/>
    <w:rsid w:val="00375CA4"/>
    <w:rsid w:val="00376312"/>
    <w:rsid w:val="00376703"/>
    <w:rsid w:val="00377970"/>
    <w:rsid w:val="0038137B"/>
    <w:rsid w:val="00382884"/>
    <w:rsid w:val="00385F96"/>
    <w:rsid w:val="0038691E"/>
    <w:rsid w:val="00391BF8"/>
    <w:rsid w:val="00392427"/>
    <w:rsid w:val="00393FEA"/>
    <w:rsid w:val="00395E11"/>
    <w:rsid w:val="003960F5"/>
    <w:rsid w:val="003A1804"/>
    <w:rsid w:val="003A275D"/>
    <w:rsid w:val="003A312A"/>
    <w:rsid w:val="003A46F6"/>
    <w:rsid w:val="003A4EE9"/>
    <w:rsid w:val="003A5FF2"/>
    <w:rsid w:val="003A7E03"/>
    <w:rsid w:val="003B1C16"/>
    <w:rsid w:val="003B260F"/>
    <w:rsid w:val="003B2EF3"/>
    <w:rsid w:val="003B3DB1"/>
    <w:rsid w:val="003B446A"/>
    <w:rsid w:val="003B456C"/>
    <w:rsid w:val="003B47AD"/>
    <w:rsid w:val="003B5093"/>
    <w:rsid w:val="003B5C0C"/>
    <w:rsid w:val="003C2B32"/>
    <w:rsid w:val="003C2B87"/>
    <w:rsid w:val="003C2FD1"/>
    <w:rsid w:val="003C4748"/>
    <w:rsid w:val="003C62D6"/>
    <w:rsid w:val="003D215F"/>
    <w:rsid w:val="003D3063"/>
    <w:rsid w:val="003D3443"/>
    <w:rsid w:val="003D4B37"/>
    <w:rsid w:val="003D550E"/>
    <w:rsid w:val="003D6290"/>
    <w:rsid w:val="003D76BD"/>
    <w:rsid w:val="003E1C6C"/>
    <w:rsid w:val="003E2631"/>
    <w:rsid w:val="003E28F6"/>
    <w:rsid w:val="003E639D"/>
    <w:rsid w:val="003E71E1"/>
    <w:rsid w:val="003F16EF"/>
    <w:rsid w:val="003F1BAE"/>
    <w:rsid w:val="003F2216"/>
    <w:rsid w:val="003F251D"/>
    <w:rsid w:val="003F380B"/>
    <w:rsid w:val="003F6A1D"/>
    <w:rsid w:val="003F70DC"/>
    <w:rsid w:val="00400648"/>
    <w:rsid w:val="004013C2"/>
    <w:rsid w:val="00402852"/>
    <w:rsid w:val="00404D01"/>
    <w:rsid w:val="00404EC6"/>
    <w:rsid w:val="00404F28"/>
    <w:rsid w:val="0040550C"/>
    <w:rsid w:val="00405CF0"/>
    <w:rsid w:val="004066FA"/>
    <w:rsid w:val="00410246"/>
    <w:rsid w:val="00412EB0"/>
    <w:rsid w:val="00414F98"/>
    <w:rsid w:val="00415D68"/>
    <w:rsid w:val="004167E9"/>
    <w:rsid w:val="00416A5A"/>
    <w:rsid w:val="00417E46"/>
    <w:rsid w:val="004207A2"/>
    <w:rsid w:val="00420A5B"/>
    <w:rsid w:val="00420D25"/>
    <w:rsid w:val="00422503"/>
    <w:rsid w:val="004236C8"/>
    <w:rsid w:val="0042420F"/>
    <w:rsid w:val="0042498A"/>
    <w:rsid w:val="00424BF9"/>
    <w:rsid w:val="00424DCC"/>
    <w:rsid w:val="00424ECF"/>
    <w:rsid w:val="004250E3"/>
    <w:rsid w:val="00425F0E"/>
    <w:rsid w:val="00425F56"/>
    <w:rsid w:val="00426760"/>
    <w:rsid w:val="00426A6D"/>
    <w:rsid w:val="00426B76"/>
    <w:rsid w:val="00430390"/>
    <w:rsid w:val="004306F0"/>
    <w:rsid w:val="00431AC9"/>
    <w:rsid w:val="00431D51"/>
    <w:rsid w:val="00431D66"/>
    <w:rsid w:val="00431F3D"/>
    <w:rsid w:val="004320F0"/>
    <w:rsid w:val="00432A81"/>
    <w:rsid w:val="00432DFE"/>
    <w:rsid w:val="00434C3B"/>
    <w:rsid w:val="00436CF9"/>
    <w:rsid w:val="004403B9"/>
    <w:rsid w:val="00442791"/>
    <w:rsid w:val="00442A75"/>
    <w:rsid w:val="004433F1"/>
    <w:rsid w:val="00443AA5"/>
    <w:rsid w:val="0044544E"/>
    <w:rsid w:val="0045030D"/>
    <w:rsid w:val="00451E7B"/>
    <w:rsid w:val="00452A2C"/>
    <w:rsid w:val="00452E3F"/>
    <w:rsid w:val="00453477"/>
    <w:rsid w:val="004541F4"/>
    <w:rsid w:val="00454AC6"/>
    <w:rsid w:val="004550FD"/>
    <w:rsid w:val="004551C5"/>
    <w:rsid w:val="00460084"/>
    <w:rsid w:val="00460684"/>
    <w:rsid w:val="00463036"/>
    <w:rsid w:val="004632D5"/>
    <w:rsid w:val="0046521F"/>
    <w:rsid w:val="00466FA1"/>
    <w:rsid w:val="004702AB"/>
    <w:rsid w:val="004707EF"/>
    <w:rsid w:val="00470DA1"/>
    <w:rsid w:val="0047118F"/>
    <w:rsid w:val="004802BD"/>
    <w:rsid w:val="00481F23"/>
    <w:rsid w:val="00483A2A"/>
    <w:rsid w:val="004858C5"/>
    <w:rsid w:val="00490639"/>
    <w:rsid w:val="00490E25"/>
    <w:rsid w:val="004912D0"/>
    <w:rsid w:val="00491A2E"/>
    <w:rsid w:val="00491CB6"/>
    <w:rsid w:val="004921A0"/>
    <w:rsid w:val="0049289C"/>
    <w:rsid w:val="00492A13"/>
    <w:rsid w:val="004936E5"/>
    <w:rsid w:val="00493A45"/>
    <w:rsid w:val="004942A7"/>
    <w:rsid w:val="0049445D"/>
    <w:rsid w:val="00494E70"/>
    <w:rsid w:val="00495868"/>
    <w:rsid w:val="00496610"/>
    <w:rsid w:val="00496783"/>
    <w:rsid w:val="00496BC5"/>
    <w:rsid w:val="0049726F"/>
    <w:rsid w:val="00497365"/>
    <w:rsid w:val="004A281C"/>
    <w:rsid w:val="004A4E0C"/>
    <w:rsid w:val="004A4FCE"/>
    <w:rsid w:val="004B0D0E"/>
    <w:rsid w:val="004B1252"/>
    <w:rsid w:val="004B170C"/>
    <w:rsid w:val="004B3333"/>
    <w:rsid w:val="004B357F"/>
    <w:rsid w:val="004B4606"/>
    <w:rsid w:val="004B5AF9"/>
    <w:rsid w:val="004B7533"/>
    <w:rsid w:val="004B79CF"/>
    <w:rsid w:val="004C0311"/>
    <w:rsid w:val="004C1241"/>
    <w:rsid w:val="004C2983"/>
    <w:rsid w:val="004C57F4"/>
    <w:rsid w:val="004C62D7"/>
    <w:rsid w:val="004C63CC"/>
    <w:rsid w:val="004D464A"/>
    <w:rsid w:val="004D5F2F"/>
    <w:rsid w:val="004D6BED"/>
    <w:rsid w:val="004E014A"/>
    <w:rsid w:val="004E1384"/>
    <w:rsid w:val="004E32AE"/>
    <w:rsid w:val="004E431B"/>
    <w:rsid w:val="004E4C64"/>
    <w:rsid w:val="004E5950"/>
    <w:rsid w:val="004E6E4C"/>
    <w:rsid w:val="004E7C5A"/>
    <w:rsid w:val="004F3790"/>
    <w:rsid w:val="004F3CA2"/>
    <w:rsid w:val="004F3E74"/>
    <w:rsid w:val="004F3FC6"/>
    <w:rsid w:val="004F4091"/>
    <w:rsid w:val="004F4334"/>
    <w:rsid w:val="004F552E"/>
    <w:rsid w:val="004F6DF2"/>
    <w:rsid w:val="00501F10"/>
    <w:rsid w:val="005037D1"/>
    <w:rsid w:val="00503962"/>
    <w:rsid w:val="0050398E"/>
    <w:rsid w:val="00503EA4"/>
    <w:rsid w:val="00506504"/>
    <w:rsid w:val="005077B3"/>
    <w:rsid w:val="005077FE"/>
    <w:rsid w:val="00512837"/>
    <w:rsid w:val="0051293D"/>
    <w:rsid w:val="00513045"/>
    <w:rsid w:val="00513231"/>
    <w:rsid w:val="005139A4"/>
    <w:rsid w:val="00513FAB"/>
    <w:rsid w:val="00514D1D"/>
    <w:rsid w:val="005154B7"/>
    <w:rsid w:val="00515760"/>
    <w:rsid w:val="0052316D"/>
    <w:rsid w:val="00523C8E"/>
    <w:rsid w:val="00524567"/>
    <w:rsid w:val="00526189"/>
    <w:rsid w:val="005303F9"/>
    <w:rsid w:val="00532246"/>
    <w:rsid w:val="00534FC3"/>
    <w:rsid w:val="00535080"/>
    <w:rsid w:val="005351FF"/>
    <w:rsid w:val="0053533F"/>
    <w:rsid w:val="00535FAD"/>
    <w:rsid w:val="00535FFF"/>
    <w:rsid w:val="00537D20"/>
    <w:rsid w:val="00541196"/>
    <w:rsid w:val="005420D7"/>
    <w:rsid w:val="00542B76"/>
    <w:rsid w:val="00543E27"/>
    <w:rsid w:val="00544211"/>
    <w:rsid w:val="005446CC"/>
    <w:rsid w:val="005447C4"/>
    <w:rsid w:val="00546B8F"/>
    <w:rsid w:val="00551F9D"/>
    <w:rsid w:val="00552140"/>
    <w:rsid w:val="00552A6A"/>
    <w:rsid w:val="00553BE7"/>
    <w:rsid w:val="00555A87"/>
    <w:rsid w:val="00556510"/>
    <w:rsid w:val="00556679"/>
    <w:rsid w:val="005579AC"/>
    <w:rsid w:val="00560224"/>
    <w:rsid w:val="00560FEE"/>
    <w:rsid w:val="00562BF7"/>
    <w:rsid w:val="00562BF9"/>
    <w:rsid w:val="005630EB"/>
    <w:rsid w:val="00564503"/>
    <w:rsid w:val="005652F4"/>
    <w:rsid w:val="005658C4"/>
    <w:rsid w:val="005668B9"/>
    <w:rsid w:val="00566A19"/>
    <w:rsid w:val="00567EC9"/>
    <w:rsid w:val="005700A5"/>
    <w:rsid w:val="00571967"/>
    <w:rsid w:val="0057410F"/>
    <w:rsid w:val="005749A1"/>
    <w:rsid w:val="00576FF5"/>
    <w:rsid w:val="00577FEE"/>
    <w:rsid w:val="00580FD1"/>
    <w:rsid w:val="0058354B"/>
    <w:rsid w:val="00585878"/>
    <w:rsid w:val="00586EFC"/>
    <w:rsid w:val="00587264"/>
    <w:rsid w:val="00590870"/>
    <w:rsid w:val="00593614"/>
    <w:rsid w:val="005936D5"/>
    <w:rsid w:val="00594885"/>
    <w:rsid w:val="005955D0"/>
    <w:rsid w:val="0059728C"/>
    <w:rsid w:val="00597862"/>
    <w:rsid w:val="00597D4A"/>
    <w:rsid w:val="005A29A3"/>
    <w:rsid w:val="005A31B6"/>
    <w:rsid w:val="005A5F64"/>
    <w:rsid w:val="005A6258"/>
    <w:rsid w:val="005B00E8"/>
    <w:rsid w:val="005B0D04"/>
    <w:rsid w:val="005B0D71"/>
    <w:rsid w:val="005B34DB"/>
    <w:rsid w:val="005B3B6C"/>
    <w:rsid w:val="005B53B4"/>
    <w:rsid w:val="005B6EFB"/>
    <w:rsid w:val="005B7637"/>
    <w:rsid w:val="005C0428"/>
    <w:rsid w:val="005C045A"/>
    <w:rsid w:val="005C073B"/>
    <w:rsid w:val="005C3DA4"/>
    <w:rsid w:val="005C4F36"/>
    <w:rsid w:val="005C5F28"/>
    <w:rsid w:val="005C71B3"/>
    <w:rsid w:val="005D0D59"/>
    <w:rsid w:val="005D1128"/>
    <w:rsid w:val="005D3515"/>
    <w:rsid w:val="005D61A8"/>
    <w:rsid w:val="005D66EB"/>
    <w:rsid w:val="005E0A16"/>
    <w:rsid w:val="005E1865"/>
    <w:rsid w:val="005E21D7"/>
    <w:rsid w:val="005E39CB"/>
    <w:rsid w:val="005E3C9D"/>
    <w:rsid w:val="005E4C81"/>
    <w:rsid w:val="005E5C05"/>
    <w:rsid w:val="005E6060"/>
    <w:rsid w:val="005E7646"/>
    <w:rsid w:val="005E78FD"/>
    <w:rsid w:val="005E7952"/>
    <w:rsid w:val="005F24AA"/>
    <w:rsid w:val="005F2C7D"/>
    <w:rsid w:val="005F3732"/>
    <w:rsid w:val="005F57AF"/>
    <w:rsid w:val="005F7B4A"/>
    <w:rsid w:val="005F7C6F"/>
    <w:rsid w:val="00600FE2"/>
    <w:rsid w:val="00601608"/>
    <w:rsid w:val="00602CF6"/>
    <w:rsid w:val="006033C5"/>
    <w:rsid w:val="00605122"/>
    <w:rsid w:val="006065B2"/>
    <w:rsid w:val="00606E3F"/>
    <w:rsid w:val="00607392"/>
    <w:rsid w:val="00607550"/>
    <w:rsid w:val="00610719"/>
    <w:rsid w:val="00613D1F"/>
    <w:rsid w:val="0061404E"/>
    <w:rsid w:val="00614A57"/>
    <w:rsid w:val="00615747"/>
    <w:rsid w:val="0061729E"/>
    <w:rsid w:val="006178D0"/>
    <w:rsid w:val="00620E5E"/>
    <w:rsid w:val="0062102B"/>
    <w:rsid w:val="00621B09"/>
    <w:rsid w:val="0062287E"/>
    <w:rsid w:val="00622F21"/>
    <w:rsid w:val="006243ED"/>
    <w:rsid w:val="00627FF1"/>
    <w:rsid w:val="00630675"/>
    <w:rsid w:val="006329B9"/>
    <w:rsid w:val="00634847"/>
    <w:rsid w:val="00636D41"/>
    <w:rsid w:val="0063768E"/>
    <w:rsid w:val="00640A05"/>
    <w:rsid w:val="0064143C"/>
    <w:rsid w:val="00641AA2"/>
    <w:rsid w:val="00644B10"/>
    <w:rsid w:val="0064508E"/>
    <w:rsid w:val="00647F19"/>
    <w:rsid w:val="006518A3"/>
    <w:rsid w:val="006532F5"/>
    <w:rsid w:val="00653F22"/>
    <w:rsid w:val="0065443B"/>
    <w:rsid w:val="00657AE1"/>
    <w:rsid w:val="00661457"/>
    <w:rsid w:val="00663C41"/>
    <w:rsid w:val="00665191"/>
    <w:rsid w:val="00665571"/>
    <w:rsid w:val="00671C7A"/>
    <w:rsid w:val="00672CA9"/>
    <w:rsid w:val="006739A1"/>
    <w:rsid w:val="006745D8"/>
    <w:rsid w:val="006750E1"/>
    <w:rsid w:val="00681349"/>
    <w:rsid w:val="006824F7"/>
    <w:rsid w:val="006830EB"/>
    <w:rsid w:val="00683C58"/>
    <w:rsid w:val="00685BA7"/>
    <w:rsid w:val="006864E1"/>
    <w:rsid w:val="00686A9B"/>
    <w:rsid w:val="00691AE0"/>
    <w:rsid w:val="006929A6"/>
    <w:rsid w:val="006931BF"/>
    <w:rsid w:val="00693E65"/>
    <w:rsid w:val="006957AE"/>
    <w:rsid w:val="00695BC8"/>
    <w:rsid w:val="006965E4"/>
    <w:rsid w:val="00696B28"/>
    <w:rsid w:val="00696F8F"/>
    <w:rsid w:val="006978DA"/>
    <w:rsid w:val="006A04FC"/>
    <w:rsid w:val="006A2404"/>
    <w:rsid w:val="006A2AB7"/>
    <w:rsid w:val="006A31EA"/>
    <w:rsid w:val="006A3718"/>
    <w:rsid w:val="006A4795"/>
    <w:rsid w:val="006A5F87"/>
    <w:rsid w:val="006A6412"/>
    <w:rsid w:val="006A6859"/>
    <w:rsid w:val="006A6DF7"/>
    <w:rsid w:val="006A7CD6"/>
    <w:rsid w:val="006A7DD9"/>
    <w:rsid w:val="006B05F5"/>
    <w:rsid w:val="006B165E"/>
    <w:rsid w:val="006B1D2F"/>
    <w:rsid w:val="006B1E82"/>
    <w:rsid w:val="006B2409"/>
    <w:rsid w:val="006B4146"/>
    <w:rsid w:val="006B4B91"/>
    <w:rsid w:val="006B6647"/>
    <w:rsid w:val="006B6AB2"/>
    <w:rsid w:val="006B745E"/>
    <w:rsid w:val="006B7DE1"/>
    <w:rsid w:val="006C0AF3"/>
    <w:rsid w:val="006C4451"/>
    <w:rsid w:val="006C504A"/>
    <w:rsid w:val="006C5D74"/>
    <w:rsid w:val="006C6741"/>
    <w:rsid w:val="006D0151"/>
    <w:rsid w:val="006D168A"/>
    <w:rsid w:val="006D1A32"/>
    <w:rsid w:val="006D2279"/>
    <w:rsid w:val="006D393F"/>
    <w:rsid w:val="006D4E8D"/>
    <w:rsid w:val="006D6341"/>
    <w:rsid w:val="006D65C6"/>
    <w:rsid w:val="006E097F"/>
    <w:rsid w:val="006E3FF9"/>
    <w:rsid w:val="006E58D5"/>
    <w:rsid w:val="006F034C"/>
    <w:rsid w:val="006F2C3F"/>
    <w:rsid w:val="006F2CD6"/>
    <w:rsid w:val="006F331B"/>
    <w:rsid w:val="006F373B"/>
    <w:rsid w:val="006F3E8D"/>
    <w:rsid w:val="006F4143"/>
    <w:rsid w:val="006F6EA0"/>
    <w:rsid w:val="006F7AC9"/>
    <w:rsid w:val="006F7EF7"/>
    <w:rsid w:val="007006B3"/>
    <w:rsid w:val="00701021"/>
    <w:rsid w:val="007023DC"/>
    <w:rsid w:val="0070459D"/>
    <w:rsid w:val="00704852"/>
    <w:rsid w:val="00704D19"/>
    <w:rsid w:val="0070622F"/>
    <w:rsid w:val="00710590"/>
    <w:rsid w:val="00711178"/>
    <w:rsid w:val="007111FE"/>
    <w:rsid w:val="007129EE"/>
    <w:rsid w:val="007131E4"/>
    <w:rsid w:val="00715A4B"/>
    <w:rsid w:val="00716751"/>
    <w:rsid w:val="00716E64"/>
    <w:rsid w:val="00720C93"/>
    <w:rsid w:val="00722CC1"/>
    <w:rsid w:val="00723B17"/>
    <w:rsid w:val="0072614F"/>
    <w:rsid w:val="00726BBB"/>
    <w:rsid w:val="0072764A"/>
    <w:rsid w:val="007277DA"/>
    <w:rsid w:val="00730882"/>
    <w:rsid w:val="00731CEA"/>
    <w:rsid w:val="00732CC0"/>
    <w:rsid w:val="00734A39"/>
    <w:rsid w:val="00734DE1"/>
    <w:rsid w:val="00734F4C"/>
    <w:rsid w:val="00736B5B"/>
    <w:rsid w:val="00736DAC"/>
    <w:rsid w:val="007411A3"/>
    <w:rsid w:val="00742F11"/>
    <w:rsid w:val="00743A84"/>
    <w:rsid w:val="007441FF"/>
    <w:rsid w:val="00745B06"/>
    <w:rsid w:val="00746422"/>
    <w:rsid w:val="00746D9A"/>
    <w:rsid w:val="00747367"/>
    <w:rsid w:val="0075022D"/>
    <w:rsid w:val="007522F5"/>
    <w:rsid w:val="0075298A"/>
    <w:rsid w:val="00755406"/>
    <w:rsid w:val="00756E51"/>
    <w:rsid w:val="007616D5"/>
    <w:rsid w:val="00761BF6"/>
    <w:rsid w:val="00761D05"/>
    <w:rsid w:val="00761FFD"/>
    <w:rsid w:val="007634E3"/>
    <w:rsid w:val="0076386A"/>
    <w:rsid w:val="00763ABC"/>
    <w:rsid w:val="00764F02"/>
    <w:rsid w:val="007656B2"/>
    <w:rsid w:val="00766297"/>
    <w:rsid w:val="0076790F"/>
    <w:rsid w:val="00767BCC"/>
    <w:rsid w:val="007703DA"/>
    <w:rsid w:val="007707FE"/>
    <w:rsid w:val="007715AD"/>
    <w:rsid w:val="0077218A"/>
    <w:rsid w:val="0077261E"/>
    <w:rsid w:val="00773A9C"/>
    <w:rsid w:val="00773BCC"/>
    <w:rsid w:val="00774246"/>
    <w:rsid w:val="00774939"/>
    <w:rsid w:val="007752E1"/>
    <w:rsid w:val="00775303"/>
    <w:rsid w:val="00776A6C"/>
    <w:rsid w:val="00777CAA"/>
    <w:rsid w:val="00777D8F"/>
    <w:rsid w:val="007802D7"/>
    <w:rsid w:val="00780EFC"/>
    <w:rsid w:val="0078292A"/>
    <w:rsid w:val="00783907"/>
    <w:rsid w:val="00784917"/>
    <w:rsid w:val="007850D2"/>
    <w:rsid w:val="00786C9A"/>
    <w:rsid w:val="0078750A"/>
    <w:rsid w:val="00787C12"/>
    <w:rsid w:val="00790FAF"/>
    <w:rsid w:val="0079135B"/>
    <w:rsid w:val="00794BC1"/>
    <w:rsid w:val="00796345"/>
    <w:rsid w:val="00796500"/>
    <w:rsid w:val="00797DF9"/>
    <w:rsid w:val="007A0E57"/>
    <w:rsid w:val="007A12F6"/>
    <w:rsid w:val="007A209B"/>
    <w:rsid w:val="007A3DAE"/>
    <w:rsid w:val="007A3EE3"/>
    <w:rsid w:val="007A4094"/>
    <w:rsid w:val="007A6249"/>
    <w:rsid w:val="007A770C"/>
    <w:rsid w:val="007B0A0A"/>
    <w:rsid w:val="007B3744"/>
    <w:rsid w:val="007B5515"/>
    <w:rsid w:val="007B57E0"/>
    <w:rsid w:val="007B64E6"/>
    <w:rsid w:val="007C19A5"/>
    <w:rsid w:val="007C2D1C"/>
    <w:rsid w:val="007C2EDB"/>
    <w:rsid w:val="007C35B9"/>
    <w:rsid w:val="007C5316"/>
    <w:rsid w:val="007C5506"/>
    <w:rsid w:val="007C579F"/>
    <w:rsid w:val="007C59C2"/>
    <w:rsid w:val="007C5CE3"/>
    <w:rsid w:val="007C6107"/>
    <w:rsid w:val="007C7335"/>
    <w:rsid w:val="007C7F5A"/>
    <w:rsid w:val="007D0850"/>
    <w:rsid w:val="007D2346"/>
    <w:rsid w:val="007D24DE"/>
    <w:rsid w:val="007D33EE"/>
    <w:rsid w:val="007D4B5C"/>
    <w:rsid w:val="007D6754"/>
    <w:rsid w:val="007D738C"/>
    <w:rsid w:val="007D73DF"/>
    <w:rsid w:val="007D78C8"/>
    <w:rsid w:val="007E04C6"/>
    <w:rsid w:val="007E0832"/>
    <w:rsid w:val="007E0B33"/>
    <w:rsid w:val="007E1984"/>
    <w:rsid w:val="007E67AD"/>
    <w:rsid w:val="007E7BD6"/>
    <w:rsid w:val="007F131A"/>
    <w:rsid w:val="007F1F63"/>
    <w:rsid w:val="007F30B3"/>
    <w:rsid w:val="007F4B08"/>
    <w:rsid w:val="007F5698"/>
    <w:rsid w:val="007F6B79"/>
    <w:rsid w:val="007F701E"/>
    <w:rsid w:val="007F7750"/>
    <w:rsid w:val="007F7B5E"/>
    <w:rsid w:val="00800224"/>
    <w:rsid w:val="00801EBB"/>
    <w:rsid w:val="00803540"/>
    <w:rsid w:val="0080489E"/>
    <w:rsid w:val="00804E70"/>
    <w:rsid w:val="00805E9B"/>
    <w:rsid w:val="00811BDF"/>
    <w:rsid w:val="00811D1A"/>
    <w:rsid w:val="00811DC9"/>
    <w:rsid w:val="00812DEB"/>
    <w:rsid w:val="00812EC6"/>
    <w:rsid w:val="0081379A"/>
    <w:rsid w:val="00813F67"/>
    <w:rsid w:val="008144A1"/>
    <w:rsid w:val="0081518B"/>
    <w:rsid w:val="00816661"/>
    <w:rsid w:val="0081670F"/>
    <w:rsid w:val="008173CE"/>
    <w:rsid w:val="00817572"/>
    <w:rsid w:val="0082097B"/>
    <w:rsid w:val="0082164A"/>
    <w:rsid w:val="0082252F"/>
    <w:rsid w:val="0082336A"/>
    <w:rsid w:val="00826125"/>
    <w:rsid w:val="00827AD5"/>
    <w:rsid w:val="00827D34"/>
    <w:rsid w:val="008318A5"/>
    <w:rsid w:val="0083231B"/>
    <w:rsid w:val="00833FE0"/>
    <w:rsid w:val="008342F5"/>
    <w:rsid w:val="008344BF"/>
    <w:rsid w:val="008360A0"/>
    <w:rsid w:val="00837555"/>
    <w:rsid w:val="0083776A"/>
    <w:rsid w:val="00837D4B"/>
    <w:rsid w:val="00840ED1"/>
    <w:rsid w:val="008412F1"/>
    <w:rsid w:val="008420C6"/>
    <w:rsid w:val="00843621"/>
    <w:rsid w:val="008437D2"/>
    <w:rsid w:val="00845290"/>
    <w:rsid w:val="008452B9"/>
    <w:rsid w:val="008454EF"/>
    <w:rsid w:val="00847258"/>
    <w:rsid w:val="00847989"/>
    <w:rsid w:val="00847E9F"/>
    <w:rsid w:val="00850336"/>
    <w:rsid w:val="00850E6A"/>
    <w:rsid w:val="00853DFF"/>
    <w:rsid w:val="00854CAD"/>
    <w:rsid w:val="00857B1C"/>
    <w:rsid w:val="00861D9B"/>
    <w:rsid w:val="008626DF"/>
    <w:rsid w:val="00862EB9"/>
    <w:rsid w:val="008650F7"/>
    <w:rsid w:val="00865D35"/>
    <w:rsid w:val="00866351"/>
    <w:rsid w:val="008665FD"/>
    <w:rsid w:val="00867389"/>
    <w:rsid w:val="008702A2"/>
    <w:rsid w:val="00870A9D"/>
    <w:rsid w:val="00871EF7"/>
    <w:rsid w:val="00872D25"/>
    <w:rsid w:val="00875BB7"/>
    <w:rsid w:val="00875D0E"/>
    <w:rsid w:val="00876772"/>
    <w:rsid w:val="008774BB"/>
    <w:rsid w:val="00880353"/>
    <w:rsid w:val="00880C00"/>
    <w:rsid w:val="00882193"/>
    <w:rsid w:val="00882C7D"/>
    <w:rsid w:val="00883A39"/>
    <w:rsid w:val="00884472"/>
    <w:rsid w:val="00885807"/>
    <w:rsid w:val="00886F17"/>
    <w:rsid w:val="00890447"/>
    <w:rsid w:val="008911D1"/>
    <w:rsid w:val="00891A72"/>
    <w:rsid w:val="008920E0"/>
    <w:rsid w:val="00892952"/>
    <w:rsid w:val="00892B34"/>
    <w:rsid w:val="00893693"/>
    <w:rsid w:val="008956D9"/>
    <w:rsid w:val="00896101"/>
    <w:rsid w:val="008978B0"/>
    <w:rsid w:val="00897B3D"/>
    <w:rsid w:val="008A0B42"/>
    <w:rsid w:val="008A1FA7"/>
    <w:rsid w:val="008A29D4"/>
    <w:rsid w:val="008A3580"/>
    <w:rsid w:val="008A50AF"/>
    <w:rsid w:val="008A624B"/>
    <w:rsid w:val="008A7BA2"/>
    <w:rsid w:val="008B02C8"/>
    <w:rsid w:val="008B0905"/>
    <w:rsid w:val="008B28B7"/>
    <w:rsid w:val="008B4249"/>
    <w:rsid w:val="008B514F"/>
    <w:rsid w:val="008B5767"/>
    <w:rsid w:val="008B5B39"/>
    <w:rsid w:val="008B6325"/>
    <w:rsid w:val="008B719E"/>
    <w:rsid w:val="008B7D06"/>
    <w:rsid w:val="008C0DE8"/>
    <w:rsid w:val="008C2323"/>
    <w:rsid w:val="008C584F"/>
    <w:rsid w:val="008D0769"/>
    <w:rsid w:val="008D1169"/>
    <w:rsid w:val="008D1F28"/>
    <w:rsid w:val="008D2AE7"/>
    <w:rsid w:val="008D3022"/>
    <w:rsid w:val="008D46A5"/>
    <w:rsid w:val="008D551A"/>
    <w:rsid w:val="008D5636"/>
    <w:rsid w:val="008D5AE6"/>
    <w:rsid w:val="008D6285"/>
    <w:rsid w:val="008D6459"/>
    <w:rsid w:val="008D7DD3"/>
    <w:rsid w:val="008E0346"/>
    <w:rsid w:val="008E0F31"/>
    <w:rsid w:val="008E2F2C"/>
    <w:rsid w:val="008E378B"/>
    <w:rsid w:val="008E6036"/>
    <w:rsid w:val="008F004F"/>
    <w:rsid w:val="008F1301"/>
    <w:rsid w:val="008F3C30"/>
    <w:rsid w:val="008F40D6"/>
    <w:rsid w:val="008F53B6"/>
    <w:rsid w:val="008F5426"/>
    <w:rsid w:val="008F5F8F"/>
    <w:rsid w:val="008F63CC"/>
    <w:rsid w:val="008F6E41"/>
    <w:rsid w:val="008F77D1"/>
    <w:rsid w:val="009013F6"/>
    <w:rsid w:val="00904ADF"/>
    <w:rsid w:val="00904CEF"/>
    <w:rsid w:val="0090518D"/>
    <w:rsid w:val="00905D3D"/>
    <w:rsid w:val="009071AB"/>
    <w:rsid w:val="009073C6"/>
    <w:rsid w:val="0090750E"/>
    <w:rsid w:val="00911CC6"/>
    <w:rsid w:val="009126C5"/>
    <w:rsid w:val="009127D3"/>
    <w:rsid w:val="0091361D"/>
    <w:rsid w:val="00915F94"/>
    <w:rsid w:val="00917920"/>
    <w:rsid w:val="00917E92"/>
    <w:rsid w:val="009208B6"/>
    <w:rsid w:val="00923E7A"/>
    <w:rsid w:val="00925488"/>
    <w:rsid w:val="00926911"/>
    <w:rsid w:val="0093279D"/>
    <w:rsid w:val="0093325E"/>
    <w:rsid w:val="00935835"/>
    <w:rsid w:val="00935B1F"/>
    <w:rsid w:val="00936C3D"/>
    <w:rsid w:val="00940D67"/>
    <w:rsid w:val="0094168B"/>
    <w:rsid w:val="009416A1"/>
    <w:rsid w:val="00941A0D"/>
    <w:rsid w:val="00942D0F"/>
    <w:rsid w:val="00943020"/>
    <w:rsid w:val="00943951"/>
    <w:rsid w:val="00943C5C"/>
    <w:rsid w:val="00943D95"/>
    <w:rsid w:val="009448E0"/>
    <w:rsid w:val="00953157"/>
    <w:rsid w:val="00953670"/>
    <w:rsid w:val="00960063"/>
    <w:rsid w:val="00960066"/>
    <w:rsid w:val="00960125"/>
    <w:rsid w:val="0096111A"/>
    <w:rsid w:val="009627DD"/>
    <w:rsid w:val="00963B46"/>
    <w:rsid w:val="00964860"/>
    <w:rsid w:val="00964E3C"/>
    <w:rsid w:val="00964E7C"/>
    <w:rsid w:val="00966297"/>
    <w:rsid w:val="009674E1"/>
    <w:rsid w:val="009712A2"/>
    <w:rsid w:val="00971AF4"/>
    <w:rsid w:val="009725E7"/>
    <w:rsid w:val="00972CB9"/>
    <w:rsid w:val="00973BA3"/>
    <w:rsid w:val="00973D04"/>
    <w:rsid w:val="009746D2"/>
    <w:rsid w:val="00975F2B"/>
    <w:rsid w:val="00980583"/>
    <w:rsid w:val="00980785"/>
    <w:rsid w:val="00981074"/>
    <w:rsid w:val="00981A65"/>
    <w:rsid w:val="00981F49"/>
    <w:rsid w:val="00981FA3"/>
    <w:rsid w:val="00986785"/>
    <w:rsid w:val="00986AB3"/>
    <w:rsid w:val="00987C49"/>
    <w:rsid w:val="00992B32"/>
    <w:rsid w:val="009931E0"/>
    <w:rsid w:val="0099370D"/>
    <w:rsid w:val="0099411B"/>
    <w:rsid w:val="009948C7"/>
    <w:rsid w:val="0099549B"/>
    <w:rsid w:val="009971E9"/>
    <w:rsid w:val="009A0AD0"/>
    <w:rsid w:val="009A1423"/>
    <w:rsid w:val="009A2DEA"/>
    <w:rsid w:val="009A3304"/>
    <w:rsid w:val="009A34F8"/>
    <w:rsid w:val="009A3696"/>
    <w:rsid w:val="009A42BD"/>
    <w:rsid w:val="009A4616"/>
    <w:rsid w:val="009A49EF"/>
    <w:rsid w:val="009A5D5E"/>
    <w:rsid w:val="009A711C"/>
    <w:rsid w:val="009B2271"/>
    <w:rsid w:val="009B2ECB"/>
    <w:rsid w:val="009B481A"/>
    <w:rsid w:val="009B4D6E"/>
    <w:rsid w:val="009B5FF9"/>
    <w:rsid w:val="009B6399"/>
    <w:rsid w:val="009B6CDA"/>
    <w:rsid w:val="009B7524"/>
    <w:rsid w:val="009C078E"/>
    <w:rsid w:val="009C2915"/>
    <w:rsid w:val="009C3690"/>
    <w:rsid w:val="009C4C41"/>
    <w:rsid w:val="009C63AD"/>
    <w:rsid w:val="009D1DD4"/>
    <w:rsid w:val="009D2E6F"/>
    <w:rsid w:val="009D312F"/>
    <w:rsid w:val="009D425D"/>
    <w:rsid w:val="009D48A0"/>
    <w:rsid w:val="009D64E0"/>
    <w:rsid w:val="009D7B96"/>
    <w:rsid w:val="009E0762"/>
    <w:rsid w:val="009E0E49"/>
    <w:rsid w:val="009E2C85"/>
    <w:rsid w:val="009E3AA7"/>
    <w:rsid w:val="009E483A"/>
    <w:rsid w:val="009E4D0F"/>
    <w:rsid w:val="009E7F13"/>
    <w:rsid w:val="009F0663"/>
    <w:rsid w:val="009F137B"/>
    <w:rsid w:val="009F15EE"/>
    <w:rsid w:val="009F1D03"/>
    <w:rsid w:val="009F1E18"/>
    <w:rsid w:val="009F1E92"/>
    <w:rsid w:val="009F1FFB"/>
    <w:rsid w:val="009F290A"/>
    <w:rsid w:val="009F2E83"/>
    <w:rsid w:val="009F3508"/>
    <w:rsid w:val="009F3D33"/>
    <w:rsid w:val="009F3D3C"/>
    <w:rsid w:val="009F4E31"/>
    <w:rsid w:val="009F5982"/>
    <w:rsid w:val="009F59E0"/>
    <w:rsid w:val="009F6A66"/>
    <w:rsid w:val="00A0111A"/>
    <w:rsid w:val="00A01A6B"/>
    <w:rsid w:val="00A03B6B"/>
    <w:rsid w:val="00A03D5F"/>
    <w:rsid w:val="00A05ABE"/>
    <w:rsid w:val="00A07381"/>
    <w:rsid w:val="00A0751B"/>
    <w:rsid w:val="00A07B62"/>
    <w:rsid w:val="00A07B73"/>
    <w:rsid w:val="00A07BC8"/>
    <w:rsid w:val="00A109B4"/>
    <w:rsid w:val="00A11407"/>
    <w:rsid w:val="00A11BB0"/>
    <w:rsid w:val="00A12FDE"/>
    <w:rsid w:val="00A136B2"/>
    <w:rsid w:val="00A13F0C"/>
    <w:rsid w:val="00A14B94"/>
    <w:rsid w:val="00A14E55"/>
    <w:rsid w:val="00A15015"/>
    <w:rsid w:val="00A15153"/>
    <w:rsid w:val="00A1587E"/>
    <w:rsid w:val="00A16874"/>
    <w:rsid w:val="00A16B8E"/>
    <w:rsid w:val="00A17E08"/>
    <w:rsid w:val="00A209B4"/>
    <w:rsid w:val="00A209D4"/>
    <w:rsid w:val="00A20D25"/>
    <w:rsid w:val="00A21BEF"/>
    <w:rsid w:val="00A21CA3"/>
    <w:rsid w:val="00A24932"/>
    <w:rsid w:val="00A255B5"/>
    <w:rsid w:val="00A308B3"/>
    <w:rsid w:val="00A31007"/>
    <w:rsid w:val="00A33536"/>
    <w:rsid w:val="00A338F1"/>
    <w:rsid w:val="00A350E5"/>
    <w:rsid w:val="00A35560"/>
    <w:rsid w:val="00A36E13"/>
    <w:rsid w:val="00A37F2A"/>
    <w:rsid w:val="00A37FB9"/>
    <w:rsid w:val="00A40A74"/>
    <w:rsid w:val="00A41008"/>
    <w:rsid w:val="00A41708"/>
    <w:rsid w:val="00A417E4"/>
    <w:rsid w:val="00A4463A"/>
    <w:rsid w:val="00A44A12"/>
    <w:rsid w:val="00A46130"/>
    <w:rsid w:val="00A502DD"/>
    <w:rsid w:val="00A50D4F"/>
    <w:rsid w:val="00A52690"/>
    <w:rsid w:val="00A5336E"/>
    <w:rsid w:val="00A53588"/>
    <w:rsid w:val="00A5601C"/>
    <w:rsid w:val="00A564E2"/>
    <w:rsid w:val="00A56810"/>
    <w:rsid w:val="00A57A48"/>
    <w:rsid w:val="00A57D41"/>
    <w:rsid w:val="00A60CFC"/>
    <w:rsid w:val="00A6259D"/>
    <w:rsid w:val="00A63407"/>
    <w:rsid w:val="00A6582D"/>
    <w:rsid w:val="00A673F3"/>
    <w:rsid w:val="00A703E8"/>
    <w:rsid w:val="00A70F06"/>
    <w:rsid w:val="00A715BA"/>
    <w:rsid w:val="00A721C2"/>
    <w:rsid w:val="00A727F6"/>
    <w:rsid w:val="00A73D8B"/>
    <w:rsid w:val="00A7521B"/>
    <w:rsid w:val="00A75FCE"/>
    <w:rsid w:val="00A76696"/>
    <w:rsid w:val="00A77012"/>
    <w:rsid w:val="00A80DB4"/>
    <w:rsid w:val="00A818FD"/>
    <w:rsid w:val="00A81A20"/>
    <w:rsid w:val="00A822B4"/>
    <w:rsid w:val="00A83E37"/>
    <w:rsid w:val="00A83E96"/>
    <w:rsid w:val="00A8543E"/>
    <w:rsid w:val="00A85516"/>
    <w:rsid w:val="00A86A08"/>
    <w:rsid w:val="00A91618"/>
    <w:rsid w:val="00A91C04"/>
    <w:rsid w:val="00A93706"/>
    <w:rsid w:val="00A951C7"/>
    <w:rsid w:val="00A970F9"/>
    <w:rsid w:val="00A97CF5"/>
    <w:rsid w:val="00AA0FB2"/>
    <w:rsid w:val="00AA1540"/>
    <w:rsid w:val="00AA1B06"/>
    <w:rsid w:val="00AA2536"/>
    <w:rsid w:val="00AA2C9E"/>
    <w:rsid w:val="00AA3C90"/>
    <w:rsid w:val="00AA70D7"/>
    <w:rsid w:val="00AB19F6"/>
    <w:rsid w:val="00AB2707"/>
    <w:rsid w:val="00AB2ABC"/>
    <w:rsid w:val="00AB394B"/>
    <w:rsid w:val="00AB453B"/>
    <w:rsid w:val="00AB79CE"/>
    <w:rsid w:val="00AC14D9"/>
    <w:rsid w:val="00AC252D"/>
    <w:rsid w:val="00AC3810"/>
    <w:rsid w:val="00AC47DF"/>
    <w:rsid w:val="00AC4D51"/>
    <w:rsid w:val="00AC5233"/>
    <w:rsid w:val="00AC5BE4"/>
    <w:rsid w:val="00AC758C"/>
    <w:rsid w:val="00AD0183"/>
    <w:rsid w:val="00AD0CDB"/>
    <w:rsid w:val="00AD11E2"/>
    <w:rsid w:val="00AD1546"/>
    <w:rsid w:val="00AD156D"/>
    <w:rsid w:val="00AD1C86"/>
    <w:rsid w:val="00AD2BF5"/>
    <w:rsid w:val="00AD2F26"/>
    <w:rsid w:val="00AD352C"/>
    <w:rsid w:val="00AD3B6A"/>
    <w:rsid w:val="00AD4466"/>
    <w:rsid w:val="00AD4932"/>
    <w:rsid w:val="00AD4B45"/>
    <w:rsid w:val="00AD5A31"/>
    <w:rsid w:val="00AD71B3"/>
    <w:rsid w:val="00AD7DB9"/>
    <w:rsid w:val="00AE071F"/>
    <w:rsid w:val="00AE1585"/>
    <w:rsid w:val="00AE2651"/>
    <w:rsid w:val="00AE2FB2"/>
    <w:rsid w:val="00AE35A3"/>
    <w:rsid w:val="00AE3B37"/>
    <w:rsid w:val="00AE4044"/>
    <w:rsid w:val="00AE4053"/>
    <w:rsid w:val="00AE4659"/>
    <w:rsid w:val="00AE526D"/>
    <w:rsid w:val="00AE6302"/>
    <w:rsid w:val="00AE69C4"/>
    <w:rsid w:val="00AE759F"/>
    <w:rsid w:val="00AE7D0B"/>
    <w:rsid w:val="00AF1ADA"/>
    <w:rsid w:val="00AF1BB7"/>
    <w:rsid w:val="00AF216B"/>
    <w:rsid w:val="00AF2D51"/>
    <w:rsid w:val="00AF35BC"/>
    <w:rsid w:val="00AF42C6"/>
    <w:rsid w:val="00AF5195"/>
    <w:rsid w:val="00AF758E"/>
    <w:rsid w:val="00B003FF"/>
    <w:rsid w:val="00B016E6"/>
    <w:rsid w:val="00B01AB8"/>
    <w:rsid w:val="00B02AEF"/>
    <w:rsid w:val="00B03379"/>
    <w:rsid w:val="00B05846"/>
    <w:rsid w:val="00B05910"/>
    <w:rsid w:val="00B05F83"/>
    <w:rsid w:val="00B06E5D"/>
    <w:rsid w:val="00B07DBF"/>
    <w:rsid w:val="00B10858"/>
    <w:rsid w:val="00B13321"/>
    <w:rsid w:val="00B13E39"/>
    <w:rsid w:val="00B14248"/>
    <w:rsid w:val="00B15335"/>
    <w:rsid w:val="00B153DE"/>
    <w:rsid w:val="00B16235"/>
    <w:rsid w:val="00B17E66"/>
    <w:rsid w:val="00B21089"/>
    <w:rsid w:val="00B22068"/>
    <w:rsid w:val="00B2309E"/>
    <w:rsid w:val="00B244AB"/>
    <w:rsid w:val="00B2456A"/>
    <w:rsid w:val="00B24D99"/>
    <w:rsid w:val="00B25642"/>
    <w:rsid w:val="00B25D96"/>
    <w:rsid w:val="00B27959"/>
    <w:rsid w:val="00B31A35"/>
    <w:rsid w:val="00B33622"/>
    <w:rsid w:val="00B344EE"/>
    <w:rsid w:val="00B35C87"/>
    <w:rsid w:val="00B35D67"/>
    <w:rsid w:val="00B37391"/>
    <w:rsid w:val="00B37841"/>
    <w:rsid w:val="00B3798E"/>
    <w:rsid w:val="00B41C2D"/>
    <w:rsid w:val="00B442D1"/>
    <w:rsid w:val="00B44696"/>
    <w:rsid w:val="00B446AB"/>
    <w:rsid w:val="00B46D20"/>
    <w:rsid w:val="00B46F75"/>
    <w:rsid w:val="00B5203F"/>
    <w:rsid w:val="00B52242"/>
    <w:rsid w:val="00B52590"/>
    <w:rsid w:val="00B52D11"/>
    <w:rsid w:val="00B542E6"/>
    <w:rsid w:val="00B545A0"/>
    <w:rsid w:val="00B54AEC"/>
    <w:rsid w:val="00B54B9A"/>
    <w:rsid w:val="00B551B4"/>
    <w:rsid w:val="00B556AC"/>
    <w:rsid w:val="00B561B4"/>
    <w:rsid w:val="00B57DFC"/>
    <w:rsid w:val="00B6058C"/>
    <w:rsid w:val="00B612F9"/>
    <w:rsid w:val="00B62718"/>
    <w:rsid w:val="00B62D7A"/>
    <w:rsid w:val="00B6568E"/>
    <w:rsid w:val="00B6597C"/>
    <w:rsid w:val="00B65FAB"/>
    <w:rsid w:val="00B66408"/>
    <w:rsid w:val="00B668B9"/>
    <w:rsid w:val="00B7028B"/>
    <w:rsid w:val="00B70464"/>
    <w:rsid w:val="00B726E0"/>
    <w:rsid w:val="00B73109"/>
    <w:rsid w:val="00B73596"/>
    <w:rsid w:val="00B735EC"/>
    <w:rsid w:val="00B73BF4"/>
    <w:rsid w:val="00B74AB7"/>
    <w:rsid w:val="00B74D1A"/>
    <w:rsid w:val="00B76676"/>
    <w:rsid w:val="00B76B0D"/>
    <w:rsid w:val="00B80468"/>
    <w:rsid w:val="00B816F3"/>
    <w:rsid w:val="00B81EF5"/>
    <w:rsid w:val="00B820B0"/>
    <w:rsid w:val="00B8222F"/>
    <w:rsid w:val="00B84775"/>
    <w:rsid w:val="00B86317"/>
    <w:rsid w:val="00B86E4B"/>
    <w:rsid w:val="00B910BC"/>
    <w:rsid w:val="00B92553"/>
    <w:rsid w:val="00B92861"/>
    <w:rsid w:val="00B94295"/>
    <w:rsid w:val="00B9484C"/>
    <w:rsid w:val="00B94F0E"/>
    <w:rsid w:val="00B95190"/>
    <w:rsid w:val="00B96766"/>
    <w:rsid w:val="00B97F68"/>
    <w:rsid w:val="00BA07AF"/>
    <w:rsid w:val="00BA2DF9"/>
    <w:rsid w:val="00BA45A7"/>
    <w:rsid w:val="00BA4790"/>
    <w:rsid w:val="00BA575D"/>
    <w:rsid w:val="00BA68A8"/>
    <w:rsid w:val="00BA7271"/>
    <w:rsid w:val="00BB01C6"/>
    <w:rsid w:val="00BB1185"/>
    <w:rsid w:val="00BB4433"/>
    <w:rsid w:val="00BB5900"/>
    <w:rsid w:val="00BB5A9B"/>
    <w:rsid w:val="00BB7684"/>
    <w:rsid w:val="00BB7BA8"/>
    <w:rsid w:val="00BB7EA1"/>
    <w:rsid w:val="00BC0828"/>
    <w:rsid w:val="00BC1D65"/>
    <w:rsid w:val="00BC35CA"/>
    <w:rsid w:val="00BC391B"/>
    <w:rsid w:val="00BC39CF"/>
    <w:rsid w:val="00BC55E1"/>
    <w:rsid w:val="00BC6EE5"/>
    <w:rsid w:val="00BD0AAB"/>
    <w:rsid w:val="00BD0C10"/>
    <w:rsid w:val="00BD19C9"/>
    <w:rsid w:val="00BD2232"/>
    <w:rsid w:val="00BD3046"/>
    <w:rsid w:val="00BD4059"/>
    <w:rsid w:val="00BD48CC"/>
    <w:rsid w:val="00BD63D3"/>
    <w:rsid w:val="00BD6973"/>
    <w:rsid w:val="00BD7AE5"/>
    <w:rsid w:val="00BD7B0D"/>
    <w:rsid w:val="00BD7EC9"/>
    <w:rsid w:val="00BE17F6"/>
    <w:rsid w:val="00BE275E"/>
    <w:rsid w:val="00BE3064"/>
    <w:rsid w:val="00BE438D"/>
    <w:rsid w:val="00BE4D28"/>
    <w:rsid w:val="00BE7EC7"/>
    <w:rsid w:val="00BF1DB6"/>
    <w:rsid w:val="00BF4D10"/>
    <w:rsid w:val="00BF5B48"/>
    <w:rsid w:val="00BF6666"/>
    <w:rsid w:val="00BF6DAC"/>
    <w:rsid w:val="00C008B7"/>
    <w:rsid w:val="00C03AFA"/>
    <w:rsid w:val="00C05834"/>
    <w:rsid w:val="00C05DB9"/>
    <w:rsid w:val="00C07401"/>
    <w:rsid w:val="00C075F0"/>
    <w:rsid w:val="00C0779A"/>
    <w:rsid w:val="00C07B99"/>
    <w:rsid w:val="00C12880"/>
    <w:rsid w:val="00C13D6E"/>
    <w:rsid w:val="00C1515C"/>
    <w:rsid w:val="00C15939"/>
    <w:rsid w:val="00C17329"/>
    <w:rsid w:val="00C17563"/>
    <w:rsid w:val="00C17BCB"/>
    <w:rsid w:val="00C20732"/>
    <w:rsid w:val="00C22A44"/>
    <w:rsid w:val="00C24EAB"/>
    <w:rsid w:val="00C25088"/>
    <w:rsid w:val="00C25665"/>
    <w:rsid w:val="00C25D5B"/>
    <w:rsid w:val="00C26649"/>
    <w:rsid w:val="00C268A1"/>
    <w:rsid w:val="00C341FB"/>
    <w:rsid w:val="00C342A4"/>
    <w:rsid w:val="00C343C5"/>
    <w:rsid w:val="00C3699A"/>
    <w:rsid w:val="00C37BD5"/>
    <w:rsid w:val="00C40239"/>
    <w:rsid w:val="00C405A7"/>
    <w:rsid w:val="00C41426"/>
    <w:rsid w:val="00C415B6"/>
    <w:rsid w:val="00C42382"/>
    <w:rsid w:val="00C423AB"/>
    <w:rsid w:val="00C43909"/>
    <w:rsid w:val="00C439DA"/>
    <w:rsid w:val="00C43B03"/>
    <w:rsid w:val="00C449F7"/>
    <w:rsid w:val="00C45C3A"/>
    <w:rsid w:val="00C471E8"/>
    <w:rsid w:val="00C50DD7"/>
    <w:rsid w:val="00C51EBE"/>
    <w:rsid w:val="00C531E6"/>
    <w:rsid w:val="00C53286"/>
    <w:rsid w:val="00C5385F"/>
    <w:rsid w:val="00C5682E"/>
    <w:rsid w:val="00C634D8"/>
    <w:rsid w:val="00C63925"/>
    <w:rsid w:val="00C64AB3"/>
    <w:rsid w:val="00C660D8"/>
    <w:rsid w:val="00C66707"/>
    <w:rsid w:val="00C676B7"/>
    <w:rsid w:val="00C67DD0"/>
    <w:rsid w:val="00C722CC"/>
    <w:rsid w:val="00C74E23"/>
    <w:rsid w:val="00C8148C"/>
    <w:rsid w:val="00C81E38"/>
    <w:rsid w:val="00C8259D"/>
    <w:rsid w:val="00C82C21"/>
    <w:rsid w:val="00C84A21"/>
    <w:rsid w:val="00C84DA9"/>
    <w:rsid w:val="00C86D59"/>
    <w:rsid w:val="00C877DE"/>
    <w:rsid w:val="00C91E57"/>
    <w:rsid w:val="00C93A22"/>
    <w:rsid w:val="00C93C56"/>
    <w:rsid w:val="00C965C4"/>
    <w:rsid w:val="00C9687D"/>
    <w:rsid w:val="00C96C71"/>
    <w:rsid w:val="00CA1480"/>
    <w:rsid w:val="00CA2EE4"/>
    <w:rsid w:val="00CA3E7B"/>
    <w:rsid w:val="00CA40E9"/>
    <w:rsid w:val="00CA4A64"/>
    <w:rsid w:val="00CA70A1"/>
    <w:rsid w:val="00CB0D8A"/>
    <w:rsid w:val="00CB17C5"/>
    <w:rsid w:val="00CB270B"/>
    <w:rsid w:val="00CB2BB3"/>
    <w:rsid w:val="00CB5631"/>
    <w:rsid w:val="00CB62E1"/>
    <w:rsid w:val="00CB66C0"/>
    <w:rsid w:val="00CB7002"/>
    <w:rsid w:val="00CB7B4D"/>
    <w:rsid w:val="00CC0E0C"/>
    <w:rsid w:val="00CC2608"/>
    <w:rsid w:val="00CC4F7B"/>
    <w:rsid w:val="00CC796A"/>
    <w:rsid w:val="00CD2159"/>
    <w:rsid w:val="00CD23B2"/>
    <w:rsid w:val="00CD4DEA"/>
    <w:rsid w:val="00CD561B"/>
    <w:rsid w:val="00CD7B3B"/>
    <w:rsid w:val="00CE0890"/>
    <w:rsid w:val="00CE112F"/>
    <w:rsid w:val="00CE440B"/>
    <w:rsid w:val="00CE4580"/>
    <w:rsid w:val="00CE48B0"/>
    <w:rsid w:val="00CE5641"/>
    <w:rsid w:val="00CE71B1"/>
    <w:rsid w:val="00CF070F"/>
    <w:rsid w:val="00CF1873"/>
    <w:rsid w:val="00CF1E7C"/>
    <w:rsid w:val="00CF30AF"/>
    <w:rsid w:val="00CF31D1"/>
    <w:rsid w:val="00CF3848"/>
    <w:rsid w:val="00CF5B86"/>
    <w:rsid w:val="00CF61D1"/>
    <w:rsid w:val="00D02327"/>
    <w:rsid w:val="00D056EA"/>
    <w:rsid w:val="00D05982"/>
    <w:rsid w:val="00D061E3"/>
    <w:rsid w:val="00D062B1"/>
    <w:rsid w:val="00D10490"/>
    <w:rsid w:val="00D108DD"/>
    <w:rsid w:val="00D11EA8"/>
    <w:rsid w:val="00D12050"/>
    <w:rsid w:val="00D120EE"/>
    <w:rsid w:val="00D124F7"/>
    <w:rsid w:val="00D126AA"/>
    <w:rsid w:val="00D13E8A"/>
    <w:rsid w:val="00D153DB"/>
    <w:rsid w:val="00D1573C"/>
    <w:rsid w:val="00D2165D"/>
    <w:rsid w:val="00D220F2"/>
    <w:rsid w:val="00D248C6"/>
    <w:rsid w:val="00D305DE"/>
    <w:rsid w:val="00D31B86"/>
    <w:rsid w:val="00D33D7D"/>
    <w:rsid w:val="00D35336"/>
    <w:rsid w:val="00D36628"/>
    <w:rsid w:val="00D44483"/>
    <w:rsid w:val="00D471D1"/>
    <w:rsid w:val="00D47E67"/>
    <w:rsid w:val="00D510D8"/>
    <w:rsid w:val="00D521DE"/>
    <w:rsid w:val="00D52C41"/>
    <w:rsid w:val="00D5641C"/>
    <w:rsid w:val="00D60C1B"/>
    <w:rsid w:val="00D6133A"/>
    <w:rsid w:val="00D62829"/>
    <w:rsid w:val="00D64911"/>
    <w:rsid w:val="00D654F4"/>
    <w:rsid w:val="00D65698"/>
    <w:rsid w:val="00D65A5C"/>
    <w:rsid w:val="00D65A9C"/>
    <w:rsid w:val="00D65F9A"/>
    <w:rsid w:val="00D6774B"/>
    <w:rsid w:val="00D7001E"/>
    <w:rsid w:val="00D70374"/>
    <w:rsid w:val="00D71413"/>
    <w:rsid w:val="00D7151B"/>
    <w:rsid w:val="00D7328E"/>
    <w:rsid w:val="00D74FD6"/>
    <w:rsid w:val="00D75CCD"/>
    <w:rsid w:val="00D77179"/>
    <w:rsid w:val="00D8054C"/>
    <w:rsid w:val="00D8147A"/>
    <w:rsid w:val="00D850A8"/>
    <w:rsid w:val="00D8559D"/>
    <w:rsid w:val="00D8566C"/>
    <w:rsid w:val="00D85D52"/>
    <w:rsid w:val="00D86560"/>
    <w:rsid w:val="00D8771D"/>
    <w:rsid w:val="00D879A4"/>
    <w:rsid w:val="00D87F09"/>
    <w:rsid w:val="00D90247"/>
    <w:rsid w:val="00D9094B"/>
    <w:rsid w:val="00D90B29"/>
    <w:rsid w:val="00D92440"/>
    <w:rsid w:val="00D9246A"/>
    <w:rsid w:val="00D92C4A"/>
    <w:rsid w:val="00D941DB"/>
    <w:rsid w:val="00D9584E"/>
    <w:rsid w:val="00D97447"/>
    <w:rsid w:val="00D97FD9"/>
    <w:rsid w:val="00DA141D"/>
    <w:rsid w:val="00DA2926"/>
    <w:rsid w:val="00DA3BC5"/>
    <w:rsid w:val="00DA4674"/>
    <w:rsid w:val="00DA4F4C"/>
    <w:rsid w:val="00DA7192"/>
    <w:rsid w:val="00DB0713"/>
    <w:rsid w:val="00DB0CA8"/>
    <w:rsid w:val="00DB2094"/>
    <w:rsid w:val="00DB2233"/>
    <w:rsid w:val="00DB269E"/>
    <w:rsid w:val="00DB282F"/>
    <w:rsid w:val="00DB2F32"/>
    <w:rsid w:val="00DB6B93"/>
    <w:rsid w:val="00DB77C8"/>
    <w:rsid w:val="00DC006E"/>
    <w:rsid w:val="00DC093D"/>
    <w:rsid w:val="00DC2B04"/>
    <w:rsid w:val="00DC3C59"/>
    <w:rsid w:val="00DC466E"/>
    <w:rsid w:val="00DC4B06"/>
    <w:rsid w:val="00DC593D"/>
    <w:rsid w:val="00DD0739"/>
    <w:rsid w:val="00DD09E9"/>
    <w:rsid w:val="00DD28DE"/>
    <w:rsid w:val="00DD2E10"/>
    <w:rsid w:val="00DD4275"/>
    <w:rsid w:val="00DD6549"/>
    <w:rsid w:val="00DD7EBE"/>
    <w:rsid w:val="00DE4CD1"/>
    <w:rsid w:val="00DE5ED3"/>
    <w:rsid w:val="00DE5FBB"/>
    <w:rsid w:val="00DE6032"/>
    <w:rsid w:val="00DE60A2"/>
    <w:rsid w:val="00DE7B4D"/>
    <w:rsid w:val="00DF1975"/>
    <w:rsid w:val="00DF2ABB"/>
    <w:rsid w:val="00DF334A"/>
    <w:rsid w:val="00DF38B6"/>
    <w:rsid w:val="00DF4895"/>
    <w:rsid w:val="00DF6D7F"/>
    <w:rsid w:val="00E00674"/>
    <w:rsid w:val="00E02CE7"/>
    <w:rsid w:val="00E03E49"/>
    <w:rsid w:val="00E04387"/>
    <w:rsid w:val="00E05028"/>
    <w:rsid w:val="00E07158"/>
    <w:rsid w:val="00E0765F"/>
    <w:rsid w:val="00E10380"/>
    <w:rsid w:val="00E10D5A"/>
    <w:rsid w:val="00E10F06"/>
    <w:rsid w:val="00E115E6"/>
    <w:rsid w:val="00E139BE"/>
    <w:rsid w:val="00E14F26"/>
    <w:rsid w:val="00E20C87"/>
    <w:rsid w:val="00E230CB"/>
    <w:rsid w:val="00E23379"/>
    <w:rsid w:val="00E2354C"/>
    <w:rsid w:val="00E235ED"/>
    <w:rsid w:val="00E23FBD"/>
    <w:rsid w:val="00E24C06"/>
    <w:rsid w:val="00E25C75"/>
    <w:rsid w:val="00E25CF9"/>
    <w:rsid w:val="00E276F0"/>
    <w:rsid w:val="00E27E74"/>
    <w:rsid w:val="00E301E0"/>
    <w:rsid w:val="00E308F8"/>
    <w:rsid w:val="00E35391"/>
    <w:rsid w:val="00E366C6"/>
    <w:rsid w:val="00E36E65"/>
    <w:rsid w:val="00E36ECD"/>
    <w:rsid w:val="00E36F06"/>
    <w:rsid w:val="00E379E7"/>
    <w:rsid w:val="00E37F95"/>
    <w:rsid w:val="00E40201"/>
    <w:rsid w:val="00E40A4B"/>
    <w:rsid w:val="00E40DF2"/>
    <w:rsid w:val="00E4164F"/>
    <w:rsid w:val="00E41BE5"/>
    <w:rsid w:val="00E41EC3"/>
    <w:rsid w:val="00E4311E"/>
    <w:rsid w:val="00E43ACC"/>
    <w:rsid w:val="00E43FDD"/>
    <w:rsid w:val="00E452E7"/>
    <w:rsid w:val="00E458E7"/>
    <w:rsid w:val="00E46DCD"/>
    <w:rsid w:val="00E476E4"/>
    <w:rsid w:val="00E5020E"/>
    <w:rsid w:val="00E54CB7"/>
    <w:rsid w:val="00E55639"/>
    <w:rsid w:val="00E56715"/>
    <w:rsid w:val="00E568AD"/>
    <w:rsid w:val="00E56E20"/>
    <w:rsid w:val="00E5708A"/>
    <w:rsid w:val="00E57F37"/>
    <w:rsid w:val="00E603B5"/>
    <w:rsid w:val="00E630EB"/>
    <w:rsid w:val="00E64469"/>
    <w:rsid w:val="00E6446C"/>
    <w:rsid w:val="00E7100F"/>
    <w:rsid w:val="00E71EFD"/>
    <w:rsid w:val="00E73324"/>
    <w:rsid w:val="00E735DB"/>
    <w:rsid w:val="00E736D6"/>
    <w:rsid w:val="00E73D40"/>
    <w:rsid w:val="00E74273"/>
    <w:rsid w:val="00E743D0"/>
    <w:rsid w:val="00E7454B"/>
    <w:rsid w:val="00E757D6"/>
    <w:rsid w:val="00E80ACE"/>
    <w:rsid w:val="00E80D7D"/>
    <w:rsid w:val="00E81819"/>
    <w:rsid w:val="00E83704"/>
    <w:rsid w:val="00E8426B"/>
    <w:rsid w:val="00E845D0"/>
    <w:rsid w:val="00E85F9F"/>
    <w:rsid w:val="00E9016C"/>
    <w:rsid w:val="00E90219"/>
    <w:rsid w:val="00E919B2"/>
    <w:rsid w:val="00E922FE"/>
    <w:rsid w:val="00E94188"/>
    <w:rsid w:val="00E94906"/>
    <w:rsid w:val="00E94FB2"/>
    <w:rsid w:val="00E95BBD"/>
    <w:rsid w:val="00E97092"/>
    <w:rsid w:val="00E9734B"/>
    <w:rsid w:val="00EA08E4"/>
    <w:rsid w:val="00EA21C6"/>
    <w:rsid w:val="00EA26F3"/>
    <w:rsid w:val="00EA3948"/>
    <w:rsid w:val="00EA428A"/>
    <w:rsid w:val="00EB06B0"/>
    <w:rsid w:val="00EB1111"/>
    <w:rsid w:val="00EB11A6"/>
    <w:rsid w:val="00EB1E74"/>
    <w:rsid w:val="00EB1F08"/>
    <w:rsid w:val="00EB2861"/>
    <w:rsid w:val="00EB3EAD"/>
    <w:rsid w:val="00EB467F"/>
    <w:rsid w:val="00EB46F9"/>
    <w:rsid w:val="00EB472F"/>
    <w:rsid w:val="00EB7366"/>
    <w:rsid w:val="00EC378D"/>
    <w:rsid w:val="00EC3F87"/>
    <w:rsid w:val="00EC5936"/>
    <w:rsid w:val="00ED049C"/>
    <w:rsid w:val="00ED5248"/>
    <w:rsid w:val="00ED7286"/>
    <w:rsid w:val="00ED763E"/>
    <w:rsid w:val="00ED7B74"/>
    <w:rsid w:val="00ED7BC7"/>
    <w:rsid w:val="00ED7EBF"/>
    <w:rsid w:val="00EE1E7E"/>
    <w:rsid w:val="00EE2941"/>
    <w:rsid w:val="00EE629C"/>
    <w:rsid w:val="00EE6F73"/>
    <w:rsid w:val="00EE7F5C"/>
    <w:rsid w:val="00EF2166"/>
    <w:rsid w:val="00EF29F9"/>
    <w:rsid w:val="00EF5E33"/>
    <w:rsid w:val="00F003AF"/>
    <w:rsid w:val="00F004AF"/>
    <w:rsid w:val="00F01274"/>
    <w:rsid w:val="00F01777"/>
    <w:rsid w:val="00F01F15"/>
    <w:rsid w:val="00F04081"/>
    <w:rsid w:val="00F051D0"/>
    <w:rsid w:val="00F10230"/>
    <w:rsid w:val="00F10A87"/>
    <w:rsid w:val="00F11181"/>
    <w:rsid w:val="00F1290F"/>
    <w:rsid w:val="00F132C2"/>
    <w:rsid w:val="00F13AA8"/>
    <w:rsid w:val="00F15708"/>
    <w:rsid w:val="00F15FFB"/>
    <w:rsid w:val="00F16A6C"/>
    <w:rsid w:val="00F177D6"/>
    <w:rsid w:val="00F17A3B"/>
    <w:rsid w:val="00F2109D"/>
    <w:rsid w:val="00F212EA"/>
    <w:rsid w:val="00F23357"/>
    <w:rsid w:val="00F244E8"/>
    <w:rsid w:val="00F24D14"/>
    <w:rsid w:val="00F2645A"/>
    <w:rsid w:val="00F26486"/>
    <w:rsid w:val="00F27357"/>
    <w:rsid w:val="00F300FD"/>
    <w:rsid w:val="00F326A9"/>
    <w:rsid w:val="00F33171"/>
    <w:rsid w:val="00F35B02"/>
    <w:rsid w:val="00F35C52"/>
    <w:rsid w:val="00F36C7C"/>
    <w:rsid w:val="00F408BB"/>
    <w:rsid w:val="00F40FA7"/>
    <w:rsid w:val="00F41A9A"/>
    <w:rsid w:val="00F429B5"/>
    <w:rsid w:val="00F42B48"/>
    <w:rsid w:val="00F4334B"/>
    <w:rsid w:val="00F43D7F"/>
    <w:rsid w:val="00F44A8A"/>
    <w:rsid w:val="00F44E97"/>
    <w:rsid w:val="00F45B92"/>
    <w:rsid w:val="00F46492"/>
    <w:rsid w:val="00F46B43"/>
    <w:rsid w:val="00F475EF"/>
    <w:rsid w:val="00F50562"/>
    <w:rsid w:val="00F50854"/>
    <w:rsid w:val="00F50901"/>
    <w:rsid w:val="00F51A64"/>
    <w:rsid w:val="00F52CF6"/>
    <w:rsid w:val="00F54CEB"/>
    <w:rsid w:val="00F5509B"/>
    <w:rsid w:val="00F55D24"/>
    <w:rsid w:val="00F56BE7"/>
    <w:rsid w:val="00F5775A"/>
    <w:rsid w:val="00F60412"/>
    <w:rsid w:val="00F61BE0"/>
    <w:rsid w:val="00F61D13"/>
    <w:rsid w:val="00F62D1A"/>
    <w:rsid w:val="00F65F68"/>
    <w:rsid w:val="00F66556"/>
    <w:rsid w:val="00F66DB4"/>
    <w:rsid w:val="00F70DF5"/>
    <w:rsid w:val="00F72651"/>
    <w:rsid w:val="00F730C1"/>
    <w:rsid w:val="00F730DC"/>
    <w:rsid w:val="00F73DE4"/>
    <w:rsid w:val="00F745EF"/>
    <w:rsid w:val="00F7496F"/>
    <w:rsid w:val="00F75FED"/>
    <w:rsid w:val="00F76041"/>
    <w:rsid w:val="00F76BE0"/>
    <w:rsid w:val="00F76D15"/>
    <w:rsid w:val="00F775AD"/>
    <w:rsid w:val="00F77813"/>
    <w:rsid w:val="00F77B70"/>
    <w:rsid w:val="00F80238"/>
    <w:rsid w:val="00F807D1"/>
    <w:rsid w:val="00F80F9C"/>
    <w:rsid w:val="00F8152A"/>
    <w:rsid w:val="00F81FCE"/>
    <w:rsid w:val="00F83966"/>
    <w:rsid w:val="00F8572E"/>
    <w:rsid w:val="00F8576F"/>
    <w:rsid w:val="00F85EC5"/>
    <w:rsid w:val="00F912A7"/>
    <w:rsid w:val="00F923A8"/>
    <w:rsid w:val="00F928C5"/>
    <w:rsid w:val="00F93838"/>
    <w:rsid w:val="00F9686B"/>
    <w:rsid w:val="00F97C4C"/>
    <w:rsid w:val="00FA02AE"/>
    <w:rsid w:val="00FA0C24"/>
    <w:rsid w:val="00FA1647"/>
    <w:rsid w:val="00FA3B3D"/>
    <w:rsid w:val="00FA5CA2"/>
    <w:rsid w:val="00FA5E24"/>
    <w:rsid w:val="00FA65CE"/>
    <w:rsid w:val="00FA6B7A"/>
    <w:rsid w:val="00FB090B"/>
    <w:rsid w:val="00FB0919"/>
    <w:rsid w:val="00FB104B"/>
    <w:rsid w:val="00FB199A"/>
    <w:rsid w:val="00FB2CD5"/>
    <w:rsid w:val="00FB408D"/>
    <w:rsid w:val="00FB4BAA"/>
    <w:rsid w:val="00FB4C30"/>
    <w:rsid w:val="00FB54AA"/>
    <w:rsid w:val="00FB5F53"/>
    <w:rsid w:val="00FB76A7"/>
    <w:rsid w:val="00FC0469"/>
    <w:rsid w:val="00FC08EB"/>
    <w:rsid w:val="00FC0B4F"/>
    <w:rsid w:val="00FC0C14"/>
    <w:rsid w:val="00FC0EBC"/>
    <w:rsid w:val="00FC111D"/>
    <w:rsid w:val="00FC17CF"/>
    <w:rsid w:val="00FC2412"/>
    <w:rsid w:val="00FC3AAF"/>
    <w:rsid w:val="00FC3EC1"/>
    <w:rsid w:val="00FC523D"/>
    <w:rsid w:val="00FC58EC"/>
    <w:rsid w:val="00FC626B"/>
    <w:rsid w:val="00FC6D17"/>
    <w:rsid w:val="00FD0B6F"/>
    <w:rsid w:val="00FD19CE"/>
    <w:rsid w:val="00FD1A8F"/>
    <w:rsid w:val="00FD3492"/>
    <w:rsid w:val="00FD50A6"/>
    <w:rsid w:val="00FD62B0"/>
    <w:rsid w:val="00FD6516"/>
    <w:rsid w:val="00FE0289"/>
    <w:rsid w:val="00FE28A4"/>
    <w:rsid w:val="00FE4E77"/>
    <w:rsid w:val="00FE5E0C"/>
    <w:rsid w:val="00FF145F"/>
    <w:rsid w:val="00FF180A"/>
    <w:rsid w:val="00FF2116"/>
    <w:rsid w:val="00FF30D7"/>
    <w:rsid w:val="00FF3AB8"/>
    <w:rsid w:val="00FF3BC7"/>
    <w:rsid w:val="00FF3BEF"/>
    <w:rsid w:val="00FF4204"/>
    <w:rsid w:val="00FF5CB9"/>
    <w:rsid w:val="00FF6AD0"/>
    <w:rsid w:val="00FF72CC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2424d,#cf0,#036"/>
    </o:shapedefaults>
    <o:shapelayout v:ext="edit">
      <o:idmap v:ext="edit" data="1"/>
    </o:shapelayout>
  </w:shapeDefaults>
  <w:decimalSymbol w:val=","/>
  <w:listSeparator w:val=";"/>
  <w14:docId w14:val="08AD18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cs-CZ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8A624B"/>
    <w:pPr>
      <w:spacing w:before="120" w:after="120"/>
      <w:jc w:val="both"/>
    </w:pPr>
    <w:rPr>
      <w:rFonts w:asciiTheme="minorHAnsi" w:hAnsiTheme="minorHAnsi"/>
      <w:szCs w:val="24"/>
    </w:rPr>
  </w:style>
  <w:style w:type="paragraph" w:styleId="Nadpis1">
    <w:name w:val="heading 1"/>
    <w:aliases w:val="Nečis. N1"/>
    <w:next w:val="Normln"/>
    <w:link w:val="Nadpis1Char"/>
    <w:autoRedefine/>
    <w:uiPriority w:val="9"/>
    <w:qFormat/>
    <w:rsid w:val="008A624B"/>
    <w:pPr>
      <w:keepNext/>
      <w:spacing w:before="240" w:after="240"/>
      <w:outlineLvl w:val="0"/>
    </w:pPr>
    <w:rPr>
      <w:rFonts w:asciiTheme="minorHAnsi" w:hAnsiTheme="minorHAnsi" w:cs="Arial"/>
      <w:b/>
      <w:bCs/>
      <w:caps/>
      <w:noProof/>
      <w:color w:val="000000" w:themeColor="text1"/>
      <w:kern w:val="32"/>
      <w:sz w:val="40"/>
      <w:szCs w:val="40"/>
    </w:rPr>
  </w:style>
  <w:style w:type="paragraph" w:styleId="Nadpis2">
    <w:name w:val="heading 2"/>
    <w:aliases w:val="Čís. N2"/>
    <w:next w:val="Normln"/>
    <w:link w:val="Nadpis2Char"/>
    <w:uiPriority w:val="9"/>
    <w:unhideWhenUsed/>
    <w:qFormat/>
    <w:rsid w:val="00BC55E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aliases w:val="Čís. N3"/>
    <w:basedOn w:val="Nadpis2"/>
    <w:next w:val="Normln"/>
    <w:link w:val="Nadpis3Char"/>
    <w:uiPriority w:val="9"/>
    <w:unhideWhenUsed/>
    <w:qFormat/>
    <w:rsid w:val="00BC55E1"/>
    <w:pPr>
      <w:outlineLvl w:val="2"/>
    </w:pPr>
    <w:rPr>
      <w:sz w:val="20"/>
      <w:szCs w:val="22"/>
    </w:rPr>
  </w:style>
  <w:style w:type="paragraph" w:styleId="Nadpis4">
    <w:name w:val="heading 4"/>
    <w:aliases w:val="Čís. N4"/>
    <w:next w:val="Normln"/>
    <w:link w:val="Nadpis4Char"/>
    <w:uiPriority w:val="9"/>
    <w:unhideWhenUsed/>
    <w:qFormat/>
    <w:rsid w:val="00BC55E1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Nadpis5">
    <w:name w:val="heading 5"/>
    <w:basedOn w:val="Normln"/>
    <w:next w:val="Normln"/>
    <w:uiPriority w:val="9"/>
    <w:semiHidden/>
    <w:unhideWhenUsed/>
    <w:qFormat/>
    <w:rsid w:val="00230C7B"/>
    <w:pPr>
      <w:keepNext/>
      <w:keepLines/>
      <w:spacing w:before="200" w:after="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rsid w:val="00230C7B"/>
    <w:pPr>
      <w:keepNext/>
      <w:keepLines/>
      <w:spacing w:before="200" w:after="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Nadpis7">
    <w:name w:val="heading 7"/>
    <w:basedOn w:val="Normln"/>
    <w:next w:val="Normln"/>
    <w:uiPriority w:val="9"/>
    <w:semiHidden/>
    <w:unhideWhenUsed/>
    <w:qFormat/>
    <w:rsid w:val="00230C7B"/>
    <w:pPr>
      <w:keepNext/>
      <w:keepLines/>
      <w:spacing w:before="200" w:after="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Nadpis8">
    <w:name w:val="heading 8"/>
    <w:basedOn w:val="Normln"/>
    <w:next w:val="Normln"/>
    <w:uiPriority w:val="9"/>
    <w:semiHidden/>
    <w:unhideWhenUsed/>
    <w:qFormat/>
    <w:rsid w:val="00230C7B"/>
    <w:pPr>
      <w:keepNext/>
      <w:keepLines/>
      <w:spacing w:before="200" w:after="0" w:line="276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Nadpis9">
    <w:name w:val="heading 9"/>
    <w:basedOn w:val="Normln"/>
    <w:next w:val="Normln"/>
    <w:uiPriority w:val="9"/>
    <w:semiHidden/>
    <w:unhideWhenUsed/>
    <w:qFormat/>
    <w:rsid w:val="00230C7B"/>
    <w:pPr>
      <w:keepNext/>
      <w:keepLines/>
      <w:spacing w:before="200" w:after="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lostrnky">
    <w:name w:val="page number"/>
    <w:rsid w:val="00230C7B"/>
    <w:rPr>
      <w:rFonts w:ascii="Verdana" w:hAnsi="Verdana"/>
      <w:sz w:val="16"/>
    </w:rPr>
  </w:style>
  <w:style w:type="character" w:styleId="Hypertextovodkaz">
    <w:name w:val="Hyperlink"/>
    <w:uiPriority w:val="99"/>
    <w:rsid w:val="00AC47DF"/>
    <w:rPr>
      <w:rFonts w:ascii="Trebuchet MS" w:hAnsi="Trebuchet MS"/>
      <w:caps w:val="0"/>
      <w:smallCaps/>
      <w:color w:val="0000FF"/>
      <w:sz w:val="20"/>
      <w:u w:val="single"/>
    </w:rPr>
  </w:style>
  <w:style w:type="paragraph" w:customStyle="1" w:styleId="Hlavnnadpis">
    <w:name w:val="Hlavní nadpis"/>
    <w:basedOn w:val="Normln"/>
    <w:next w:val="Normln"/>
    <w:rsid w:val="00230C7B"/>
    <w:pPr>
      <w:jc w:val="center"/>
    </w:pPr>
    <w:rPr>
      <w:b/>
      <w:caps/>
      <w:sz w:val="40"/>
      <w:szCs w:val="40"/>
    </w:rPr>
  </w:style>
  <w:style w:type="table" w:customStyle="1" w:styleId="Tabulka">
    <w:name w:val="Tabulka"/>
    <w:basedOn w:val="Normlntabulka"/>
    <w:rsid w:val="00140D47"/>
    <w:rPr>
      <w:rFonts w:ascii="Verdana" w:hAnsi="Verdana"/>
      <w:sz w:val="18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vAlign w:val="center"/>
    </w:tcPr>
  </w:style>
  <w:style w:type="paragraph" w:customStyle="1" w:styleId="Nadpissekce">
    <w:name w:val="Nadpis sekce"/>
    <w:basedOn w:val="Normln"/>
    <w:next w:val="Normln"/>
    <w:rsid w:val="00230C7B"/>
    <w:rPr>
      <w:b/>
      <w:caps/>
      <w:sz w:val="28"/>
      <w:szCs w:val="28"/>
    </w:rPr>
  </w:style>
  <w:style w:type="numbering" w:customStyle="1" w:styleId="Odrky">
    <w:name w:val="Odrážky"/>
    <w:basedOn w:val="Bezseznamu"/>
    <w:rsid w:val="00230C7B"/>
    <w:pPr>
      <w:numPr>
        <w:numId w:val="11"/>
      </w:numPr>
    </w:pPr>
  </w:style>
  <w:style w:type="paragraph" w:styleId="Zhlav">
    <w:name w:val="header"/>
    <w:basedOn w:val="Normln"/>
    <w:link w:val="ZhlavChar"/>
    <w:uiPriority w:val="99"/>
    <w:rsid w:val="00230C7B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230C7B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uiPriority w:val="39"/>
    <w:rsid w:val="00140D47"/>
    <w:rPr>
      <w:rFonts w:ascii="Trebuchet MS" w:hAnsi="Trebuchet MS"/>
      <w:sz w:val="24"/>
    </w:rPr>
    <w:tblPr>
      <w:tblStyleRowBandSize w:val="3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DBE5F1"/>
      <w:vAlign w:val="center"/>
    </w:tcPr>
  </w:style>
  <w:style w:type="character" w:styleId="Odkaznakoment">
    <w:name w:val="annotation reference"/>
    <w:uiPriority w:val="99"/>
    <w:semiHidden/>
    <w:rsid w:val="00230C7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230C7B"/>
    <w:rPr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230C7B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rsid w:val="00230C7B"/>
    <w:rPr>
      <w:rFonts w:ascii="Tahoma" w:hAnsi="Tahoma" w:cs="Tahoma"/>
      <w:sz w:val="16"/>
      <w:szCs w:val="16"/>
    </w:rPr>
  </w:style>
  <w:style w:type="paragraph" w:customStyle="1" w:styleId="Stylodstavcevtabulce">
    <w:name w:val="Styl odstavce v tabulce"/>
    <w:basedOn w:val="Normln"/>
    <w:rsid w:val="00230C7B"/>
    <w:pPr>
      <w:spacing w:before="60" w:after="60"/>
    </w:pPr>
    <w:rPr>
      <w:szCs w:val="20"/>
    </w:rPr>
  </w:style>
  <w:style w:type="paragraph" w:styleId="AdresaHTML">
    <w:name w:val="HTML Address"/>
    <w:basedOn w:val="Normln"/>
    <w:rsid w:val="00230C7B"/>
    <w:rPr>
      <w:i/>
      <w:iCs/>
    </w:rPr>
  </w:style>
  <w:style w:type="paragraph" w:styleId="Obsah1">
    <w:name w:val="toc 1"/>
    <w:next w:val="Normln"/>
    <w:link w:val="Obsah1Char"/>
    <w:autoRedefine/>
    <w:uiPriority w:val="39"/>
    <w:rsid w:val="00964E7C"/>
    <w:pPr>
      <w:tabs>
        <w:tab w:val="left" w:pos="284"/>
        <w:tab w:val="right" w:leader="dot" w:pos="9628"/>
      </w:tabs>
      <w:spacing w:before="120" w:line="360" w:lineRule="auto"/>
    </w:pPr>
    <w:rPr>
      <w:rFonts w:ascii="Trebuchet MS" w:hAnsi="Trebuchet MS" w:cs="Calibri"/>
      <w:b/>
      <w:bCs/>
      <w:iCs/>
      <w:noProof/>
      <w:sz w:val="22"/>
      <w:szCs w:val="22"/>
    </w:rPr>
  </w:style>
  <w:style w:type="paragraph" w:styleId="Obsah2">
    <w:name w:val="toc 2"/>
    <w:basedOn w:val="Normln"/>
    <w:next w:val="Normln"/>
    <w:autoRedefine/>
    <w:uiPriority w:val="39"/>
    <w:rsid w:val="00B15335"/>
    <w:pPr>
      <w:tabs>
        <w:tab w:val="left" w:pos="709"/>
        <w:tab w:val="right" w:leader="dot" w:pos="9628"/>
      </w:tabs>
      <w:spacing w:after="0"/>
      <w:ind w:left="200"/>
      <w:jc w:val="left"/>
    </w:pPr>
    <w:rPr>
      <w:rFonts w:cs="Calibri"/>
      <w:bCs/>
      <w:noProof/>
      <w:szCs w:val="22"/>
    </w:rPr>
  </w:style>
  <w:style w:type="paragraph" w:styleId="Obsah3">
    <w:name w:val="toc 3"/>
    <w:basedOn w:val="Normln"/>
    <w:next w:val="Normln"/>
    <w:autoRedefine/>
    <w:uiPriority w:val="39"/>
    <w:rsid w:val="00B15335"/>
    <w:pPr>
      <w:tabs>
        <w:tab w:val="left" w:pos="993"/>
        <w:tab w:val="right" w:leader="dot" w:pos="9628"/>
      </w:tabs>
      <w:spacing w:before="0" w:after="0"/>
      <w:ind w:left="400"/>
      <w:jc w:val="left"/>
    </w:pPr>
    <w:rPr>
      <w:rFonts w:cs="Calibri"/>
      <w:szCs w:val="20"/>
    </w:rPr>
  </w:style>
  <w:style w:type="paragraph" w:styleId="Obsah4">
    <w:name w:val="toc 4"/>
    <w:basedOn w:val="Normln"/>
    <w:next w:val="Normln"/>
    <w:autoRedefine/>
    <w:uiPriority w:val="39"/>
    <w:rsid w:val="00B15335"/>
    <w:pPr>
      <w:tabs>
        <w:tab w:val="left" w:pos="1400"/>
        <w:tab w:val="right" w:leader="dot" w:pos="9628"/>
      </w:tabs>
      <w:spacing w:before="0" w:after="0"/>
      <w:ind w:left="600"/>
      <w:jc w:val="left"/>
    </w:pPr>
    <w:rPr>
      <w:rFonts w:cs="Calibri"/>
      <w:noProof/>
      <w:szCs w:val="22"/>
    </w:rPr>
  </w:style>
  <w:style w:type="paragraph" w:styleId="Obsah5">
    <w:name w:val="toc 5"/>
    <w:basedOn w:val="Normln"/>
    <w:next w:val="Normln"/>
    <w:autoRedefine/>
    <w:uiPriority w:val="39"/>
    <w:rsid w:val="00230C7B"/>
    <w:pPr>
      <w:spacing w:before="0" w:after="0"/>
      <w:ind w:left="800"/>
      <w:jc w:val="left"/>
    </w:pPr>
    <w:rPr>
      <w:rFonts w:ascii="Calibri" w:hAnsi="Calibri" w:cs="Calibri"/>
      <w:szCs w:val="20"/>
    </w:rPr>
  </w:style>
  <w:style w:type="paragraph" w:styleId="Obsah6">
    <w:name w:val="toc 6"/>
    <w:basedOn w:val="Normln"/>
    <w:next w:val="Normln"/>
    <w:uiPriority w:val="39"/>
    <w:rsid w:val="00230C7B"/>
    <w:pPr>
      <w:spacing w:before="0" w:after="0"/>
      <w:ind w:left="1000"/>
      <w:jc w:val="left"/>
    </w:pPr>
    <w:rPr>
      <w:rFonts w:ascii="Calibri" w:hAnsi="Calibri" w:cs="Calibri"/>
      <w:szCs w:val="20"/>
    </w:rPr>
  </w:style>
  <w:style w:type="paragraph" w:styleId="Obsah7">
    <w:name w:val="toc 7"/>
    <w:basedOn w:val="Normln"/>
    <w:next w:val="Normln"/>
    <w:uiPriority w:val="39"/>
    <w:rsid w:val="00230C7B"/>
    <w:pPr>
      <w:spacing w:before="0" w:after="0"/>
      <w:ind w:left="1200"/>
      <w:jc w:val="left"/>
    </w:pPr>
    <w:rPr>
      <w:rFonts w:ascii="Calibri" w:hAnsi="Calibri" w:cs="Calibri"/>
      <w:szCs w:val="20"/>
    </w:rPr>
  </w:style>
  <w:style w:type="paragraph" w:styleId="Obsah8">
    <w:name w:val="toc 8"/>
    <w:basedOn w:val="Normln"/>
    <w:next w:val="Normln"/>
    <w:uiPriority w:val="39"/>
    <w:rsid w:val="00230C7B"/>
    <w:pPr>
      <w:spacing w:before="0" w:after="0"/>
      <w:ind w:left="1400"/>
      <w:jc w:val="left"/>
    </w:pPr>
    <w:rPr>
      <w:rFonts w:ascii="Calibri" w:hAnsi="Calibri" w:cs="Calibri"/>
      <w:szCs w:val="20"/>
    </w:rPr>
  </w:style>
  <w:style w:type="paragraph" w:styleId="Obsah9">
    <w:name w:val="toc 9"/>
    <w:basedOn w:val="Normln"/>
    <w:next w:val="Normln"/>
    <w:uiPriority w:val="39"/>
    <w:rsid w:val="00230C7B"/>
    <w:pPr>
      <w:spacing w:before="0" w:after="0"/>
      <w:ind w:left="1600"/>
      <w:jc w:val="left"/>
    </w:pPr>
    <w:rPr>
      <w:rFonts w:ascii="Calibri" w:hAnsi="Calibri" w:cs="Calibri"/>
      <w:szCs w:val="20"/>
    </w:rPr>
  </w:style>
  <w:style w:type="paragraph" w:styleId="Adresanaoblku">
    <w:name w:val="envelope address"/>
    <w:basedOn w:val="Normln"/>
    <w:rsid w:val="00230C7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slovanseznam">
    <w:name w:val="List Number"/>
    <w:basedOn w:val="Normln"/>
    <w:rsid w:val="00230C7B"/>
    <w:pPr>
      <w:numPr>
        <w:numId w:val="1"/>
      </w:numPr>
    </w:pPr>
  </w:style>
  <w:style w:type="paragraph" w:styleId="slovanseznam2">
    <w:name w:val="List Number 2"/>
    <w:basedOn w:val="Normln"/>
    <w:rsid w:val="00230C7B"/>
    <w:pPr>
      <w:numPr>
        <w:numId w:val="2"/>
      </w:numPr>
    </w:pPr>
  </w:style>
  <w:style w:type="paragraph" w:styleId="slovanseznam3">
    <w:name w:val="List Number 3"/>
    <w:basedOn w:val="Normln"/>
    <w:rsid w:val="00230C7B"/>
    <w:pPr>
      <w:numPr>
        <w:numId w:val="3"/>
      </w:numPr>
    </w:pPr>
  </w:style>
  <w:style w:type="paragraph" w:styleId="slovanseznam4">
    <w:name w:val="List Number 4"/>
    <w:basedOn w:val="Normln"/>
    <w:rsid w:val="00230C7B"/>
    <w:pPr>
      <w:numPr>
        <w:numId w:val="4"/>
      </w:numPr>
    </w:pPr>
  </w:style>
  <w:style w:type="paragraph" w:styleId="slovanseznam5">
    <w:name w:val="List Number 5"/>
    <w:basedOn w:val="Normln"/>
    <w:rsid w:val="00230C7B"/>
    <w:pPr>
      <w:numPr>
        <w:numId w:val="5"/>
      </w:numPr>
    </w:pPr>
  </w:style>
  <w:style w:type="paragraph" w:styleId="Datum">
    <w:name w:val="Date"/>
    <w:basedOn w:val="Normln"/>
    <w:next w:val="Normln"/>
    <w:rsid w:val="00230C7B"/>
  </w:style>
  <w:style w:type="paragraph" w:styleId="FormtovanvHTML">
    <w:name w:val="HTML Preformatted"/>
    <w:basedOn w:val="Normln"/>
    <w:rsid w:val="00230C7B"/>
    <w:rPr>
      <w:rFonts w:ascii="Courier New" w:hAnsi="Courier New" w:cs="Courier New"/>
      <w:szCs w:val="20"/>
    </w:rPr>
  </w:style>
  <w:style w:type="paragraph" w:styleId="Hlavikaobsahu">
    <w:name w:val="toa heading"/>
    <w:basedOn w:val="Normln"/>
    <w:next w:val="Normln"/>
    <w:semiHidden/>
    <w:rsid w:val="00230C7B"/>
    <w:rPr>
      <w:rFonts w:ascii="Arial" w:hAnsi="Arial" w:cs="Arial"/>
      <w:b/>
      <w:bCs/>
      <w:sz w:val="24"/>
    </w:rPr>
  </w:style>
  <w:style w:type="paragraph" w:styleId="Rejstk1">
    <w:name w:val="index 1"/>
    <w:basedOn w:val="Normln"/>
    <w:next w:val="Normln"/>
    <w:semiHidden/>
    <w:rsid w:val="00230C7B"/>
    <w:pPr>
      <w:ind w:left="200" w:hanging="200"/>
    </w:pPr>
  </w:style>
  <w:style w:type="paragraph" w:styleId="Hlavikarejstku">
    <w:name w:val="index heading"/>
    <w:basedOn w:val="Normln"/>
    <w:next w:val="Rejstk1"/>
    <w:semiHidden/>
    <w:rsid w:val="00230C7B"/>
    <w:rPr>
      <w:rFonts w:ascii="Arial" w:hAnsi="Arial" w:cs="Arial"/>
      <w:b/>
      <w:bCs/>
    </w:rPr>
  </w:style>
  <w:style w:type="paragraph" w:styleId="Nadpispoznmky">
    <w:name w:val="Note Heading"/>
    <w:basedOn w:val="Normln"/>
    <w:next w:val="Normln"/>
    <w:rsid w:val="00230C7B"/>
  </w:style>
  <w:style w:type="paragraph" w:styleId="Nzev">
    <w:name w:val="Title"/>
    <w:next w:val="Normln"/>
    <w:link w:val="NzevChar"/>
    <w:autoRedefine/>
    <w:qFormat/>
    <w:rsid w:val="008A624B"/>
    <w:pPr>
      <w:spacing w:before="120" w:after="240"/>
    </w:pPr>
    <w:rPr>
      <w:rFonts w:asciiTheme="minorHAnsi" w:hAnsiTheme="minorHAnsi" w:cs="Arial"/>
      <w:b/>
      <w:bCs/>
      <w:caps/>
      <w:noProof/>
      <w:color w:val="0033A9"/>
      <w:kern w:val="32"/>
      <w:sz w:val="40"/>
      <w:szCs w:val="32"/>
      <w:lang w:eastAsia="cs-CZ"/>
    </w:rPr>
  </w:style>
  <w:style w:type="paragraph" w:styleId="Normlnweb">
    <w:name w:val="Normal (Web)"/>
    <w:basedOn w:val="Normln"/>
    <w:uiPriority w:val="99"/>
    <w:rsid w:val="00230C7B"/>
    <w:rPr>
      <w:sz w:val="24"/>
    </w:rPr>
  </w:style>
  <w:style w:type="paragraph" w:styleId="Normlnodsazen">
    <w:name w:val="Normal Indent"/>
    <w:basedOn w:val="Normln"/>
    <w:rsid w:val="00230C7B"/>
    <w:pPr>
      <w:ind w:left="708"/>
    </w:pPr>
  </w:style>
  <w:style w:type="paragraph" w:styleId="Osloven">
    <w:name w:val="Salutation"/>
    <w:basedOn w:val="Normln"/>
    <w:next w:val="Normln"/>
    <w:rsid w:val="00230C7B"/>
  </w:style>
  <w:style w:type="paragraph" w:styleId="Podpis">
    <w:name w:val="Signature"/>
    <w:basedOn w:val="Normln"/>
    <w:rsid w:val="00230C7B"/>
    <w:pPr>
      <w:ind w:left="4252"/>
    </w:pPr>
  </w:style>
  <w:style w:type="paragraph" w:styleId="Podpise-mailu">
    <w:name w:val="E-mail Signature"/>
    <w:basedOn w:val="Normln"/>
    <w:rsid w:val="00230C7B"/>
  </w:style>
  <w:style w:type="paragraph" w:styleId="Podnadpis">
    <w:name w:val="Subtitle"/>
    <w:basedOn w:val="Nzev"/>
    <w:next w:val="Nzev"/>
    <w:rsid w:val="00F60412"/>
    <w:pPr>
      <w:framePr w:wrap="around" w:hAnchor="text"/>
      <w:spacing w:after="60"/>
      <w:outlineLvl w:val="1"/>
    </w:pPr>
    <w:rPr>
      <w:sz w:val="26"/>
    </w:rPr>
  </w:style>
  <w:style w:type="paragraph" w:styleId="Pokraovnseznamu">
    <w:name w:val="List Continue"/>
    <w:basedOn w:val="Normln"/>
    <w:rsid w:val="00230C7B"/>
    <w:pPr>
      <w:ind w:left="283"/>
    </w:pPr>
  </w:style>
  <w:style w:type="paragraph" w:styleId="Pokraovnseznamu2">
    <w:name w:val="List Continue 2"/>
    <w:basedOn w:val="Normln"/>
    <w:rsid w:val="00230C7B"/>
    <w:pPr>
      <w:ind w:left="566"/>
    </w:pPr>
  </w:style>
  <w:style w:type="paragraph" w:styleId="Pokraovnseznamu3">
    <w:name w:val="List Continue 3"/>
    <w:basedOn w:val="Normln"/>
    <w:rsid w:val="00230C7B"/>
    <w:pPr>
      <w:ind w:left="849"/>
    </w:pPr>
  </w:style>
  <w:style w:type="paragraph" w:styleId="Pokraovnseznamu4">
    <w:name w:val="List Continue 4"/>
    <w:basedOn w:val="Normln"/>
    <w:rsid w:val="00230C7B"/>
    <w:pPr>
      <w:ind w:left="1132"/>
    </w:pPr>
  </w:style>
  <w:style w:type="paragraph" w:styleId="Pokraovnseznamu5">
    <w:name w:val="List Continue 5"/>
    <w:basedOn w:val="Normln"/>
    <w:rsid w:val="00230C7B"/>
    <w:pPr>
      <w:ind w:left="1415"/>
    </w:pPr>
  </w:style>
  <w:style w:type="paragraph" w:styleId="Prosttext">
    <w:name w:val="Plain Text"/>
    <w:basedOn w:val="Normln"/>
    <w:rsid w:val="00230C7B"/>
    <w:rPr>
      <w:rFonts w:ascii="Courier New" w:hAnsi="Courier New" w:cs="Courier New"/>
      <w:szCs w:val="20"/>
    </w:rPr>
  </w:style>
  <w:style w:type="paragraph" w:styleId="Rejstk2">
    <w:name w:val="index 2"/>
    <w:basedOn w:val="Normln"/>
    <w:next w:val="Normln"/>
    <w:semiHidden/>
    <w:rsid w:val="00230C7B"/>
    <w:pPr>
      <w:ind w:left="400" w:hanging="200"/>
    </w:pPr>
  </w:style>
  <w:style w:type="paragraph" w:styleId="Rejstk3">
    <w:name w:val="index 3"/>
    <w:basedOn w:val="Normln"/>
    <w:next w:val="Normln"/>
    <w:semiHidden/>
    <w:rsid w:val="00230C7B"/>
    <w:pPr>
      <w:ind w:left="600" w:hanging="200"/>
    </w:pPr>
  </w:style>
  <w:style w:type="paragraph" w:styleId="Rejstk4">
    <w:name w:val="index 4"/>
    <w:basedOn w:val="Normln"/>
    <w:next w:val="Normln"/>
    <w:semiHidden/>
    <w:rsid w:val="00230C7B"/>
    <w:pPr>
      <w:ind w:left="800" w:hanging="200"/>
    </w:pPr>
  </w:style>
  <w:style w:type="paragraph" w:styleId="Rejstk5">
    <w:name w:val="index 5"/>
    <w:basedOn w:val="Normln"/>
    <w:next w:val="Normln"/>
    <w:semiHidden/>
    <w:rsid w:val="00230C7B"/>
    <w:pPr>
      <w:ind w:left="1000" w:hanging="200"/>
    </w:pPr>
  </w:style>
  <w:style w:type="paragraph" w:styleId="Rejstk6">
    <w:name w:val="index 6"/>
    <w:basedOn w:val="Normln"/>
    <w:next w:val="Normln"/>
    <w:semiHidden/>
    <w:rsid w:val="00230C7B"/>
    <w:pPr>
      <w:ind w:left="1200" w:hanging="200"/>
    </w:pPr>
  </w:style>
  <w:style w:type="paragraph" w:styleId="Rejstk7">
    <w:name w:val="index 7"/>
    <w:basedOn w:val="Normln"/>
    <w:next w:val="Normln"/>
    <w:semiHidden/>
    <w:rsid w:val="00230C7B"/>
    <w:pPr>
      <w:ind w:left="1400" w:hanging="200"/>
    </w:pPr>
  </w:style>
  <w:style w:type="paragraph" w:styleId="Rejstk8">
    <w:name w:val="index 8"/>
    <w:basedOn w:val="Normln"/>
    <w:next w:val="Normln"/>
    <w:semiHidden/>
    <w:rsid w:val="00230C7B"/>
    <w:pPr>
      <w:ind w:left="1600" w:hanging="200"/>
    </w:pPr>
  </w:style>
  <w:style w:type="paragraph" w:styleId="Rejstk9">
    <w:name w:val="index 9"/>
    <w:basedOn w:val="Normln"/>
    <w:next w:val="Normln"/>
    <w:semiHidden/>
    <w:rsid w:val="00230C7B"/>
    <w:pPr>
      <w:ind w:left="1800" w:hanging="200"/>
    </w:pPr>
  </w:style>
  <w:style w:type="paragraph" w:styleId="Rozloendokumentu">
    <w:name w:val="Document Map"/>
    <w:basedOn w:val="Normln"/>
    <w:semiHidden/>
    <w:rsid w:val="00230C7B"/>
    <w:pPr>
      <w:shd w:val="clear" w:color="auto" w:fill="000080"/>
    </w:pPr>
    <w:rPr>
      <w:rFonts w:ascii="Tahoma" w:hAnsi="Tahoma" w:cs="Tahoma"/>
    </w:rPr>
  </w:style>
  <w:style w:type="paragraph" w:styleId="Seznam">
    <w:name w:val="List"/>
    <w:basedOn w:val="Normln"/>
    <w:rsid w:val="00230C7B"/>
    <w:pPr>
      <w:ind w:left="283" w:hanging="283"/>
    </w:pPr>
  </w:style>
  <w:style w:type="paragraph" w:styleId="Seznam2">
    <w:name w:val="List 2"/>
    <w:basedOn w:val="Normln"/>
    <w:rsid w:val="00230C7B"/>
    <w:pPr>
      <w:ind w:left="566" w:hanging="283"/>
    </w:pPr>
  </w:style>
  <w:style w:type="paragraph" w:styleId="Seznam3">
    <w:name w:val="List 3"/>
    <w:basedOn w:val="Normln"/>
    <w:rsid w:val="00230C7B"/>
    <w:pPr>
      <w:ind w:left="849" w:hanging="283"/>
    </w:pPr>
  </w:style>
  <w:style w:type="paragraph" w:styleId="Seznam4">
    <w:name w:val="List 4"/>
    <w:basedOn w:val="Normln"/>
    <w:rsid w:val="00230C7B"/>
    <w:pPr>
      <w:ind w:left="1132" w:hanging="283"/>
    </w:pPr>
  </w:style>
  <w:style w:type="paragraph" w:styleId="Seznam5">
    <w:name w:val="List 5"/>
    <w:basedOn w:val="Normln"/>
    <w:rsid w:val="00230C7B"/>
    <w:pPr>
      <w:ind w:left="1415" w:hanging="283"/>
    </w:pPr>
  </w:style>
  <w:style w:type="paragraph" w:styleId="Seznamcitac">
    <w:name w:val="table of authorities"/>
    <w:basedOn w:val="Normln"/>
    <w:next w:val="Normln"/>
    <w:semiHidden/>
    <w:rsid w:val="00230C7B"/>
    <w:pPr>
      <w:ind w:left="200" w:hanging="200"/>
    </w:pPr>
  </w:style>
  <w:style w:type="paragraph" w:styleId="Seznamobrzk">
    <w:name w:val="table of figures"/>
    <w:basedOn w:val="Normln"/>
    <w:next w:val="Normln"/>
    <w:semiHidden/>
    <w:rsid w:val="00230C7B"/>
    <w:pPr>
      <w:ind w:left="400" w:hanging="400"/>
    </w:pPr>
  </w:style>
  <w:style w:type="paragraph" w:styleId="Seznamsodrkami">
    <w:name w:val="List Bullet"/>
    <w:basedOn w:val="Normln"/>
    <w:rsid w:val="00230C7B"/>
    <w:pPr>
      <w:numPr>
        <w:numId w:val="6"/>
      </w:numPr>
    </w:pPr>
  </w:style>
  <w:style w:type="paragraph" w:styleId="Seznamsodrkami2">
    <w:name w:val="List Bullet 2"/>
    <w:basedOn w:val="Normln"/>
    <w:rsid w:val="00230C7B"/>
    <w:pPr>
      <w:numPr>
        <w:numId w:val="7"/>
      </w:numPr>
    </w:pPr>
  </w:style>
  <w:style w:type="paragraph" w:styleId="Seznamsodrkami3">
    <w:name w:val="List Bullet 3"/>
    <w:basedOn w:val="Normln"/>
    <w:rsid w:val="00230C7B"/>
    <w:pPr>
      <w:numPr>
        <w:numId w:val="8"/>
      </w:numPr>
    </w:pPr>
  </w:style>
  <w:style w:type="paragraph" w:styleId="Seznamsodrkami4">
    <w:name w:val="List Bullet 4"/>
    <w:basedOn w:val="Normln"/>
    <w:rsid w:val="00230C7B"/>
    <w:pPr>
      <w:numPr>
        <w:numId w:val="9"/>
      </w:numPr>
    </w:pPr>
  </w:style>
  <w:style w:type="paragraph" w:styleId="Seznamsodrkami5">
    <w:name w:val="List Bullet 5"/>
    <w:basedOn w:val="Normln"/>
    <w:rsid w:val="00230C7B"/>
    <w:pPr>
      <w:numPr>
        <w:numId w:val="10"/>
      </w:numPr>
    </w:pPr>
  </w:style>
  <w:style w:type="paragraph" w:styleId="Textmakra">
    <w:name w:val="macro"/>
    <w:semiHidden/>
    <w:rsid w:val="00230C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120" w:line="280" w:lineRule="atLeast"/>
      <w:jc w:val="both"/>
    </w:pPr>
    <w:rPr>
      <w:rFonts w:ascii="Courier New" w:hAnsi="Courier New" w:cs="Courier New"/>
    </w:rPr>
  </w:style>
  <w:style w:type="paragraph" w:styleId="Textpoznpodarou">
    <w:name w:val="footnote text"/>
    <w:basedOn w:val="Normln"/>
    <w:semiHidden/>
    <w:rsid w:val="003415AF"/>
    <w:rPr>
      <w:sz w:val="18"/>
      <w:szCs w:val="20"/>
    </w:rPr>
  </w:style>
  <w:style w:type="paragraph" w:styleId="Textvbloku">
    <w:name w:val="Block Text"/>
    <w:basedOn w:val="Normln"/>
    <w:rsid w:val="00230C7B"/>
    <w:pPr>
      <w:ind w:left="1440" w:right="1440"/>
    </w:pPr>
  </w:style>
  <w:style w:type="paragraph" w:styleId="Textvysvtlivek">
    <w:name w:val="endnote text"/>
    <w:basedOn w:val="Normln"/>
    <w:semiHidden/>
    <w:rsid w:val="00230C7B"/>
    <w:rPr>
      <w:szCs w:val="20"/>
    </w:rPr>
  </w:style>
  <w:style w:type="paragraph" w:styleId="Titulek">
    <w:name w:val="caption"/>
    <w:basedOn w:val="Normln"/>
    <w:next w:val="Normln"/>
    <w:autoRedefine/>
    <w:uiPriority w:val="35"/>
    <w:qFormat/>
    <w:rsid w:val="00FC3EC1"/>
    <w:pPr>
      <w:spacing w:before="240" w:after="240"/>
      <w:jc w:val="left"/>
    </w:pPr>
    <w:rPr>
      <w:b/>
      <w:bCs/>
      <w:color w:val="021F37"/>
      <w:szCs w:val="20"/>
    </w:rPr>
  </w:style>
  <w:style w:type="paragraph" w:styleId="Zhlavzprvy">
    <w:name w:val="Message Header"/>
    <w:basedOn w:val="Normln"/>
    <w:rsid w:val="00230C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Zkladntext">
    <w:name w:val="Body Text"/>
    <w:basedOn w:val="Normln"/>
    <w:rsid w:val="00230C7B"/>
  </w:style>
  <w:style w:type="paragraph" w:styleId="Zkladntext-prvnodsazen">
    <w:name w:val="Body Text First Indent"/>
    <w:basedOn w:val="Zkladntext"/>
    <w:rsid w:val="00230C7B"/>
    <w:pPr>
      <w:ind w:firstLine="210"/>
    </w:pPr>
  </w:style>
  <w:style w:type="paragraph" w:styleId="Zkladntextodsazen">
    <w:name w:val="Body Text Indent"/>
    <w:basedOn w:val="Normln"/>
    <w:rsid w:val="00230C7B"/>
    <w:pPr>
      <w:ind w:left="283"/>
    </w:pPr>
  </w:style>
  <w:style w:type="paragraph" w:styleId="Zkladntext-prvnodsazen2">
    <w:name w:val="Body Text First Indent 2"/>
    <w:basedOn w:val="Zkladntextodsazen"/>
    <w:rsid w:val="00230C7B"/>
    <w:pPr>
      <w:ind w:firstLine="210"/>
    </w:pPr>
  </w:style>
  <w:style w:type="paragraph" w:styleId="Zkladntext2">
    <w:name w:val="Body Text 2"/>
    <w:basedOn w:val="Normln"/>
    <w:rsid w:val="00230C7B"/>
    <w:pPr>
      <w:spacing w:line="480" w:lineRule="auto"/>
    </w:pPr>
  </w:style>
  <w:style w:type="paragraph" w:styleId="Zkladntext3">
    <w:name w:val="Body Text 3"/>
    <w:basedOn w:val="Normln"/>
    <w:rsid w:val="00230C7B"/>
    <w:rPr>
      <w:sz w:val="16"/>
      <w:szCs w:val="16"/>
    </w:rPr>
  </w:style>
  <w:style w:type="paragraph" w:styleId="Zkladntextodsazen2">
    <w:name w:val="Body Text Indent 2"/>
    <w:basedOn w:val="Normln"/>
    <w:rsid w:val="00230C7B"/>
    <w:pPr>
      <w:spacing w:line="480" w:lineRule="auto"/>
      <w:ind w:left="283"/>
    </w:pPr>
  </w:style>
  <w:style w:type="paragraph" w:styleId="Zkladntextodsazen3">
    <w:name w:val="Body Text Indent 3"/>
    <w:basedOn w:val="Normln"/>
    <w:rsid w:val="00230C7B"/>
    <w:pPr>
      <w:ind w:left="283"/>
    </w:pPr>
    <w:rPr>
      <w:sz w:val="16"/>
      <w:szCs w:val="16"/>
    </w:rPr>
  </w:style>
  <w:style w:type="paragraph" w:styleId="Zvr">
    <w:name w:val="Closing"/>
    <w:basedOn w:val="Normln"/>
    <w:rsid w:val="00230C7B"/>
    <w:pPr>
      <w:ind w:left="4252"/>
    </w:pPr>
  </w:style>
  <w:style w:type="paragraph" w:styleId="Zptenadresanaoblku">
    <w:name w:val="envelope return"/>
    <w:basedOn w:val="Normln"/>
    <w:rsid w:val="00230C7B"/>
    <w:rPr>
      <w:rFonts w:ascii="Arial" w:hAnsi="Arial" w:cs="Arial"/>
      <w:szCs w:val="20"/>
    </w:rPr>
  </w:style>
  <w:style w:type="paragraph" w:styleId="Revize">
    <w:name w:val="Revision"/>
    <w:hidden/>
    <w:uiPriority w:val="99"/>
    <w:semiHidden/>
    <w:rsid w:val="004E7C5A"/>
    <w:rPr>
      <w:rFonts w:ascii="Verdana" w:hAnsi="Verdana"/>
      <w:szCs w:val="24"/>
    </w:rPr>
  </w:style>
  <w:style w:type="character" w:customStyle="1" w:styleId="ZhlavChar">
    <w:name w:val="Záhlaví Char"/>
    <w:link w:val="Zhlav"/>
    <w:uiPriority w:val="99"/>
    <w:rsid w:val="00162E77"/>
    <w:rPr>
      <w:rFonts w:ascii="Trebuchet MS" w:hAnsi="Trebuchet MS"/>
      <w:szCs w:val="24"/>
    </w:rPr>
  </w:style>
  <w:style w:type="character" w:customStyle="1" w:styleId="ZpatChar">
    <w:name w:val="Zápatí Char"/>
    <w:link w:val="Zpat"/>
    <w:uiPriority w:val="99"/>
    <w:rsid w:val="00162E77"/>
    <w:rPr>
      <w:rFonts w:ascii="Trebuchet MS" w:hAnsi="Trebuchet MS"/>
      <w:szCs w:val="24"/>
    </w:rPr>
  </w:style>
  <w:style w:type="paragraph" w:styleId="Bezmezer">
    <w:name w:val="No Spacing"/>
    <w:link w:val="BezmezerChar"/>
    <w:uiPriority w:val="1"/>
    <w:qFormat/>
    <w:rsid w:val="00BC0828"/>
    <w:pPr>
      <w:ind w:firstLine="567"/>
      <w:jc w:val="both"/>
    </w:pPr>
    <w:rPr>
      <w:rFonts w:eastAsia="Calibri"/>
      <w:sz w:val="22"/>
      <w:szCs w:val="22"/>
    </w:rPr>
  </w:style>
  <w:style w:type="character" w:customStyle="1" w:styleId="BezmezerChar">
    <w:name w:val="Bez mezer Char"/>
    <w:link w:val="Bezmezer"/>
    <w:uiPriority w:val="1"/>
    <w:rsid w:val="00BC0828"/>
    <w:rPr>
      <w:rFonts w:eastAsia="Calibri"/>
      <w:sz w:val="22"/>
      <w:szCs w:val="22"/>
      <w:lang w:val="cs-CZ" w:eastAsia="en-US" w:bidi="ar-SA"/>
    </w:rPr>
  </w:style>
  <w:style w:type="paragraph" w:styleId="Odstavecseseznamem">
    <w:name w:val="List Paragraph"/>
    <w:autoRedefine/>
    <w:uiPriority w:val="34"/>
    <w:qFormat/>
    <w:rsid w:val="00AA0FB2"/>
    <w:pPr>
      <w:numPr>
        <w:numId w:val="46"/>
      </w:numPr>
      <w:spacing w:after="160" w:line="259" w:lineRule="auto"/>
      <w:contextualSpacing/>
    </w:pPr>
    <w:rPr>
      <w:rFonts w:asciiTheme="minorHAnsi" w:hAnsiTheme="minorHAnsi"/>
      <w:szCs w:val="24"/>
    </w:rPr>
  </w:style>
  <w:style w:type="character" w:styleId="Odkazintenzivn">
    <w:name w:val="Intense Reference"/>
    <w:uiPriority w:val="32"/>
    <w:rsid w:val="00314C66"/>
    <w:rPr>
      <w:b/>
      <w:bCs/>
      <w:smallCaps/>
      <w:color w:val="C0504D"/>
      <w:spacing w:val="5"/>
      <w:u w:val="single"/>
    </w:rPr>
  </w:style>
  <w:style w:type="character" w:styleId="Nzevknihy">
    <w:name w:val="Book Title"/>
    <w:uiPriority w:val="33"/>
    <w:rsid w:val="00314C66"/>
    <w:rPr>
      <w:b/>
      <w:bCs/>
      <w:smallCaps/>
      <w:spacing w:val="5"/>
    </w:rPr>
  </w:style>
  <w:style w:type="character" w:styleId="Odkazjemn">
    <w:name w:val="Subtle Reference"/>
    <w:uiPriority w:val="31"/>
    <w:rsid w:val="00314C66"/>
    <w:rPr>
      <w:smallCaps/>
      <w:color w:val="C0504D"/>
      <w:u w:val="single"/>
    </w:rPr>
  </w:style>
  <w:style w:type="character" w:styleId="Siln">
    <w:name w:val="Strong"/>
    <w:rsid w:val="0049445D"/>
    <w:rPr>
      <w:rFonts w:ascii="Trebuchet MS" w:hAnsi="Trebuchet MS"/>
      <w:b/>
      <w:bCs/>
    </w:rPr>
  </w:style>
  <w:style w:type="paragraph" w:styleId="Citt">
    <w:name w:val="Quote"/>
    <w:aliases w:val="Metadata dokumentu"/>
    <w:next w:val="Normln"/>
    <w:link w:val="CittChar"/>
    <w:uiPriority w:val="29"/>
    <w:rsid w:val="007006B3"/>
    <w:pPr>
      <w:spacing w:before="40" w:after="40"/>
    </w:pPr>
    <w:rPr>
      <w:rFonts w:ascii="Trebuchet MS" w:hAnsi="Trebuchet MS"/>
      <w:b/>
      <w:iCs/>
      <w:color w:val="FFFFFF"/>
      <w:sz w:val="22"/>
      <w:szCs w:val="24"/>
    </w:rPr>
  </w:style>
  <w:style w:type="character" w:customStyle="1" w:styleId="CittChar">
    <w:name w:val="Citát Char"/>
    <w:aliases w:val="Metadata dokumentu Char"/>
    <w:link w:val="Citt"/>
    <w:uiPriority w:val="29"/>
    <w:rsid w:val="007006B3"/>
    <w:rPr>
      <w:rFonts w:ascii="Trebuchet MS" w:hAnsi="Trebuchet MS"/>
      <w:b/>
      <w:iCs/>
      <w:color w:val="FFFFFF"/>
      <w:sz w:val="22"/>
      <w:szCs w:val="24"/>
      <w:lang w:val="cs-CZ" w:eastAsia="cs-CZ" w:bidi="ar-SA"/>
    </w:rPr>
  </w:style>
  <w:style w:type="character" w:customStyle="1" w:styleId="TextkomenteChar">
    <w:name w:val="Text komentáře Char"/>
    <w:link w:val="Textkomente"/>
    <w:uiPriority w:val="99"/>
    <w:semiHidden/>
    <w:rsid w:val="009B5FF9"/>
    <w:rPr>
      <w:sz w:val="22"/>
    </w:rPr>
  </w:style>
  <w:style w:type="character" w:customStyle="1" w:styleId="NzevChar">
    <w:name w:val="Název Char"/>
    <w:basedOn w:val="Standardnpsmoodstavce"/>
    <w:link w:val="Nzev"/>
    <w:rsid w:val="008A624B"/>
    <w:rPr>
      <w:rFonts w:asciiTheme="minorHAnsi" w:hAnsiTheme="minorHAnsi" w:cs="Arial"/>
      <w:b/>
      <w:bCs/>
      <w:caps/>
      <w:noProof/>
      <w:color w:val="0033A9"/>
      <w:kern w:val="32"/>
      <w:sz w:val="40"/>
      <w:szCs w:val="32"/>
      <w:lang w:eastAsia="cs-CZ"/>
    </w:rPr>
  </w:style>
  <w:style w:type="paragraph" w:customStyle="1" w:styleId="Odstavec">
    <w:name w:val="Odstavec"/>
    <w:basedOn w:val="Normln"/>
    <w:link w:val="OdstavecChar"/>
    <w:rsid w:val="00891A72"/>
    <w:rPr>
      <w:noProof/>
    </w:rPr>
  </w:style>
  <w:style w:type="paragraph" w:customStyle="1" w:styleId="Bntext">
    <w:name w:val="Běžný text"/>
    <w:link w:val="BntextChar"/>
    <w:rsid w:val="007B57E0"/>
    <w:rPr>
      <w:rFonts w:ascii="Trebuchet MS" w:hAnsi="Trebuchet MS"/>
      <w:noProof/>
      <w:szCs w:val="24"/>
    </w:rPr>
  </w:style>
  <w:style w:type="character" w:customStyle="1" w:styleId="OdstavecChar">
    <w:name w:val="Odstavec Char"/>
    <w:link w:val="Odstavec"/>
    <w:rsid w:val="00891A72"/>
    <w:rPr>
      <w:rFonts w:ascii="Trebuchet MS" w:hAnsi="Trebuchet MS"/>
      <w:noProof/>
      <w:szCs w:val="24"/>
    </w:rPr>
  </w:style>
  <w:style w:type="character" w:customStyle="1" w:styleId="BntextChar">
    <w:name w:val="Běžný text Char"/>
    <w:link w:val="Bntext"/>
    <w:rsid w:val="007B57E0"/>
    <w:rPr>
      <w:rFonts w:ascii="Trebuchet MS" w:hAnsi="Trebuchet MS"/>
      <w:noProof/>
      <w:szCs w:val="24"/>
      <w:lang w:val="cs-CZ" w:eastAsia="cs-CZ" w:bidi="ar-SA"/>
    </w:rPr>
  </w:style>
  <w:style w:type="character" w:styleId="Znakapoznpodarou">
    <w:name w:val="footnote reference"/>
    <w:rsid w:val="003415AF"/>
    <w:rPr>
      <w:vertAlign w:val="superscript"/>
    </w:rPr>
  </w:style>
  <w:style w:type="character" w:styleId="Odkaznavysvtlivky">
    <w:name w:val="endnote reference"/>
    <w:rsid w:val="003415AF"/>
    <w:rPr>
      <w:vertAlign w:val="superscript"/>
    </w:rPr>
  </w:style>
  <w:style w:type="table" w:customStyle="1" w:styleId="AQ-Tabulka">
    <w:name w:val="AQ-Tabulka"/>
    <w:basedOn w:val="Normlntabulka"/>
    <w:uiPriority w:val="62"/>
    <w:rsid w:val="00FC3EC1"/>
    <w:rPr>
      <w:rFonts w:ascii="Trebuchet MS" w:hAnsi="Trebuchet MS"/>
    </w:rPr>
    <w:tblPr>
      <w:tblStyleRowBandSize w:val="1"/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FFFFFF"/>
      <w:vAlign w:val="center"/>
    </w:tcPr>
    <w:tblStylePr w:type="firstRow">
      <w:pPr>
        <w:spacing w:before="0" w:after="0" w:line="240" w:lineRule="auto"/>
      </w:pPr>
      <w:rPr>
        <w:rFonts w:ascii="Trebuchet MS" w:eastAsia="Times New Roman" w:hAnsi="Trebuchet MS" w:cs="Times New Roman"/>
        <w:b/>
        <w:bCs/>
        <w:color w:val="auto"/>
        <w:sz w:val="20"/>
      </w:rPr>
      <w:tblPr/>
      <w:trPr>
        <w:cantSplit w:val="0"/>
        <w:tblHeader/>
      </w:trPr>
      <w:tcPr>
        <w:shd w:val="clear" w:color="auto" w:fill="17365D"/>
      </w:tcPr>
    </w:tblStylePr>
    <w:tblStylePr w:type="lastRow">
      <w:pPr>
        <w:spacing w:before="0" w:after="0" w:line="240" w:lineRule="auto"/>
      </w:pPr>
      <w:rPr>
        <w:rFonts w:ascii="Trebuchet MS" w:eastAsia="Times New Roman" w:hAnsi="Trebuchet MS" w:cs="Times New Roman"/>
        <w:b/>
        <w:bCs/>
        <w:sz w:val="20"/>
      </w:rPr>
      <w:tblPr/>
      <w:tcPr>
        <w:shd w:val="clear" w:color="auto" w:fill="B1C7E1"/>
      </w:tcPr>
    </w:tblStylePr>
    <w:tblStylePr w:type="firstCol">
      <w:rPr>
        <w:rFonts w:ascii="Trebuchet MS" w:eastAsia="Times New Roman" w:hAnsi="Trebuchet MS" w:cs="Times New Roman"/>
        <w:b/>
        <w:bCs/>
        <w:sz w:val="20"/>
      </w:rPr>
      <w:tblPr/>
      <w:tcPr>
        <w:shd w:val="clear" w:color="auto" w:fill="DBE5F1"/>
      </w:tcPr>
    </w:tblStylePr>
    <w:tblStylePr w:type="lastCol">
      <w:rPr>
        <w:rFonts w:ascii="Trebuchet MS" w:eastAsia="Times New Roman" w:hAnsi="Trebuchet MS" w:cs="Times New Roman"/>
        <w:b/>
        <w:bCs/>
        <w:sz w:val="20"/>
      </w:rPr>
      <w:tblPr/>
      <w:tcPr>
        <w:shd w:val="clear" w:color="auto" w:fill="DBE5F1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DBE5F1"/>
      </w:tcPr>
    </w:tblStylePr>
  </w:style>
  <w:style w:type="table" w:customStyle="1" w:styleId="Stednstnovn1zvraznn11">
    <w:name w:val="Střední stínování 1 – zvýraznění 11"/>
    <w:basedOn w:val="Normlntabulka"/>
    <w:uiPriority w:val="63"/>
    <w:rsid w:val="008144A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QTabulka">
    <w:name w:val="AQ Tabulka"/>
    <w:basedOn w:val="Motivtabulky"/>
    <w:uiPriority w:val="99"/>
    <w:qFormat/>
    <w:rsid w:val="00B74D1A"/>
    <w:rPr>
      <w:rFonts w:ascii="Trebuchet MS" w:hAnsi="Trebuchet MS"/>
      <w:sz w:val="22"/>
      <w:lang w:eastAsia="cs-CZ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wordWrap/>
        <w:contextualSpacing w:val="0"/>
        <w:mirrorIndents w:val="0"/>
        <w:jc w:val="left"/>
      </w:pPr>
      <w:rPr>
        <w:rFonts w:ascii="Trebuchet MS" w:hAnsi="Trebuchet MS"/>
        <w:b/>
        <w:bCs/>
        <w:color w:val="auto"/>
        <w:sz w:val="22"/>
      </w:rPr>
      <w:tblPr/>
      <w:trPr>
        <w:tblHeader/>
      </w:trPr>
      <w:tcPr>
        <w:tcBorders>
          <w:tl2br w:val="none" w:sz="0" w:space="0" w:color="auto"/>
          <w:tr2bl w:val="none" w:sz="0" w:space="0" w:color="auto"/>
        </w:tcBorders>
        <w:shd w:val="clear" w:color="auto" w:fill="17365D"/>
        <w:vAlign w:val="center"/>
      </w:tcPr>
    </w:tblStylePr>
    <w:tblStylePr w:type="lastRow">
      <w:rPr>
        <w:rFonts w:ascii="Trebuchet MS" w:hAnsi="Trebuchet MS"/>
        <w:sz w:val="22"/>
      </w:rPr>
    </w:tblStylePr>
    <w:tblStylePr w:type="firstCol">
      <w:rPr>
        <w:rFonts w:ascii="Trebuchet MS" w:hAnsi="Trebuchet MS"/>
        <w:sz w:val="22"/>
      </w:rPr>
    </w:tblStylePr>
    <w:tblStylePr w:type="lastCol">
      <w:rPr>
        <w:rFonts w:ascii="Trebuchet MS" w:hAnsi="Trebuchet MS"/>
        <w:sz w:val="22"/>
      </w:rPr>
      <w:tblPr/>
      <w:tcPr>
        <w:vAlign w:val="center"/>
      </w:tcPr>
    </w:tblStylePr>
    <w:tblStylePr w:type="band1Vert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Trebuchet MS" w:hAnsi="Trebuchet MS"/>
        <w:sz w:val="22"/>
      </w:rPr>
    </w:tblStylePr>
    <w:tblStylePr w:type="band2Vert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Trebuchet MS" w:hAnsi="Trebuchet MS"/>
        <w:sz w:val="22"/>
      </w:rPr>
    </w:tblStylePr>
    <w:tblStylePr w:type="band1Horz">
      <w:pPr>
        <w:jc w:val="left"/>
      </w:pPr>
      <w:rPr>
        <w:rFonts w:ascii="Trebuchet MS" w:hAnsi="Trebuchet MS"/>
        <w:sz w:val="22"/>
      </w:rPr>
      <w:tblPr/>
      <w:tcPr>
        <w:vAlign w:val="center"/>
      </w:tcPr>
    </w:tblStylePr>
    <w:tblStylePr w:type="band2Horz">
      <w:pPr>
        <w:wordWrap/>
        <w:spacing w:beforeLines="0" w:beforeAutospacing="0" w:afterLines="0" w:afterAutospacing="0"/>
        <w:jc w:val="left"/>
      </w:pPr>
      <w:rPr>
        <w:rFonts w:ascii="Trebuchet MS" w:hAnsi="Trebuchet MS"/>
        <w:sz w:val="22"/>
      </w:rPr>
      <w:tblPr/>
      <w:tcPr>
        <w:shd w:val="clear" w:color="auto" w:fill="DBE5F1"/>
        <w:vAlign w:val="center"/>
      </w:tcPr>
    </w:tblStylePr>
    <w:tblStylePr w:type="neCell">
      <w:rPr>
        <w:rFonts w:ascii="Trebuchet MS" w:hAnsi="Trebuchet MS"/>
        <w:sz w:val="22"/>
      </w:rPr>
    </w:tblStylePr>
    <w:tblStylePr w:type="nwCell">
      <w:rPr>
        <w:rFonts w:ascii="Trebuchet MS" w:hAnsi="Trebuchet MS"/>
        <w:sz w:val="22"/>
      </w:rPr>
    </w:tblStylePr>
    <w:tblStylePr w:type="seCell">
      <w:rPr>
        <w:rFonts w:ascii="Trebuchet MS" w:hAnsi="Trebuchet MS"/>
        <w:sz w:val="22"/>
      </w:rPr>
    </w:tblStylePr>
    <w:tblStylePr w:type="swCell">
      <w:rPr>
        <w:rFonts w:ascii="Trebuchet MS" w:hAnsi="Trebuchet MS"/>
        <w:sz w:val="22"/>
      </w:rPr>
    </w:tblStylePr>
  </w:style>
  <w:style w:type="paragraph" w:customStyle="1" w:styleId="sN1">
    <w:name w:val="Čís. N1"/>
    <w:basedOn w:val="Nadpis1"/>
    <w:next w:val="Normln"/>
    <w:link w:val="sN1Char"/>
    <w:rsid w:val="008A624B"/>
    <w:pPr>
      <w:numPr>
        <w:numId w:val="15"/>
      </w:numPr>
    </w:pPr>
    <w:rPr>
      <w:color w:val="0033A9"/>
    </w:rPr>
  </w:style>
  <w:style w:type="character" w:customStyle="1" w:styleId="Nadpis1Char">
    <w:name w:val="Nadpis 1 Char"/>
    <w:aliases w:val="Nečis. N1 Char"/>
    <w:link w:val="Nadpis1"/>
    <w:uiPriority w:val="9"/>
    <w:rsid w:val="008A624B"/>
    <w:rPr>
      <w:rFonts w:asciiTheme="minorHAnsi" w:hAnsiTheme="minorHAnsi" w:cs="Arial"/>
      <w:b/>
      <w:bCs/>
      <w:caps/>
      <w:noProof/>
      <w:color w:val="000000" w:themeColor="text1"/>
      <w:kern w:val="32"/>
      <w:sz w:val="40"/>
      <w:szCs w:val="40"/>
    </w:rPr>
  </w:style>
  <w:style w:type="character" w:customStyle="1" w:styleId="sN1Char">
    <w:name w:val="Čís. N1 Char"/>
    <w:link w:val="sN1"/>
    <w:rsid w:val="008A624B"/>
    <w:rPr>
      <w:rFonts w:asciiTheme="minorHAnsi" w:hAnsiTheme="minorHAnsi" w:cs="Arial"/>
      <w:b/>
      <w:bCs/>
      <w:caps/>
      <w:noProof/>
      <w:color w:val="0033A9"/>
      <w:kern w:val="32"/>
      <w:sz w:val="40"/>
      <w:szCs w:val="40"/>
    </w:rPr>
  </w:style>
  <w:style w:type="paragraph" w:customStyle="1" w:styleId="NesN2">
    <w:name w:val="Nečís. N2"/>
    <w:basedOn w:val="Nadpis2"/>
    <w:next w:val="Normln"/>
    <w:link w:val="NesN2Char"/>
    <w:rsid w:val="001F100E"/>
    <w:pPr>
      <w:ind w:left="992" w:hanging="992"/>
    </w:pPr>
    <w:rPr>
      <w:bCs w:val="0"/>
    </w:rPr>
  </w:style>
  <w:style w:type="paragraph" w:customStyle="1" w:styleId="NesN3">
    <w:name w:val="Nečís. N3"/>
    <w:basedOn w:val="Nadpis3"/>
    <w:next w:val="Normln"/>
    <w:link w:val="NesN3Char"/>
    <w:rsid w:val="00BC55E1"/>
  </w:style>
  <w:style w:type="character" w:customStyle="1" w:styleId="Nadpis2Char">
    <w:name w:val="Nadpis 2 Char"/>
    <w:aliases w:val="Čís. N2 Char"/>
    <w:link w:val="Nadpis2"/>
    <w:uiPriority w:val="9"/>
    <w:rsid w:val="00BC55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esN2Char">
    <w:name w:val="Nečís. N2 Char"/>
    <w:link w:val="NesN2"/>
    <w:rsid w:val="001F100E"/>
    <w:rPr>
      <w:rFonts w:ascii="Trebuchet MS" w:hAnsi="Trebuchet MS" w:cs="Arial"/>
      <w:b/>
      <w:smallCaps/>
      <w:noProof/>
      <w:color w:val="9EE343"/>
      <w:sz w:val="36"/>
      <w:szCs w:val="28"/>
    </w:rPr>
  </w:style>
  <w:style w:type="paragraph" w:customStyle="1" w:styleId="NesN4">
    <w:name w:val="Nečís. N4"/>
    <w:basedOn w:val="Nadpis4"/>
    <w:next w:val="Normln"/>
    <w:link w:val="NesN4Char"/>
    <w:rsid w:val="00BC55E1"/>
    <w:pPr>
      <w:ind w:left="1134" w:hanging="1134"/>
    </w:pPr>
    <w:rPr>
      <w:bCs w:val="0"/>
    </w:rPr>
  </w:style>
  <w:style w:type="character" w:customStyle="1" w:styleId="Nadpis3Char">
    <w:name w:val="Nadpis 3 Char"/>
    <w:aliases w:val="Čís. N3 Char"/>
    <w:link w:val="Nadpis3"/>
    <w:uiPriority w:val="9"/>
    <w:rsid w:val="00BC55E1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character" w:customStyle="1" w:styleId="NesN3Char">
    <w:name w:val="Nečís. N3 Char"/>
    <w:link w:val="NesN3"/>
    <w:rsid w:val="00BC55E1"/>
    <w:rPr>
      <w:rFonts w:ascii="Trebuchet MS" w:hAnsi="Trebuchet MS" w:cs="Arial"/>
      <w:b/>
      <w:bCs/>
      <w:iCs/>
      <w:smallCaps/>
      <w:noProof/>
      <w:color w:val="9EE343"/>
      <w:sz w:val="32"/>
      <w:szCs w:val="32"/>
    </w:rPr>
  </w:style>
  <w:style w:type="numbering" w:customStyle="1" w:styleId="AQslovanseznam">
    <w:name w:val="AQ Číslovaný seznam"/>
    <w:uiPriority w:val="99"/>
    <w:rsid w:val="008650F7"/>
    <w:pPr>
      <w:numPr>
        <w:numId w:val="12"/>
      </w:numPr>
    </w:pPr>
  </w:style>
  <w:style w:type="character" w:customStyle="1" w:styleId="Nadpis4Char">
    <w:name w:val="Nadpis 4 Char"/>
    <w:aliases w:val="Čís. N4 Char"/>
    <w:link w:val="Nadpis4"/>
    <w:uiPriority w:val="9"/>
    <w:rsid w:val="00BC55E1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customStyle="1" w:styleId="NesN4Char">
    <w:name w:val="Nečís. N4 Char"/>
    <w:link w:val="NesN4"/>
    <w:rsid w:val="00BC55E1"/>
    <w:rPr>
      <w:rFonts w:ascii="Trebuchet MS" w:hAnsi="Trebuchet MS"/>
      <w:b/>
      <w:noProof/>
      <w:color w:val="9EE343"/>
      <w:sz w:val="26"/>
      <w:szCs w:val="28"/>
    </w:rPr>
  </w:style>
  <w:style w:type="table" w:styleId="Profesionlntabulka">
    <w:name w:val="Table Professional"/>
    <w:basedOn w:val="Normlntabulka"/>
    <w:rsid w:val="0058354B"/>
    <w:pPr>
      <w:spacing w:before="120" w:after="120"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Jednoduchtabulka1">
    <w:name w:val="Table Simple 1"/>
    <w:basedOn w:val="Normlntabulka"/>
    <w:rsid w:val="00140D47"/>
    <w:pPr>
      <w:spacing w:before="120" w:after="120"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Motivtabulky">
    <w:name w:val="Table Theme"/>
    <w:basedOn w:val="Normlntabulka"/>
    <w:rsid w:val="00140D47"/>
    <w:pPr>
      <w:spacing w:before="120"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drkovseznam">
    <w:name w:val="Odrážkový seznam"/>
    <w:basedOn w:val="Normln"/>
    <w:link w:val="OdrkovseznamChar"/>
    <w:rsid w:val="00553BE7"/>
    <w:pPr>
      <w:numPr>
        <w:numId w:val="13"/>
      </w:numPr>
    </w:pPr>
    <w:rPr>
      <w:noProof/>
    </w:rPr>
  </w:style>
  <w:style w:type="numbering" w:customStyle="1" w:styleId="AQOdrkovseznam">
    <w:name w:val="AQ Odrážkový seznam"/>
    <w:uiPriority w:val="99"/>
    <w:rsid w:val="00B62718"/>
    <w:pPr>
      <w:numPr>
        <w:numId w:val="14"/>
      </w:numPr>
    </w:pPr>
  </w:style>
  <w:style w:type="character" w:customStyle="1" w:styleId="OdrkovseznamChar">
    <w:name w:val="Odrážkový seznam Char"/>
    <w:link w:val="Odrkovseznam"/>
    <w:rsid w:val="00553BE7"/>
    <w:rPr>
      <w:rFonts w:asciiTheme="minorHAnsi" w:hAnsiTheme="minorHAnsi"/>
      <w:noProof/>
      <w:szCs w:val="24"/>
    </w:rPr>
  </w:style>
  <w:style w:type="paragraph" w:customStyle="1" w:styleId="Obsah">
    <w:name w:val="Obsah"/>
    <w:link w:val="ObsahChar"/>
    <w:rsid w:val="00FC3EC1"/>
    <w:pPr>
      <w:spacing w:before="240" w:after="240"/>
    </w:pPr>
    <w:rPr>
      <w:rFonts w:ascii="Trebuchet MS" w:hAnsi="Trebuchet MS" w:cs="Arial"/>
      <w:b/>
      <w:bCs/>
      <w:noProof/>
      <w:color w:val="021F37"/>
      <w:kern w:val="32"/>
      <w:sz w:val="44"/>
      <w:szCs w:val="32"/>
    </w:rPr>
  </w:style>
  <w:style w:type="character" w:customStyle="1" w:styleId="ObsahChar">
    <w:name w:val="Obsah Char"/>
    <w:link w:val="Obsah"/>
    <w:rsid w:val="00FC3EC1"/>
    <w:rPr>
      <w:rFonts w:ascii="Trebuchet MS" w:hAnsi="Trebuchet MS" w:cs="Arial"/>
      <w:b/>
      <w:bCs/>
      <w:noProof/>
      <w:color w:val="021F37"/>
      <w:kern w:val="32"/>
      <w:sz w:val="44"/>
      <w:szCs w:val="32"/>
    </w:rPr>
  </w:style>
  <w:style w:type="character" w:customStyle="1" w:styleId="Obsah1Char">
    <w:name w:val="Obsah 1 Char"/>
    <w:link w:val="Obsah1"/>
    <w:uiPriority w:val="39"/>
    <w:rsid w:val="00964E7C"/>
    <w:rPr>
      <w:rFonts w:ascii="Trebuchet MS" w:hAnsi="Trebuchet MS" w:cs="Calibri"/>
      <w:b/>
      <w:bCs/>
      <w:iCs/>
      <w:noProof/>
      <w:sz w:val="22"/>
      <w:szCs w:val="22"/>
    </w:rPr>
  </w:style>
  <w:style w:type="paragraph" w:customStyle="1" w:styleId="Textprotabulku">
    <w:name w:val="Text pro tabulku"/>
    <w:basedOn w:val="Normln"/>
    <w:link w:val="TextprotabulkuChar"/>
    <w:rsid w:val="00B74D1A"/>
    <w:pPr>
      <w:jc w:val="left"/>
    </w:pPr>
    <w:rPr>
      <w:noProof/>
      <w:sz w:val="24"/>
    </w:rPr>
  </w:style>
  <w:style w:type="character" w:customStyle="1" w:styleId="TextprotabulkuChar">
    <w:name w:val="Text pro tabulku Char"/>
    <w:link w:val="Textprotabulku"/>
    <w:rsid w:val="00B74D1A"/>
    <w:rPr>
      <w:rFonts w:ascii="Trebuchet MS" w:hAnsi="Trebuchet MS"/>
      <w:noProof/>
      <w:sz w:val="24"/>
      <w:szCs w:val="24"/>
    </w:rPr>
  </w:style>
  <w:style w:type="table" w:styleId="Jednoduchtabulka3">
    <w:name w:val="Table Simple 3"/>
    <w:basedOn w:val="Normlntabulka"/>
    <w:rsid w:val="00E36E65"/>
    <w:pPr>
      <w:spacing w:before="120"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tyl1">
    <w:name w:val="Styl1"/>
    <w:basedOn w:val="Normlntabulka"/>
    <w:uiPriority w:val="99"/>
    <w:rsid w:val="00E36E65"/>
    <w:tblPr/>
  </w:style>
  <w:style w:type="table" w:styleId="Svtlmkazvraznn1">
    <w:name w:val="Light Grid Accent 1"/>
    <w:basedOn w:val="Normlntabulka"/>
    <w:uiPriority w:val="62"/>
    <w:rsid w:val="00861D9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AQDopisZpat">
    <w:name w:val="AQ_Dopis_Zápatí"/>
    <w:basedOn w:val="Zpat"/>
    <w:link w:val="AQDopisZpatChar"/>
    <w:rsid w:val="0090518D"/>
    <w:pPr>
      <w:jc w:val="center"/>
    </w:pPr>
    <w:rPr>
      <w:rFonts w:cs="Arial"/>
      <w:sz w:val="16"/>
      <w:szCs w:val="16"/>
    </w:rPr>
  </w:style>
  <w:style w:type="character" w:customStyle="1" w:styleId="AQDopisZpatChar">
    <w:name w:val="AQ_Dopis_Zápatí Char"/>
    <w:link w:val="AQDopisZpat"/>
    <w:rsid w:val="0090518D"/>
    <w:rPr>
      <w:rFonts w:ascii="Trebuchet MS" w:hAnsi="Trebuchet MS" w:cs="Arial"/>
      <w:sz w:val="16"/>
      <w:szCs w:val="16"/>
    </w:rPr>
  </w:style>
  <w:style w:type="paragraph" w:styleId="Nadpisobsahu">
    <w:name w:val="TOC Heading"/>
    <w:basedOn w:val="Nadpis1"/>
    <w:next w:val="Normln"/>
    <w:uiPriority w:val="39"/>
    <w:semiHidden/>
    <w:unhideWhenUsed/>
    <w:rsid w:val="00121734"/>
    <w:pPr>
      <w:keepLines/>
      <w:spacing w:before="480" w:after="0" w:line="276" w:lineRule="auto"/>
      <w:outlineLvl w:val="9"/>
    </w:pPr>
    <w:rPr>
      <w:rFonts w:ascii="Cambria" w:eastAsia="MS Gothic" w:hAnsi="Cambria" w:cs="Times New Roman"/>
      <w:noProof w:val="0"/>
      <w:color w:val="365F91"/>
      <w:kern w:val="0"/>
      <w:sz w:val="28"/>
      <w:szCs w:val="28"/>
      <w:lang w:val="en-US" w:eastAsia="ja-JP"/>
    </w:rPr>
  </w:style>
  <w:style w:type="paragraph" w:customStyle="1" w:styleId="AQNadpis1">
    <w:name w:val="AQ Nadpis 1"/>
    <w:next w:val="Normln"/>
    <w:link w:val="AQNadpis1Char"/>
    <w:qFormat/>
    <w:rsid w:val="00EB7366"/>
    <w:pPr>
      <w:keepNext/>
      <w:numPr>
        <w:numId w:val="16"/>
      </w:numPr>
      <w:spacing w:after="120"/>
      <w:outlineLvl w:val="0"/>
    </w:pPr>
    <w:rPr>
      <w:rFonts w:asciiTheme="minorHAnsi" w:hAnsiTheme="minorHAnsi" w:cstheme="minorBidi"/>
      <w:b/>
      <w:smallCaps/>
      <w:color w:val="0033A9"/>
      <w:sz w:val="40"/>
      <w:szCs w:val="48"/>
    </w:rPr>
  </w:style>
  <w:style w:type="character" w:customStyle="1" w:styleId="AQNadpis1Char">
    <w:name w:val="AQ Nadpis 1 Char"/>
    <w:basedOn w:val="Standardnpsmoodstavce"/>
    <w:link w:val="AQNadpis1"/>
    <w:rsid w:val="00EB7366"/>
    <w:rPr>
      <w:rFonts w:asciiTheme="minorHAnsi" w:hAnsiTheme="minorHAnsi" w:cstheme="minorBidi"/>
      <w:b/>
      <w:smallCaps/>
      <w:color w:val="0033A9"/>
      <w:sz w:val="40"/>
      <w:szCs w:val="48"/>
    </w:rPr>
  </w:style>
  <w:style w:type="paragraph" w:customStyle="1" w:styleId="AQNadpis2">
    <w:name w:val="AQ Nadpis 2"/>
    <w:basedOn w:val="AQNadpis1"/>
    <w:next w:val="Normln"/>
    <w:link w:val="AQNadpis2Char"/>
    <w:qFormat/>
    <w:rsid w:val="00CF61D1"/>
    <w:pPr>
      <w:numPr>
        <w:ilvl w:val="1"/>
      </w:numPr>
      <w:spacing w:before="600"/>
      <w:contextualSpacing/>
      <w:outlineLvl w:val="1"/>
    </w:pPr>
    <w:rPr>
      <w:b w:val="0"/>
    </w:rPr>
  </w:style>
  <w:style w:type="character" w:customStyle="1" w:styleId="AQNadpis2Char">
    <w:name w:val="AQ Nadpis 2 Char"/>
    <w:basedOn w:val="AQNadpis1Char"/>
    <w:link w:val="AQNadpis2"/>
    <w:rsid w:val="00CF61D1"/>
    <w:rPr>
      <w:rFonts w:asciiTheme="minorHAnsi" w:hAnsiTheme="minorHAnsi" w:cstheme="minorBidi"/>
      <w:b w:val="0"/>
      <w:smallCaps/>
      <w:color w:val="0033A9"/>
      <w:sz w:val="40"/>
      <w:szCs w:val="48"/>
    </w:rPr>
  </w:style>
  <w:style w:type="paragraph" w:customStyle="1" w:styleId="AQNadpis3">
    <w:name w:val="AQ Nadpis 3"/>
    <w:basedOn w:val="AQNadpis1"/>
    <w:next w:val="Normln"/>
    <w:link w:val="AQNadpis3Char"/>
    <w:qFormat/>
    <w:rsid w:val="002B0F38"/>
    <w:pPr>
      <w:numPr>
        <w:ilvl w:val="2"/>
      </w:numPr>
      <w:tabs>
        <w:tab w:val="clear" w:pos="3119"/>
        <w:tab w:val="num" w:pos="1134"/>
      </w:tabs>
      <w:spacing w:before="560"/>
      <w:ind w:left="1134"/>
      <w:outlineLvl w:val="2"/>
    </w:pPr>
    <w:rPr>
      <w:b w:val="0"/>
      <w:sz w:val="36"/>
    </w:rPr>
  </w:style>
  <w:style w:type="character" w:customStyle="1" w:styleId="AQNadpis3Char">
    <w:name w:val="AQ Nadpis 3 Char"/>
    <w:basedOn w:val="AQNadpis1Char"/>
    <w:link w:val="AQNadpis3"/>
    <w:rsid w:val="002B0F38"/>
    <w:rPr>
      <w:rFonts w:asciiTheme="minorHAnsi" w:hAnsiTheme="minorHAnsi" w:cstheme="minorBidi"/>
      <w:b w:val="0"/>
      <w:smallCaps/>
      <w:color w:val="0033A9"/>
      <w:sz w:val="36"/>
      <w:szCs w:val="48"/>
    </w:rPr>
  </w:style>
  <w:style w:type="paragraph" w:customStyle="1" w:styleId="AQNadpis4">
    <w:name w:val="AQ Nadpis 4"/>
    <w:basedOn w:val="AQNadpis3"/>
    <w:next w:val="Normln"/>
    <w:link w:val="AQNadpis4Char"/>
    <w:qFormat/>
    <w:rsid w:val="008A624B"/>
    <w:pPr>
      <w:numPr>
        <w:ilvl w:val="3"/>
      </w:numPr>
      <w:spacing w:before="520"/>
      <w:outlineLvl w:val="3"/>
    </w:pPr>
    <w:rPr>
      <w:sz w:val="28"/>
    </w:rPr>
  </w:style>
  <w:style w:type="character" w:customStyle="1" w:styleId="AQNadpis4Char">
    <w:name w:val="AQ Nadpis 4 Char"/>
    <w:basedOn w:val="AQNadpis1Char"/>
    <w:link w:val="AQNadpis4"/>
    <w:rsid w:val="008A624B"/>
    <w:rPr>
      <w:rFonts w:asciiTheme="minorHAnsi" w:hAnsiTheme="minorHAnsi" w:cstheme="minorBidi"/>
      <w:b w:val="0"/>
      <w:smallCaps/>
      <w:color w:val="0033A9"/>
      <w:sz w:val="28"/>
      <w:szCs w:val="48"/>
    </w:rPr>
  </w:style>
  <w:style w:type="paragraph" w:customStyle="1" w:styleId="AQNormlntext">
    <w:name w:val="AQ Normální text"/>
    <w:link w:val="AQNormlntextChar"/>
    <w:autoRedefine/>
    <w:qFormat/>
    <w:rsid w:val="0008671B"/>
    <w:pPr>
      <w:spacing w:before="120" w:after="120"/>
      <w:jc w:val="both"/>
    </w:pPr>
    <w:rPr>
      <w:rFonts w:asciiTheme="minorHAnsi" w:hAnsiTheme="minorHAnsi" w:cstheme="minorBidi"/>
      <w:szCs w:val="22"/>
    </w:rPr>
  </w:style>
  <w:style w:type="character" w:customStyle="1" w:styleId="AQNormlntextChar">
    <w:name w:val="AQ Normální text Char"/>
    <w:basedOn w:val="Standardnpsmoodstavce"/>
    <w:link w:val="AQNormlntext"/>
    <w:rsid w:val="0008671B"/>
    <w:rPr>
      <w:rFonts w:asciiTheme="minorHAnsi" w:hAnsiTheme="minorHAnsi" w:cstheme="minorBidi"/>
      <w:szCs w:val="22"/>
    </w:rPr>
  </w:style>
  <w:style w:type="paragraph" w:customStyle="1" w:styleId="AQNadpisNes">
    <w:name w:val="AQ Nadpis Nečís."/>
    <w:basedOn w:val="AQNadpis1"/>
    <w:next w:val="AQNormlntext"/>
    <w:link w:val="AQNadpisNesChar"/>
    <w:autoRedefine/>
    <w:uiPriority w:val="1"/>
    <w:qFormat/>
    <w:rsid w:val="008A624B"/>
    <w:pPr>
      <w:numPr>
        <w:numId w:val="0"/>
      </w:numPr>
    </w:pPr>
  </w:style>
  <w:style w:type="character" w:customStyle="1" w:styleId="AQNadpisNesChar">
    <w:name w:val="AQ Nadpis Nečís. Char"/>
    <w:basedOn w:val="AQNadpis1Char"/>
    <w:link w:val="AQNadpisNes"/>
    <w:uiPriority w:val="1"/>
    <w:rsid w:val="008A624B"/>
    <w:rPr>
      <w:rFonts w:asciiTheme="minorHAnsi" w:hAnsiTheme="minorHAnsi" w:cstheme="minorBidi"/>
      <w:b/>
      <w:smallCaps/>
      <w:color w:val="000000" w:themeColor="text1"/>
      <w:sz w:val="52"/>
      <w:szCs w:val="48"/>
    </w:rPr>
  </w:style>
  <w:style w:type="paragraph" w:customStyle="1" w:styleId="AQTabulka0">
    <w:name w:val="AQ_Tabulka"/>
    <w:basedOn w:val="AQNormlntext"/>
    <w:link w:val="AQTabulkaChar"/>
    <w:autoRedefine/>
    <w:uiPriority w:val="1"/>
    <w:qFormat/>
    <w:rsid w:val="008A624B"/>
    <w:pPr>
      <w:suppressLineNumbers/>
      <w:spacing w:before="0" w:after="0"/>
      <w:jc w:val="left"/>
    </w:pPr>
    <w:rPr>
      <w:bCs/>
      <w:sz w:val="18"/>
    </w:rPr>
  </w:style>
  <w:style w:type="character" w:customStyle="1" w:styleId="AQTabulkaChar">
    <w:name w:val="AQ_Tabulka Char"/>
    <w:basedOn w:val="AQNormlntextChar"/>
    <w:link w:val="AQTabulka0"/>
    <w:uiPriority w:val="1"/>
    <w:rsid w:val="008A624B"/>
    <w:rPr>
      <w:rFonts w:asciiTheme="minorHAnsi" w:hAnsiTheme="minorHAnsi" w:cstheme="minorBidi"/>
      <w:bCs/>
      <w:sz w:val="18"/>
      <w:szCs w:val="22"/>
    </w:rPr>
  </w:style>
  <w:style w:type="paragraph" w:customStyle="1" w:styleId="AQTabulkavelk">
    <w:name w:val="AQ_Tabulka_velké"/>
    <w:basedOn w:val="AQTabulka0"/>
    <w:link w:val="AQTabulkavelkChar"/>
    <w:autoRedefine/>
    <w:uiPriority w:val="1"/>
    <w:qFormat/>
    <w:rsid w:val="008A624B"/>
    <w:rPr>
      <w:b/>
    </w:rPr>
  </w:style>
  <w:style w:type="character" w:customStyle="1" w:styleId="AQTabulkavelkChar">
    <w:name w:val="AQ_Tabulka_velké Char"/>
    <w:basedOn w:val="AQTabulkaChar"/>
    <w:link w:val="AQTabulkavelk"/>
    <w:uiPriority w:val="1"/>
    <w:rsid w:val="008A624B"/>
    <w:rPr>
      <w:rFonts w:asciiTheme="minorHAnsi" w:hAnsiTheme="minorHAnsi" w:cstheme="minorBidi"/>
      <w:b/>
      <w:bCs/>
      <w:sz w:val="18"/>
      <w:szCs w:val="22"/>
    </w:rPr>
  </w:style>
  <w:style w:type="paragraph" w:customStyle="1" w:styleId="AQStedned">
    <w:name w:val="AQ_Střední_šedý"/>
    <w:basedOn w:val="Normln"/>
    <w:next w:val="AQNormlntext"/>
    <w:link w:val="AQStednedChar"/>
    <w:autoRedefine/>
    <w:uiPriority w:val="1"/>
    <w:qFormat/>
    <w:rsid w:val="008A624B"/>
    <w:pPr>
      <w:spacing w:before="360" w:after="200" w:line="276" w:lineRule="auto"/>
      <w:jc w:val="left"/>
    </w:pPr>
    <w:rPr>
      <w:rFonts w:cstheme="minorBidi"/>
      <w:b/>
      <w:color w:val="0033A9"/>
      <w:sz w:val="36"/>
      <w:szCs w:val="32"/>
    </w:rPr>
  </w:style>
  <w:style w:type="character" w:customStyle="1" w:styleId="AQStednedChar">
    <w:name w:val="AQ_Střední_šedý Char"/>
    <w:basedOn w:val="Standardnpsmoodstavce"/>
    <w:link w:val="AQStedned"/>
    <w:uiPriority w:val="1"/>
    <w:rsid w:val="008A624B"/>
    <w:rPr>
      <w:rFonts w:asciiTheme="minorHAnsi" w:hAnsiTheme="minorHAnsi" w:cstheme="minorBidi"/>
      <w:b/>
      <w:color w:val="0033A9"/>
      <w:sz w:val="36"/>
      <w:szCs w:val="32"/>
    </w:rPr>
  </w:style>
  <w:style w:type="paragraph" w:customStyle="1" w:styleId="AQNadpisNestrnkovan">
    <w:name w:val="AQ_Nadpis_Nestránkovaný"/>
    <w:basedOn w:val="Nadpisobsahu"/>
    <w:link w:val="AQNadpisNestrnkovanChar"/>
    <w:autoRedefine/>
    <w:uiPriority w:val="1"/>
    <w:rsid w:val="008A624B"/>
    <w:pPr>
      <w:spacing w:before="0" w:line="259" w:lineRule="auto"/>
    </w:pPr>
    <w:rPr>
      <w:rFonts w:asciiTheme="minorHAnsi" w:eastAsiaTheme="majorEastAsia" w:hAnsiTheme="minorHAnsi" w:cstheme="majorBidi"/>
      <w:b w:val="0"/>
      <w:bCs w:val="0"/>
      <w:caps w:val="0"/>
      <w:smallCaps/>
      <w:color w:val="0033A9"/>
      <w:sz w:val="52"/>
      <w:szCs w:val="32"/>
      <w:lang w:val="cs-CZ" w:eastAsia="en-US"/>
    </w:rPr>
  </w:style>
  <w:style w:type="character" w:customStyle="1" w:styleId="AQNadpisNestrnkovanChar">
    <w:name w:val="AQ_Nadpis_Nestránkovaný Char"/>
    <w:basedOn w:val="Standardnpsmoodstavce"/>
    <w:link w:val="AQNadpisNestrnkovan"/>
    <w:uiPriority w:val="1"/>
    <w:rsid w:val="008A624B"/>
    <w:rPr>
      <w:rFonts w:asciiTheme="minorHAnsi" w:eastAsiaTheme="majorEastAsia" w:hAnsiTheme="minorHAnsi" w:cstheme="majorBidi"/>
      <w:smallCaps/>
      <w:color w:val="0033A9"/>
      <w:sz w:val="52"/>
      <w:szCs w:val="32"/>
    </w:rPr>
  </w:style>
  <w:style w:type="paragraph" w:customStyle="1" w:styleId="AQTitulek">
    <w:name w:val="AQ_Titulek"/>
    <w:basedOn w:val="Titulek"/>
    <w:link w:val="AQTitulekChar"/>
    <w:autoRedefine/>
    <w:uiPriority w:val="1"/>
    <w:qFormat/>
    <w:rsid w:val="008A624B"/>
    <w:pPr>
      <w:spacing w:before="120" w:after="120"/>
      <w:jc w:val="center"/>
    </w:pPr>
    <w:rPr>
      <w:rFonts w:cstheme="minorBidi"/>
      <w:b w:val="0"/>
      <w:bCs w:val="0"/>
      <w:i/>
      <w:iCs/>
      <w:color w:val="0033A9"/>
      <w:szCs w:val="18"/>
    </w:rPr>
  </w:style>
  <w:style w:type="character" w:customStyle="1" w:styleId="AQTitulekChar">
    <w:name w:val="AQ_Titulek Char"/>
    <w:basedOn w:val="Standardnpsmoodstavce"/>
    <w:link w:val="AQTitulek"/>
    <w:uiPriority w:val="1"/>
    <w:rsid w:val="008A624B"/>
    <w:rPr>
      <w:rFonts w:asciiTheme="minorHAnsi" w:hAnsiTheme="minorHAnsi" w:cstheme="minorBidi"/>
      <w:i/>
      <w:iCs/>
      <w:color w:val="0033A9"/>
      <w:szCs w:val="18"/>
    </w:rPr>
  </w:style>
  <w:style w:type="paragraph" w:customStyle="1" w:styleId="AQMaled">
    <w:name w:val="AQ_Malý_šedý"/>
    <w:basedOn w:val="AQStedned"/>
    <w:next w:val="AQNormlntext"/>
    <w:link w:val="AQMaledChar"/>
    <w:autoRedefine/>
    <w:uiPriority w:val="1"/>
    <w:qFormat/>
    <w:rsid w:val="005B34DB"/>
    <w:pPr>
      <w:keepNext/>
      <w:framePr w:wrap="around" w:vAnchor="page" w:hAnchor="margin" w:xAlign="right" w:y="8883"/>
      <w:spacing w:after="120"/>
      <w:suppressOverlap/>
    </w:pPr>
    <w:rPr>
      <w:rFonts w:cstheme="minorHAnsi"/>
      <w:color w:val="262626" w:themeColor="text1" w:themeTint="D9"/>
      <w:sz w:val="28"/>
    </w:rPr>
  </w:style>
  <w:style w:type="character" w:customStyle="1" w:styleId="AQMaledChar">
    <w:name w:val="AQ_Malý_šedý Char"/>
    <w:basedOn w:val="AQStednedChar"/>
    <w:link w:val="AQMaled"/>
    <w:uiPriority w:val="1"/>
    <w:rsid w:val="005B34DB"/>
    <w:rPr>
      <w:rFonts w:asciiTheme="minorHAnsi" w:hAnsiTheme="minorHAnsi" w:cstheme="minorHAnsi"/>
      <w:b/>
      <w:color w:val="262626" w:themeColor="text1" w:themeTint="D9"/>
      <w:sz w:val="28"/>
      <w:szCs w:val="32"/>
    </w:rPr>
  </w:style>
  <w:style w:type="paragraph" w:customStyle="1" w:styleId="AQPodpis">
    <w:name w:val="AQ_Podpis"/>
    <w:basedOn w:val="AQNormlntext"/>
    <w:link w:val="AQPodpisChar"/>
    <w:autoRedefine/>
    <w:uiPriority w:val="1"/>
    <w:qFormat/>
    <w:rsid w:val="008A624B"/>
    <w:pPr>
      <w:keepLines/>
      <w:tabs>
        <w:tab w:val="center" w:pos="1985"/>
        <w:tab w:val="center" w:pos="7655"/>
      </w:tabs>
      <w:spacing w:before="600" w:after="0"/>
      <w:contextualSpacing/>
    </w:pPr>
  </w:style>
  <w:style w:type="character" w:customStyle="1" w:styleId="AQPodpisChar">
    <w:name w:val="AQ_Podpis Char"/>
    <w:basedOn w:val="AQNormlntextChar"/>
    <w:link w:val="AQPodpis"/>
    <w:uiPriority w:val="1"/>
    <w:rsid w:val="008A624B"/>
    <w:rPr>
      <w:rFonts w:asciiTheme="minorHAnsi" w:hAnsiTheme="minorHAnsi" w:cstheme="minorBidi"/>
      <w:szCs w:val="22"/>
    </w:rPr>
  </w:style>
  <w:style w:type="character" w:styleId="PromnnHTML">
    <w:name w:val="HTML Variable"/>
    <w:basedOn w:val="Standardnpsmoodstavce"/>
    <w:uiPriority w:val="99"/>
    <w:semiHidden/>
    <w:unhideWhenUsed/>
    <w:rsid w:val="00850E6A"/>
    <w:rPr>
      <w:i/>
      <w:i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F1DD5"/>
    <w:rPr>
      <w:rFonts w:asciiTheme="minorHAnsi" w:hAnsiTheme="minorHAnsi"/>
      <w:b/>
      <w:bCs/>
      <w:sz w:val="22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F1DD5"/>
    <w:rPr>
      <w:rFonts w:ascii="Tahoma" w:hAnsi="Tahoma" w:cs="Tahoma"/>
      <w:sz w:val="16"/>
      <w:szCs w:val="16"/>
    </w:rPr>
  </w:style>
  <w:style w:type="character" w:customStyle="1" w:styleId="small">
    <w:name w:val="small"/>
    <w:basedOn w:val="Standardnpsmoodstavce"/>
    <w:rsid w:val="00414F98"/>
  </w:style>
  <w:style w:type="paragraph" w:customStyle="1" w:styleId="Novelizanbod">
    <w:name w:val="Novelizační bod"/>
    <w:basedOn w:val="Normln"/>
    <w:next w:val="Normln"/>
    <w:rsid w:val="009C3690"/>
    <w:pPr>
      <w:keepNext/>
      <w:keepLines/>
      <w:numPr>
        <w:numId w:val="18"/>
      </w:numPr>
      <w:tabs>
        <w:tab w:val="left" w:pos="851"/>
      </w:tabs>
      <w:spacing w:before="480"/>
    </w:pPr>
    <w:rPr>
      <w:rFonts w:ascii="Times New Roman" w:eastAsia="Times New Roman" w:hAnsi="Times New Roman"/>
      <w:sz w:val="24"/>
      <w:lang w:eastAsia="cs-CZ"/>
    </w:rPr>
  </w:style>
  <w:style w:type="paragraph" w:customStyle="1" w:styleId="Novelizanbodvpozmn">
    <w:name w:val="Novelizační bod v pozm.n."/>
    <w:basedOn w:val="Normln"/>
    <w:next w:val="Normln"/>
    <w:rsid w:val="009C3690"/>
    <w:pPr>
      <w:keepNext/>
      <w:keepLines/>
      <w:numPr>
        <w:numId w:val="17"/>
      </w:numPr>
      <w:tabs>
        <w:tab w:val="clear" w:pos="851"/>
        <w:tab w:val="left" w:pos="1418"/>
      </w:tabs>
      <w:spacing w:before="240" w:after="0"/>
      <w:ind w:left="1418" w:hanging="567"/>
    </w:pPr>
    <w:rPr>
      <w:rFonts w:ascii="Times New Roman" w:eastAsia="Times New Roman" w:hAnsi="Times New Roman"/>
      <w:sz w:val="24"/>
      <w:lang w:eastAsia="cs-CZ"/>
    </w:rPr>
  </w:style>
  <w:style w:type="paragraph" w:customStyle="1" w:styleId="Textbodu">
    <w:name w:val="Text bodu"/>
    <w:basedOn w:val="Normln"/>
    <w:rsid w:val="009C3690"/>
    <w:pPr>
      <w:numPr>
        <w:ilvl w:val="2"/>
        <w:numId w:val="19"/>
      </w:numPr>
      <w:spacing w:before="0" w:after="0"/>
      <w:outlineLvl w:val="8"/>
    </w:pPr>
    <w:rPr>
      <w:rFonts w:ascii="Times New Roman" w:eastAsia="Times New Roman" w:hAnsi="Times New Roman"/>
      <w:sz w:val="24"/>
      <w:lang w:eastAsia="cs-CZ"/>
    </w:rPr>
  </w:style>
  <w:style w:type="paragraph" w:customStyle="1" w:styleId="Textpsmene">
    <w:name w:val="Text písmene"/>
    <w:basedOn w:val="Normln"/>
    <w:rsid w:val="009C3690"/>
    <w:pPr>
      <w:numPr>
        <w:ilvl w:val="1"/>
        <w:numId w:val="19"/>
      </w:numPr>
      <w:spacing w:before="0" w:after="0"/>
      <w:outlineLvl w:val="7"/>
    </w:pPr>
    <w:rPr>
      <w:rFonts w:ascii="Times New Roman" w:eastAsia="Times New Roman" w:hAnsi="Times New Roman"/>
      <w:sz w:val="24"/>
      <w:lang w:eastAsia="cs-CZ"/>
    </w:rPr>
  </w:style>
  <w:style w:type="paragraph" w:customStyle="1" w:styleId="Textodstavce">
    <w:name w:val="Text odstavce"/>
    <w:basedOn w:val="Normln"/>
    <w:rsid w:val="009C3690"/>
    <w:pPr>
      <w:numPr>
        <w:numId w:val="19"/>
      </w:numPr>
      <w:tabs>
        <w:tab w:val="left" w:pos="851"/>
      </w:tabs>
      <w:outlineLvl w:val="6"/>
    </w:pPr>
    <w:rPr>
      <w:rFonts w:ascii="Times New Roman" w:eastAsia="Times New Roman" w:hAnsi="Times New Roman"/>
      <w:sz w:val="24"/>
      <w:lang w:eastAsia="cs-CZ"/>
    </w:rPr>
  </w:style>
  <w:style w:type="paragraph" w:customStyle="1" w:styleId="Nadpisparagrafu">
    <w:name w:val="Nadpis paragrafu"/>
    <w:basedOn w:val="Normln"/>
    <w:next w:val="Textodstavce"/>
    <w:rsid w:val="009C3690"/>
    <w:pPr>
      <w:keepNext/>
      <w:keepLines/>
      <w:spacing w:before="240" w:after="0"/>
      <w:jc w:val="center"/>
      <w:outlineLvl w:val="5"/>
    </w:pPr>
    <w:rPr>
      <w:rFonts w:ascii="Times New Roman" w:eastAsia="Times New Roman" w:hAnsi="Times New Roman"/>
      <w:b/>
      <w:sz w:val="24"/>
      <w:lang w:eastAsia="cs-CZ"/>
    </w:rPr>
  </w:style>
  <w:style w:type="paragraph" w:customStyle="1" w:styleId="Default">
    <w:name w:val="Default"/>
    <w:rsid w:val="00E54CB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2">
    <w:name w:val="l2"/>
    <w:basedOn w:val="Normln"/>
    <w:rsid w:val="006A7DD9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5D6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0755">
              <w:marLeft w:val="0"/>
              <w:marRight w:val="0"/>
              <w:marTop w:val="300"/>
              <w:marBottom w:val="0"/>
              <w:divBdr>
                <w:top w:val="single" w:sz="6" w:space="0" w:color="DFE1E6"/>
                <w:left w:val="single" w:sz="2" w:space="0" w:color="DFE1E6"/>
                <w:bottom w:val="single" w:sz="6" w:space="0" w:color="DFE1E6"/>
                <w:right w:val="single" w:sz="2" w:space="0" w:color="DFE1E6"/>
              </w:divBdr>
              <w:divsChild>
                <w:div w:id="3910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1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7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8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93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492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91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141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08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980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112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9746">
              <w:marLeft w:val="0"/>
              <w:marRight w:val="0"/>
              <w:marTop w:val="300"/>
              <w:marBottom w:val="0"/>
              <w:divBdr>
                <w:top w:val="single" w:sz="6" w:space="0" w:color="DFE1E6"/>
                <w:left w:val="single" w:sz="2" w:space="0" w:color="DFE1E6"/>
                <w:bottom w:val="single" w:sz="6" w:space="0" w:color="DFE1E6"/>
                <w:right w:val="single" w:sz="2" w:space="0" w:color="DFE1E6"/>
              </w:divBdr>
              <w:divsChild>
                <w:div w:id="10411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5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1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97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75696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6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308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88836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264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169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3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143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423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082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cid:image002.png@01D65E7E.38B3DC50" TargetMode="Externa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65E7E.38B3DC50" TargetMode="External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A0F6D-4ACC-4695-84C8-6D4A89269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3482</Words>
  <Characters>23157</Characters>
  <Application>Microsoft Office Word</Application>
  <DocSecurity>0</DocSecurity>
  <Lines>192</Lines>
  <Paragraphs>53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EPoukaz</vt:lpstr>
    </vt:vector>
  </TitlesOfParts>
  <Company/>
  <LinksUpToDate>false</LinksUpToDate>
  <CharactersWithSpaces>26586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EPoukaz</dc:title>
  <dc:subject/>
  <dc:creator/>
  <cp:keywords/>
  <cp:lastModifiedBy/>
  <cp:revision>1</cp:revision>
  <dcterms:created xsi:type="dcterms:W3CDTF">2021-04-13T12:23:00Z</dcterms:created>
  <dcterms:modified xsi:type="dcterms:W3CDTF">2022-06-01T12:09:00Z</dcterms:modified>
  <cp:category/>
</cp:coreProperties>
</file>