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DDFCD4" w14:textId="30AFC482" w:rsidR="00670061" w:rsidRPr="00484689" w:rsidRDefault="0047089C" w:rsidP="008C7652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Using </w:t>
      </w:r>
      <w:r w:rsidR="008C7652" w:rsidRPr="00484689">
        <w:rPr>
          <w:sz w:val="40"/>
          <w:szCs w:val="40"/>
        </w:rPr>
        <w:t xml:space="preserve">Visualization </w:t>
      </w:r>
      <w:r w:rsidR="000A67C8">
        <w:rPr>
          <w:sz w:val="40"/>
          <w:szCs w:val="40"/>
        </w:rPr>
        <w:t>t</w:t>
      </w:r>
      <w:r>
        <w:rPr>
          <w:sz w:val="40"/>
          <w:szCs w:val="40"/>
        </w:rPr>
        <w:t xml:space="preserve">o Make </w:t>
      </w:r>
      <w:r w:rsidR="00951069">
        <w:rPr>
          <w:sz w:val="40"/>
          <w:szCs w:val="40"/>
        </w:rPr>
        <w:t>an Effective</w:t>
      </w:r>
      <w:r>
        <w:rPr>
          <w:sz w:val="40"/>
          <w:szCs w:val="40"/>
        </w:rPr>
        <w:t xml:space="preserve"> Case for </w:t>
      </w:r>
      <w:r w:rsidR="009055AA">
        <w:rPr>
          <w:sz w:val="40"/>
          <w:szCs w:val="40"/>
        </w:rPr>
        <w:t>Using a Machine Translation Tool</w:t>
      </w:r>
    </w:p>
    <w:p w14:paraId="5A3915CC" w14:textId="77777777" w:rsidR="008C7652" w:rsidRDefault="008C7652" w:rsidP="008C7652">
      <w:pPr>
        <w:jc w:val="center"/>
      </w:pPr>
      <w:r>
        <w:t>Kobus Esterhuysen</w:t>
      </w:r>
    </w:p>
    <w:p w14:paraId="5B062992" w14:textId="5E64D1D4" w:rsidR="008C7652" w:rsidRDefault="00834215" w:rsidP="008C7652">
      <w:pPr>
        <w:jc w:val="center"/>
      </w:pPr>
      <w:r>
        <w:t>February 12</w:t>
      </w:r>
      <w:r w:rsidR="008C7652">
        <w:t xml:space="preserve"> 2019</w:t>
      </w:r>
    </w:p>
    <w:p w14:paraId="1675A68D" w14:textId="77777777" w:rsidR="008C7652" w:rsidRDefault="008C7652" w:rsidP="008C7652">
      <w:pPr>
        <w:jc w:val="center"/>
      </w:pPr>
    </w:p>
    <w:p w14:paraId="5620B496" w14:textId="77777777" w:rsidR="00231BE5" w:rsidRDefault="00231BE5" w:rsidP="0089584E">
      <w:pPr>
        <w:pStyle w:val="Heading2"/>
      </w:pPr>
    </w:p>
    <w:p w14:paraId="7CEB2CDD" w14:textId="652519F6" w:rsidR="0089584E" w:rsidRDefault="0089584E" w:rsidP="0089584E">
      <w:pPr>
        <w:pStyle w:val="Heading2"/>
      </w:pPr>
      <w:r>
        <w:t>Background</w:t>
      </w:r>
    </w:p>
    <w:p w14:paraId="5B61DFFC" w14:textId="5DDB684B" w:rsidR="0089584E" w:rsidRDefault="005700ED" w:rsidP="0089584E">
      <w:r>
        <w:t>I am assisting a non-profit with a translation system</w:t>
      </w:r>
      <w:r w:rsidR="005637A1">
        <w:t xml:space="preserve"> that they use to translate documents into dozens of languages. </w:t>
      </w:r>
      <w:r w:rsidR="00B116A0">
        <w:t xml:space="preserve">The system presents a translator with a single sentence pair at a time. The top sentence is the source English sentence while the bottom sentence is a </w:t>
      </w:r>
      <w:r w:rsidR="004729D4">
        <w:t>machine</w:t>
      </w:r>
      <w:r w:rsidR="004729D4">
        <w:t xml:space="preserve"> produced </w:t>
      </w:r>
      <w:bookmarkStart w:id="0" w:name="_GoBack"/>
      <w:bookmarkEnd w:id="0"/>
      <w:r w:rsidR="00B116A0">
        <w:t>pre-translated sentence in the target language.  See Figure 1.</w:t>
      </w:r>
    </w:p>
    <w:p w14:paraId="2E9CC301" w14:textId="77777777" w:rsidR="00B116A0" w:rsidRDefault="00B116A0" w:rsidP="0089584E"/>
    <w:p w14:paraId="508C81E3" w14:textId="77777777" w:rsidR="00B116A0" w:rsidRDefault="00B116A0" w:rsidP="00B116A0">
      <w:pPr>
        <w:keepNext/>
      </w:pPr>
      <w:r>
        <w:rPr>
          <w:rFonts w:ascii="Helvetica" w:hAnsi="Helvetica" w:cs="Helvetica"/>
          <w:noProof/>
        </w:rPr>
        <w:drawing>
          <wp:inline distT="0" distB="0" distL="0" distR="0" wp14:anchorId="1D760C12" wp14:editId="2EA8DCDF">
            <wp:extent cx="5943600" cy="1584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D277" w14:textId="4ABF30B3" w:rsidR="00B116A0" w:rsidRDefault="00B116A0" w:rsidP="00B116A0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1</w:t>
        </w:r>
      </w:fldSimple>
      <w:r>
        <w:t xml:space="preserve">  A single sentence pair is presented to the translator</w:t>
      </w:r>
    </w:p>
    <w:p w14:paraId="7E8FCEBB" w14:textId="241E72EC" w:rsidR="00FB3756" w:rsidRDefault="00FB3756" w:rsidP="001B7082">
      <w:r>
        <w:t xml:space="preserve">This </w:t>
      </w:r>
      <w:r w:rsidR="001B7082">
        <w:t xml:space="preserve">approach </w:t>
      </w:r>
      <w:r>
        <w:t>saves a lot of eye-wandering to keep finding the correct place in the text as a translator needs to jump back-and-forth between the original and translated text. It also focuses the translator’s attention on a single sentence at a time. Even so, a translator can simply hit the ‘+’ button to widen the context to as many sentences as needed</w:t>
      </w:r>
      <w:r w:rsidR="006C41F0">
        <w:t xml:space="preserve">. </w:t>
      </w:r>
    </w:p>
    <w:p w14:paraId="0089BF1F" w14:textId="71BAD411" w:rsidR="00B116A0" w:rsidRDefault="00B116A0" w:rsidP="0089584E"/>
    <w:p w14:paraId="2099F5FE" w14:textId="3F3EB11E" w:rsidR="00FB3756" w:rsidRDefault="001B7082" w:rsidP="0089584E">
      <w:r>
        <w:t xml:space="preserve">The system breaks down a huge task into many small conquerable pieces (translation is a daunting task in general). By breaking the task down into sentence-sized pieces, it becomes less intimidating for a translator. </w:t>
      </w:r>
    </w:p>
    <w:p w14:paraId="349C3DA6" w14:textId="77777777" w:rsidR="00F42BA6" w:rsidRDefault="00F42BA6" w:rsidP="0089584E"/>
    <w:p w14:paraId="164AE7C0" w14:textId="13BAA0D6" w:rsidR="00085FDB" w:rsidRDefault="00F42BA6" w:rsidP="00121332">
      <w:r>
        <w:t>Having a pre-translated sentence s</w:t>
      </w:r>
      <w:r w:rsidRPr="001A5CDA">
        <w:t xml:space="preserve">aves a lot on typing and thinking time as all words/phrases are often present. The </w:t>
      </w:r>
      <w:r>
        <w:t>translator</w:t>
      </w:r>
      <w:r w:rsidRPr="001A5CDA">
        <w:t>'s main effort goes into rearranging words/phrases and adding/removing a word here and there.</w:t>
      </w:r>
      <w:r w:rsidR="00085FDB">
        <w:t xml:space="preserve"> If the translator prefers to translate in the traditional way, he/she can simply click/tap the ‘Clear’ button and translate the sentence from scratch.</w:t>
      </w:r>
    </w:p>
    <w:p w14:paraId="3CE10B10" w14:textId="12AD1D54" w:rsidR="00F42BA6" w:rsidRDefault="00F42BA6" w:rsidP="00F42BA6"/>
    <w:p w14:paraId="7AF7A0E0" w14:textId="3A692CAA" w:rsidR="00121332" w:rsidRDefault="00121332" w:rsidP="00121332">
      <w:r>
        <w:t>The system also a</w:t>
      </w:r>
      <w:r w:rsidRPr="00621F5D">
        <w:t xml:space="preserve">llows for multiple </w:t>
      </w:r>
      <w:r>
        <w:t>translators</w:t>
      </w:r>
      <w:r w:rsidRPr="00621F5D">
        <w:t xml:space="preserve"> to </w:t>
      </w:r>
      <w:r>
        <w:t xml:space="preserve">proofread a document and </w:t>
      </w:r>
      <w:r w:rsidRPr="00621F5D">
        <w:t xml:space="preserve">'cast their votes' or make additional </w:t>
      </w:r>
      <w:r>
        <w:t>changes. In the end, the system</w:t>
      </w:r>
      <w:r w:rsidRPr="00621F5D">
        <w:t xml:space="preserve"> knows which rendition of a sentence has the top number of votes and</w:t>
      </w:r>
      <w:r>
        <w:t xml:space="preserve"> automatically includes the top-</w:t>
      </w:r>
      <w:r w:rsidRPr="00621F5D">
        <w:t>vote</w:t>
      </w:r>
      <w:r>
        <w:t>d edit</w:t>
      </w:r>
      <w:r w:rsidR="00713C61">
        <w:t xml:space="preserve"> (which will be highlighted)</w:t>
      </w:r>
      <w:r w:rsidR="00487679">
        <w:t xml:space="preserve"> in</w:t>
      </w:r>
      <w:r w:rsidRPr="00621F5D">
        <w:t xml:space="preserve"> the output </w:t>
      </w:r>
      <w:r w:rsidR="00487679">
        <w:t>document</w:t>
      </w:r>
      <w:r w:rsidRPr="00621F5D">
        <w:t>.</w:t>
      </w:r>
      <w:r w:rsidR="00B065E5">
        <w:t xml:space="preserve"> See Figure 2.</w:t>
      </w:r>
    </w:p>
    <w:p w14:paraId="71BF7779" w14:textId="77777777" w:rsidR="00B065E5" w:rsidRDefault="00B065E5" w:rsidP="00121332"/>
    <w:p w14:paraId="1A45A28A" w14:textId="77777777" w:rsidR="00B065E5" w:rsidRDefault="00B065E5" w:rsidP="00B065E5">
      <w:pPr>
        <w:keepNext/>
      </w:pPr>
      <w:r>
        <w:rPr>
          <w:noProof/>
        </w:rPr>
        <w:lastRenderedPageBreak/>
        <w:drawing>
          <wp:inline distT="0" distB="0" distL="0" distR="0" wp14:anchorId="7EE23DD8" wp14:editId="486B881F">
            <wp:extent cx="5928360" cy="1708785"/>
            <wp:effectExtent l="0" t="0" r="0" b="0"/>
            <wp:docPr id="4" name="Picture 4" descr="../../../../../../Desktop/Screen%20Shot%202018-05-25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8-05-25%20at%2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BA79" w14:textId="6B99341E" w:rsidR="00B065E5" w:rsidRDefault="00B065E5" w:rsidP="00B065E5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2</w:t>
        </w:r>
      </w:fldSimple>
      <w:r>
        <w:t xml:space="preserve">  The system includes the edit with the most votes in the final document</w:t>
      </w:r>
    </w:p>
    <w:p w14:paraId="6AD4A62B" w14:textId="77777777" w:rsidR="00121332" w:rsidRDefault="00121332" w:rsidP="00F42BA6"/>
    <w:p w14:paraId="0F3B6AEF" w14:textId="3E3A8800" w:rsidR="00A66408" w:rsidRDefault="00A66408" w:rsidP="00A66408">
      <w:r>
        <w:t>If a translation engine for a specific language has not been trained yet, a translator can still get all the other benefits of the system by simply translating the presented English sentence from scratch, in other words without the benefit of a pre-translated sentence. In such cases the second sentence presented is just another copy of the English source sentence (which the translator clears and translates from scratch).</w:t>
      </w:r>
    </w:p>
    <w:p w14:paraId="3B5894B9" w14:textId="77777777" w:rsidR="00656CB9" w:rsidRDefault="00656CB9" w:rsidP="00A66408"/>
    <w:p w14:paraId="504E61D6" w14:textId="67F393EC" w:rsidR="00656CB9" w:rsidRDefault="00656CB9" w:rsidP="00A66408">
      <w:r>
        <w:t xml:space="preserve">Pre-translations are generated by a neural machine translation algorithm. When a sufficient parallel corpus is available for a specific language an associated engine is created. </w:t>
      </w:r>
      <w:r w:rsidR="00BB4CCD">
        <w:t xml:space="preserve">The system also </w:t>
      </w:r>
      <w:r w:rsidR="00FD73C8">
        <w:t>captures</w:t>
      </w:r>
      <w:r w:rsidR="00BB4CCD">
        <w:t xml:space="preserve"> metrics on the performance of translators. </w:t>
      </w:r>
    </w:p>
    <w:p w14:paraId="3F75B8F7" w14:textId="77777777" w:rsidR="00B116A0" w:rsidRDefault="00B116A0" w:rsidP="0089584E"/>
    <w:p w14:paraId="54DABCC8" w14:textId="572D5117" w:rsidR="0089584E" w:rsidRPr="0089584E" w:rsidRDefault="00B926D4" w:rsidP="0089584E">
      <w:pPr>
        <w:pStyle w:val="Heading2"/>
      </w:pPr>
      <w:r>
        <w:t>V</w:t>
      </w:r>
      <w:r w:rsidR="0089584E">
        <w:t>isualization</w:t>
      </w:r>
      <w:r>
        <w:t xml:space="preserve"> story</w:t>
      </w:r>
    </w:p>
    <w:p w14:paraId="615FD9D9" w14:textId="77777777" w:rsidR="00073C1A" w:rsidRDefault="00117908" w:rsidP="00117908">
      <w:r>
        <w:t xml:space="preserve">I am sometimes met </w:t>
      </w:r>
      <w:r w:rsidR="00C63608">
        <w:t>with</w:t>
      </w:r>
      <w:r>
        <w:t xml:space="preserve"> skepticism</w:t>
      </w:r>
      <w:r w:rsidR="00C106EA">
        <w:t xml:space="preserve"> about the value of having a pre-translation presented to a translator. </w:t>
      </w:r>
      <w:r w:rsidR="00304B22">
        <w:t xml:space="preserve">The argument is that translators are </w:t>
      </w:r>
      <w:r w:rsidR="00C57AE8">
        <w:t xml:space="preserve">then required to first read the pre-translated sentence, wasting time and energy in the process. It will take less effort to just allow translators to translate each sentence from scratch. Word </w:t>
      </w:r>
      <w:r w:rsidR="00E7318F">
        <w:t xml:space="preserve">artists </w:t>
      </w:r>
      <w:r w:rsidR="00C57AE8">
        <w:t xml:space="preserve">as they are, </w:t>
      </w:r>
      <w:r w:rsidR="00E7318F">
        <w:t xml:space="preserve">they </w:t>
      </w:r>
      <w:r w:rsidR="00C57AE8">
        <w:t>would</w:t>
      </w:r>
      <w:r w:rsidR="00E7318F">
        <w:t xml:space="preserve"> prefer </w:t>
      </w:r>
      <w:r w:rsidR="00C57AE8">
        <w:t>this creative freedom anyway.</w:t>
      </w:r>
      <w:r w:rsidR="00E7318F">
        <w:t xml:space="preserve"> </w:t>
      </w:r>
    </w:p>
    <w:p w14:paraId="58D1F3B4" w14:textId="77777777" w:rsidR="00073C1A" w:rsidRDefault="00073C1A" w:rsidP="00117908"/>
    <w:p w14:paraId="19CB32E1" w14:textId="0CCE10BA" w:rsidR="008C7EA3" w:rsidRDefault="00073C1A" w:rsidP="00117908">
      <w:r>
        <w:t xml:space="preserve">This sounds like a good argument. However, as outlined above, </w:t>
      </w:r>
      <w:r w:rsidR="001F1FB9">
        <w:t xml:space="preserve">I maintain that providing a pre-translation has many benefits. </w:t>
      </w:r>
      <w:r w:rsidR="00372CD8">
        <w:t xml:space="preserve">From my point of view, </w:t>
      </w:r>
      <w:r w:rsidR="00E45669">
        <w:t>providing a pre-translated sentence</w:t>
      </w:r>
      <w:r w:rsidR="003D5F0F">
        <w:t xml:space="preserve"> is the </w:t>
      </w:r>
      <w:r w:rsidR="003D5F0F" w:rsidRPr="008852D8">
        <w:rPr>
          <w:i/>
        </w:rPr>
        <w:t>key feature</w:t>
      </w:r>
      <w:r w:rsidR="003D5F0F">
        <w:t xml:space="preserve"> of the system. </w:t>
      </w:r>
      <w:r w:rsidR="00CE76D9">
        <w:t xml:space="preserve">It is </w:t>
      </w:r>
      <w:r w:rsidR="003D5F0F">
        <w:t xml:space="preserve">therefore </w:t>
      </w:r>
      <w:r w:rsidR="00CE76D9">
        <w:t xml:space="preserve">important for me to have convincing evidence </w:t>
      </w:r>
      <w:r w:rsidR="003D5F0F">
        <w:t>for the value provided by this</w:t>
      </w:r>
      <w:r w:rsidR="00372CD8">
        <w:t xml:space="preserve"> functionality</w:t>
      </w:r>
      <w:r w:rsidR="003D5F0F">
        <w:t>.</w:t>
      </w:r>
      <w:r w:rsidR="00CE76D9">
        <w:t xml:space="preserve"> </w:t>
      </w:r>
      <w:r w:rsidR="00F87379">
        <w:t xml:space="preserve">In short, my main idea is to </w:t>
      </w:r>
      <w:r w:rsidR="00F87379" w:rsidRPr="008852D8">
        <w:rPr>
          <w:i/>
        </w:rPr>
        <w:t>convince</w:t>
      </w:r>
      <w:r w:rsidR="00F87379">
        <w:t xml:space="preserve"> the administrators at the non-profit that pre-translations add value to the </w:t>
      </w:r>
      <w:r w:rsidR="008852D8">
        <w:t>efficiency</w:t>
      </w:r>
      <w:r w:rsidR="00F87379">
        <w:t xml:space="preserve"> of </w:t>
      </w:r>
      <w:r w:rsidR="008852D8">
        <w:t xml:space="preserve">the translation process in general, and the performance of </w:t>
      </w:r>
      <w:r w:rsidR="00F87379">
        <w:t>translators</w:t>
      </w:r>
      <w:r w:rsidR="008852D8">
        <w:t xml:space="preserve"> in particular</w:t>
      </w:r>
      <w:r w:rsidR="00F87379">
        <w:t>.</w:t>
      </w:r>
      <w:r w:rsidR="002935BC">
        <w:t xml:space="preserve"> This situation defines the </w:t>
      </w:r>
      <w:r w:rsidR="002935BC" w:rsidRPr="000A6F86">
        <w:rPr>
          <w:i/>
        </w:rPr>
        <w:t>contextual awareness</w:t>
      </w:r>
      <w:r w:rsidR="002935BC">
        <w:t xml:space="preserve"> of my visualization story. </w:t>
      </w:r>
    </w:p>
    <w:p w14:paraId="73E312A5" w14:textId="77777777" w:rsidR="008C7EA3" w:rsidRDefault="008C7EA3" w:rsidP="00117908"/>
    <w:p w14:paraId="34BF4877" w14:textId="77777777" w:rsidR="001215D0" w:rsidRDefault="008C7EA3" w:rsidP="00117908">
      <w:r>
        <w:t xml:space="preserve">The </w:t>
      </w:r>
      <w:r w:rsidRPr="00125E47">
        <w:rPr>
          <w:i/>
        </w:rPr>
        <w:t>independent</w:t>
      </w:r>
      <w:r>
        <w:t xml:space="preserve"> variable in the story is the </w:t>
      </w:r>
      <w:r w:rsidRPr="00125E47">
        <w:rPr>
          <w:i/>
        </w:rPr>
        <w:t>BLEU score</w:t>
      </w:r>
      <w:r w:rsidR="00232BEF">
        <w:t xml:space="preserve"> of a document</w:t>
      </w:r>
      <w:r>
        <w:t>. It is a measure of the quality of a machine-translated document (as evaluated against a human-translated version).</w:t>
      </w:r>
      <w:r w:rsidR="00232BEF">
        <w:t xml:space="preserve"> </w:t>
      </w:r>
      <w:r w:rsidR="00C65870">
        <w:t xml:space="preserve">The human-translated version that will be used to determine the BLEU score of each pre-translation, is simply the finalized document delivered by a translator. </w:t>
      </w:r>
      <w:r w:rsidR="00232BEF">
        <w:t xml:space="preserve">BLEU scores range from 0 to 100, which </w:t>
      </w:r>
      <w:r w:rsidR="001215D0">
        <w:t>represents</w:t>
      </w:r>
      <w:r w:rsidR="00232BEF">
        <w:t xml:space="preserve"> a perfect translation. </w:t>
      </w:r>
    </w:p>
    <w:p w14:paraId="5AE5FD79" w14:textId="77777777" w:rsidR="001215D0" w:rsidRDefault="001215D0" w:rsidP="00117908"/>
    <w:p w14:paraId="5A9B16C6" w14:textId="5373B685" w:rsidR="00A26685" w:rsidRDefault="00232BEF" w:rsidP="00117908">
      <w:r>
        <w:lastRenderedPageBreak/>
        <w:t>The</w:t>
      </w:r>
      <w:r w:rsidR="00015D45">
        <w:t xml:space="preserve"> first</w:t>
      </w:r>
      <w:r>
        <w:t xml:space="preserve"> </w:t>
      </w:r>
      <w:r w:rsidRPr="00125E47">
        <w:rPr>
          <w:i/>
        </w:rPr>
        <w:t>dependent</w:t>
      </w:r>
      <w:r>
        <w:t xml:space="preserve"> variable is the average number of </w:t>
      </w:r>
      <w:r w:rsidRPr="00125E47">
        <w:rPr>
          <w:i/>
        </w:rPr>
        <w:t xml:space="preserve">seconds </w:t>
      </w:r>
      <w:r w:rsidR="00125E47" w:rsidRPr="00125E47">
        <w:rPr>
          <w:i/>
        </w:rPr>
        <w:t>needed to</w:t>
      </w:r>
      <w:r w:rsidRPr="00125E47">
        <w:rPr>
          <w:i/>
        </w:rPr>
        <w:t xml:space="preserve"> translat</w:t>
      </w:r>
      <w:r w:rsidR="00125E47" w:rsidRPr="00125E47">
        <w:rPr>
          <w:i/>
        </w:rPr>
        <w:t>e</w:t>
      </w:r>
      <w:r w:rsidRPr="00125E47">
        <w:rPr>
          <w:i/>
        </w:rPr>
        <w:t xml:space="preserve"> a sentence</w:t>
      </w:r>
      <w:r w:rsidR="00015D45">
        <w:rPr>
          <w:i/>
        </w:rPr>
        <w:t xml:space="preserve">, </w:t>
      </w:r>
      <w:r w:rsidR="00015D45">
        <w:t>for each completed document</w:t>
      </w:r>
      <w:r>
        <w:t xml:space="preserve">. </w:t>
      </w:r>
      <w:r w:rsidR="00015D45">
        <w:t>The other</w:t>
      </w:r>
      <w:r w:rsidR="00BB1EE0">
        <w:t xml:space="preserve"> dependent variable is the </w:t>
      </w:r>
      <w:r w:rsidR="000027A6">
        <w:rPr>
          <w:i/>
        </w:rPr>
        <w:t>percent</w:t>
      </w:r>
      <w:r w:rsidR="00015D45">
        <w:rPr>
          <w:i/>
        </w:rPr>
        <w:t>age</w:t>
      </w:r>
      <w:r w:rsidR="00BB1EE0" w:rsidRPr="00BB1EE0">
        <w:rPr>
          <w:i/>
        </w:rPr>
        <w:t xml:space="preserve"> of sentences that needed to be changed</w:t>
      </w:r>
      <w:r w:rsidR="00BB1EE0">
        <w:t xml:space="preserve"> </w:t>
      </w:r>
      <w:r w:rsidR="00015D45">
        <w:t>during the translation of a document</w:t>
      </w:r>
      <w:r w:rsidR="00BB1EE0">
        <w:t xml:space="preserve">. </w:t>
      </w:r>
      <w:r w:rsidR="000027A6">
        <w:t xml:space="preserve">These two variables function as performance metrics </w:t>
      </w:r>
      <w:r w:rsidR="008415D5">
        <w:t xml:space="preserve">for the efficiency of the translation process. </w:t>
      </w:r>
      <w:r w:rsidR="00125E47">
        <w:t>Understandably, this value</w:t>
      </w:r>
      <w:r w:rsidR="004F3DAF">
        <w:t xml:space="preserve"> varies widely due to </w:t>
      </w:r>
      <w:r w:rsidR="00125E47">
        <w:t xml:space="preserve">a </w:t>
      </w:r>
      <w:r w:rsidR="004F3DAF">
        <w:t>translator</w:t>
      </w:r>
      <w:r w:rsidR="00125E47">
        <w:t>’</w:t>
      </w:r>
      <w:r w:rsidR="004F3DAF">
        <w:t>s quality of work, level of dedication, brilliance, etc. Even so, my story will reveal that there is a gradual</w:t>
      </w:r>
      <w:r w:rsidR="002B28D4">
        <w:t xml:space="preserve"> decline of mean time required per sentence as the BLEU score increase</w:t>
      </w:r>
      <w:r w:rsidR="009404BA">
        <w:t>s</w:t>
      </w:r>
      <w:r w:rsidR="002B28D4">
        <w:t xml:space="preserve">. </w:t>
      </w:r>
      <w:r w:rsidR="005010EA">
        <w:t>It will also show that there is a progressive decline of percentage of sentences changed with increasing BLEU score.</w:t>
      </w:r>
    </w:p>
    <w:p w14:paraId="56D5A8CE" w14:textId="77777777" w:rsidR="00A26685" w:rsidRDefault="00A26685" w:rsidP="00117908"/>
    <w:p w14:paraId="0F0FA095" w14:textId="5FB2D742" w:rsidR="003F4B43" w:rsidRDefault="00A26685" w:rsidP="00117908">
      <w:r>
        <w:t>The unde</w:t>
      </w:r>
      <w:r w:rsidR="00DF052B">
        <w:t>r</w:t>
      </w:r>
      <w:r>
        <w:t xml:space="preserve">lying rationale is therefore: </w:t>
      </w:r>
      <w:r w:rsidR="00DF052B">
        <w:t>The higher the BLEU score of a pre-translation, the less time a translator will spe</w:t>
      </w:r>
      <w:r w:rsidR="009404BA">
        <w:t>nd on a sentence</w:t>
      </w:r>
      <w:r w:rsidR="00AB1CF9">
        <w:t xml:space="preserve"> and the lower the percentage of changed sentences will be</w:t>
      </w:r>
      <w:r w:rsidR="00FA2A6A">
        <w:t>, for each document</w:t>
      </w:r>
      <w:r w:rsidR="009404BA">
        <w:t xml:space="preserve">. </w:t>
      </w:r>
      <w:r w:rsidR="00A85E94">
        <w:t>I need to provide evidence of the correlation between providing a pre-translation (and the progressive increase in its quality</w:t>
      </w:r>
      <w:r w:rsidR="00D00CF2">
        <w:t>, expressed as a BLEU score</w:t>
      </w:r>
      <w:r w:rsidR="00A85E94">
        <w:t>) and increased translator performance</w:t>
      </w:r>
      <w:r w:rsidR="00D00CF2">
        <w:t>, expressed in the form of the dependent variables</w:t>
      </w:r>
      <w:r w:rsidR="00A85E94">
        <w:t xml:space="preserve">. </w:t>
      </w:r>
      <w:r w:rsidR="003F4B43">
        <w:t>This is supported by Tufte’s “Second principle for the analysis and presentation of data: Show causality, mechanism, explanation, systematic structure.” (Beautiful Evidence, E. R. Tufte, 2006).</w:t>
      </w:r>
    </w:p>
    <w:p w14:paraId="69517431" w14:textId="77777777" w:rsidR="003F4B43" w:rsidRDefault="003F4B43" w:rsidP="00117908"/>
    <w:p w14:paraId="3901562B" w14:textId="6C99226F" w:rsidR="0089584E" w:rsidRDefault="003F4B43" w:rsidP="00117908">
      <w:r>
        <w:t>The</w:t>
      </w:r>
      <w:r w:rsidR="00CD098C">
        <w:t xml:space="preserve"> increase in </w:t>
      </w:r>
      <w:r w:rsidR="00A75BE7">
        <w:t xml:space="preserve">the efficiency of the translation process in general, and </w:t>
      </w:r>
      <w:r w:rsidR="00CD098C">
        <w:t>translator performance</w:t>
      </w:r>
      <w:r w:rsidR="00A75BE7">
        <w:t xml:space="preserve"> in particular,</w:t>
      </w:r>
      <w:r w:rsidR="00CD098C">
        <w:t xml:space="preserve"> leads to better productivity and reduced</w:t>
      </w:r>
      <w:r w:rsidR="00DF052B">
        <w:t xml:space="preserve"> cost. </w:t>
      </w:r>
      <w:r w:rsidR="009404BA">
        <w:t xml:space="preserve">Having pre-translations is therefore a valuable feature. </w:t>
      </w:r>
      <w:r w:rsidR="001F304A">
        <w:t xml:space="preserve">My visualization story will be (in Berinato’s terms) </w:t>
      </w:r>
      <w:r w:rsidR="001F304A" w:rsidRPr="00A75BE7">
        <w:rPr>
          <w:i/>
        </w:rPr>
        <w:t>data-driven</w:t>
      </w:r>
      <w:r w:rsidR="001F304A">
        <w:t xml:space="preserve"> and </w:t>
      </w:r>
      <w:r w:rsidR="001F304A" w:rsidRPr="00A75BE7">
        <w:rPr>
          <w:i/>
        </w:rPr>
        <w:t>declarative</w:t>
      </w:r>
      <w:r w:rsidR="001F304A">
        <w:t xml:space="preserve">. </w:t>
      </w:r>
    </w:p>
    <w:p w14:paraId="235C050B" w14:textId="77777777" w:rsidR="00484689" w:rsidRDefault="00484689" w:rsidP="00484689">
      <w:pPr>
        <w:pStyle w:val="Heading1"/>
      </w:pPr>
      <w:r>
        <w:t>Dataset</w:t>
      </w:r>
    </w:p>
    <w:p w14:paraId="10F4B8C6" w14:textId="6A2AEE2A" w:rsidR="0008564A" w:rsidRDefault="0008564A" w:rsidP="00484689">
      <w:r>
        <w:t>The dataset consists of 1935 records, each having 38 data fields.</w:t>
      </w:r>
      <w:r w:rsidR="001815B1">
        <w:t xml:space="preserve"> See Figure 3.</w:t>
      </w:r>
    </w:p>
    <w:p w14:paraId="13CC2CA0" w14:textId="77777777" w:rsidR="00FA370C" w:rsidRDefault="00FA370C" w:rsidP="00484689"/>
    <w:p w14:paraId="008CB53A" w14:textId="7AC5F2ED" w:rsidR="00B926D4" w:rsidRDefault="00B926D4" w:rsidP="00484689">
      <w:pPr>
        <w:pStyle w:val="Heading2"/>
      </w:pPr>
      <w:r>
        <w:t>Source</w:t>
      </w:r>
    </w:p>
    <w:p w14:paraId="72DD7E73" w14:textId="66038D95" w:rsidR="00175167" w:rsidRDefault="00D102A1" w:rsidP="00B926D4">
      <w:r>
        <w:t xml:space="preserve">The dataset belongs to the non-profit project known as </w:t>
      </w:r>
      <w:r w:rsidR="00067D47">
        <w:t>“The Open Door” project.</w:t>
      </w:r>
      <w:r w:rsidR="00175167">
        <w:t xml:space="preserve"> This is part of a larger missionary outreach initiative orchestrated by </w:t>
      </w:r>
      <w:r w:rsidR="004921CC">
        <w:t xml:space="preserve">the </w:t>
      </w:r>
      <w:r w:rsidR="000F7585">
        <w:t>client, a</w:t>
      </w:r>
      <w:r w:rsidR="00175167">
        <w:t xml:space="preserve"> church in Canada.</w:t>
      </w:r>
      <w:r w:rsidR="008F454D">
        <w:t xml:space="preserve"> I am the custodian of the dataset</w:t>
      </w:r>
      <w:r w:rsidR="00DA1A9D">
        <w:t xml:space="preserve"> and have permission to share it</w:t>
      </w:r>
      <w:r w:rsidR="008F454D">
        <w:t>.</w:t>
      </w:r>
    </w:p>
    <w:p w14:paraId="31112BB1" w14:textId="3649038E" w:rsidR="00B926D4" w:rsidRPr="00B926D4" w:rsidRDefault="00067D47" w:rsidP="00B926D4">
      <w:r>
        <w:t xml:space="preserve"> </w:t>
      </w:r>
    </w:p>
    <w:p w14:paraId="155242F8" w14:textId="38B2BE5F" w:rsidR="00484689" w:rsidRDefault="00484689" w:rsidP="009A40A2">
      <w:pPr>
        <w:pStyle w:val="Heading2"/>
      </w:pPr>
      <w:r>
        <w:t>Row Subset</w:t>
      </w:r>
    </w:p>
    <w:p w14:paraId="18CE285A" w14:textId="372572D1" w:rsidR="00D74B6D" w:rsidRDefault="009A6C36" w:rsidP="00484689">
      <w:r>
        <w:t>The subset of records that fea</w:t>
      </w:r>
      <w:r w:rsidR="00D74B6D">
        <w:t>ture in my visualization story is a set of 60 records. Each of these records represent a translated document.</w:t>
      </w:r>
      <w:r w:rsidR="00DC67FC">
        <w:t xml:space="preserve"> </w:t>
      </w:r>
      <w:r w:rsidR="000D7206">
        <w:t>This</w:t>
      </w:r>
      <w:r w:rsidR="00CA28BE">
        <w:t xml:space="preserve"> subset has been submitted with the rest of the deliverables and is called </w:t>
      </w:r>
      <w:r w:rsidR="00CA28BE" w:rsidRPr="00572CF1">
        <w:rPr>
          <w:b/>
        </w:rPr>
        <w:t>VisualizationProject.csv</w:t>
      </w:r>
      <w:r w:rsidR="00CA28BE">
        <w:t xml:space="preserve">. </w:t>
      </w:r>
      <w:r w:rsidR="00DC67FC">
        <w:t xml:space="preserve">The remaining records relate to documents used for </w:t>
      </w:r>
      <w:r w:rsidR="006E1AF8">
        <w:t xml:space="preserve">translation </w:t>
      </w:r>
      <w:r w:rsidR="0052135D">
        <w:t xml:space="preserve">engine </w:t>
      </w:r>
      <w:r w:rsidR="00DC67FC">
        <w:t>training</w:t>
      </w:r>
      <w:r w:rsidR="006E1AF8">
        <w:t>,</w:t>
      </w:r>
      <w:r w:rsidR="00DC67FC">
        <w:t xml:space="preserve"> </w:t>
      </w:r>
      <w:r w:rsidR="006E1AF8">
        <w:t>as well as</w:t>
      </w:r>
      <w:r w:rsidR="00DC67FC">
        <w:t xml:space="preserve"> documents in various stages of data preparation and could not be used for my purpose.</w:t>
      </w:r>
      <w:r w:rsidR="00897FC7">
        <w:t xml:space="preserve"> From this subset, </w:t>
      </w:r>
      <w:r w:rsidR="00592E0E">
        <w:t>I had to throw out all records for which I did not have a BLEU score available. This left me with 48 records.</w:t>
      </w:r>
    </w:p>
    <w:p w14:paraId="20CD34E4" w14:textId="37EEB925" w:rsidR="009A6C36" w:rsidRDefault="00D74B6D" w:rsidP="00484689">
      <w:r>
        <w:t xml:space="preserve"> </w:t>
      </w:r>
    </w:p>
    <w:p w14:paraId="0FDFD806" w14:textId="77777777" w:rsidR="00484689" w:rsidRDefault="00484689" w:rsidP="00484689">
      <w:pPr>
        <w:pStyle w:val="Heading2"/>
      </w:pPr>
      <w:r>
        <w:t>Column Subset</w:t>
      </w:r>
    </w:p>
    <w:p w14:paraId="196F1870" w14:textId="61D427FC" w:rsidR="00484689" w:rsidRDefault="00492790" w:rsidP="00484689">
      <w:r>
        <w:t>From the 38 columns in the data set I selected a subset of 11 features to use in my visualization story. See Figure 4.</w:t>
      </w:r>
    </w:p>
    <w:p w14:paraId="3C3E0593" w14:textId="77777777" w:rsidR="009A40A2" w:rsidRDefault="009A40A2" w:rsidP="00484689"/>
    <w:p w14:paraId="46BB3969" w14:textId="77777777" w:rsidR="001815B1" w:rsidRDefault="001815B1" w:rsidP="001815B1">
      <w:pPr>
        <w:pStyle w:val="Heading1"/>
      </w:pPr>
      <w:r>
        <w:rPr>
          <w:noProof/>
        </w:rPr>
        <w:lastRenderedPageBreak/>
        <w:drawing>
          <wp:inline distT="0" distB="0" distL="0" distR="0" wp14:anchorId="257CA7E3" wp14:editId="6B118C11">
            <wp:extent cx="5933440" cy="6560820"/>
            <wp:effectExtent l="0" t="0" r="10160" b="0"/>
            <wp:docPr id="8" name="Picture 8" descr="../../../../../../../../../Desktop/Screen%20Shot%202019-0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Desktop/Screen%20Shot%202019-02-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A67D" w14:textId="20161941" w:rsidR="001815B1" w:rsidRDefault="001815B1" w:rsidP="001815B1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3</w:t>
        </w:r>
      </w:fldSimple>
      <w:r>
        <w:t xml:space="preserve">  Summary of the dataset</w:t>
      </w:r>
    </w:p>
    <w:p w14:paraId="415C338E" w14:textId="77777777" w:rsidR="00EA7C11" w:rsidRDefault="00EA7C11" w:rsidP="00EA7C11">
      <w:pPr>
        <w:pStyle w:val="Heading2"/>
      </w:pPr>
    </w:p>
    <w:p w14:paraId="79242364" w14:textId="77777777" w:rsidR="00EA7C11" w:rsidRDefault="00EA7C11" w:rsidP="00EA7C11">
      <w:pPr>
        <w:pStyle w:val="Heading2"/>
      </w:pPr>
      <w:r>
        <w:t>Other preprocessing</w:t>
      </w:r>
    </w:p>
    <w:p w14:paraId="7A6EAC56" w14:textId="4D4A31CC" w:rsidR="00EA7C11" w:rsidRDefault="00EA7C11" w:rsidP="00EA7C11">
      <w:r>
        <w:t xml:space="preserve">Next, I sorted the dataset by the BLEU column. </w:t>
      </w:r>
      <w:r w:rsidR="00866ED6">
        <w:t>After this, I</w:t>
      </w:r>
      <w:r>
        <w:t xml:space="preserve"> partition</w:t>
      </w:r>
      <w:r w:rsidR="00866ED6">
        <w:t>ed</w:t>
      </w:r>
      <w:r>
        <w:t xml:space="preserve"> the 11 variables into categorical and continuous variables:</w:t>
      </w:r>
    </w:p>
    <w:p w14:paraId="34F19F31" w14:textId="77777777" w:rsidR="008435CA" w:rsidRDefault="008435CA" w:rsidP="00EA7C11"/>
    <w:p w14:paraId="02D64693" w14:textId="77777777" w:rsidR="00EA7C11" w:rsidRDefault="00EA7C11" w:rsidP="00EA7C11">
      <w:pPr>
        <w:pStyle w:val="ListParagraph"/>
        <w:numPr>
          <w:ilvl w:val="0"/>
          <w:numId w:val="13"/>
        </w:numPr>
      </w:pPr>
      <w:r>
        <w:t>Categorical:</w:t>
      </w:r>
    </w:p>
    <w:p w14:paraId="4FEB8C3D" w14:textId="043B5399" w:rsidR="00EA7C11" w:rsidRDefault="00EA7C11" w:rsidP="00EA7C11">
      <w:pPr>
        <w:pStyle w:val="ListParagraph"/>
        <w:numPr>
          <w:ilvl w:val="1"/>
          <w:numId w:val="13"/>
        </w:numPr>
      </w:pPr>
      <w:r w:rsidRPr="00EA7C11">
        <w:t>Descriptor,</w:t>
      </w:r>
      <w:r>
        <w:t xml:space="preserve"> </w:t>
      </w:r>
      <w:r w:rsidRPr="00EA7C11">
        <w:t>TE,</w:t>
      </w:r>
      <w:r>
        <w:t xml:space="preserve"> </w:t>
      </w:r>
      <w:r w:rsidRPr="00EA7C11">
        <w:t>Language,</w:t>
      </w:r>
      <w:r>
        <w:t xml:space="preserve"> </w:t>
      </w:r>
      <w:r w:rsidRPr="00EA7C11">
        <w:t>TotSent,</w:t>
      </w:r>
      <w:r>
        <w:t xml:space="preserve"> </w:t>
      </w:r>
      <w:r w:rsidRPr="00EA7C11">
        <w:t>ITS,</w:t>
      </w:r>
      <w:r>
        <w:t xml:space="preserve"> </w:t>
      </w:r>
      <w:r w:rsidRPr="00EA7C11">
        <w:t>Translator,</w:t>
      </w:r>
      <w:r>
        <w:t xml:space="preserve"> </w:t>
      </w:r>
      <w:r w:rsidRPr="00EA7C11">
        <w:t>todxx,</w:t>
      </w:r>
      <w:r>
        <w:t xml:space="preserve"> </w:t>
      </w:r>
      <w:r w:rsidRPr="00EA7C11">
        <w:t>todver</w:t>
      </w:r>
    </w:p>
    <w:p w14:paraId="0932A67B" w14:textId="0C1F824D" w:rsidR="00EA7C11" w:rsidRDefault="00EA7C11" w:rsidP="00EA7C11">
      <w:pPr>
        <w:pStyle w:val="ListParagraph"/>
        <w:numPr>
          <w:ilvl w:val="0"/>
          <w:numId w:val="13"/>
        </w:numPr>
      </w:pPr>
      <w:r>
        <w:lastRenderedPageBreak/>
        <w:t>Continuous:</w:t>
      </w:r>
    </w:p>
    <w:p w14:paraId="1FB83709" w14:textId="46C0E4C0" w:rsidR="00EA7C11" w:rsidRDefault="00EA7C11" w:rsidP="001908EA">
      <w:pPr>
        <w:pStyle w:val="ListParagraph"/>
        <w:numPr>
          <w:ilvl w:val="1"/>
          <w:numId w:val="13"/>
        </w:numPr>
      </w:pPr>
      <w:r>
        <w:t>BLEU, secPerSen, percTopEdits</w:t>
      </w:r>
    </w:p>
    <w:p w14:paraId="31BEAAE2" w14:textId="77777777" w:rsidR="006D5A28" w:rsidRDefault="006D5A28" w:rsidP="006D5A28"/>
    <w:p w14:paraId="4D0634F5" w14:textId="77777777" w:rsidR="00D372CE" w:rsidRDefault="00D372CE" w:rsidP="00D372CE">
      <w:pPr>
        <w:pStyle w:val="Heading1"/>
      </w:pPr>
      <w:r>
        <w:rPr>
          <w:noProof/>
        </w:rPr>
        <w:drawing>
          <wp:inline distT="0" distB="0" distL="0" distR="0" wp14:anchorId="38E6890F" wp14:editId="7E77F024">
            <wp:extent cx="5940425" cy="2642870"/>
            <wp:effectExtent l="0" t="0" r="3175" b="0"/>
            <wp:docPr id="9" name="Picture 9" descr="../../../../../../../../../Desktop/Screen%20Shot%202019-0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Desktop/Screen%20Shot%202019-02-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D786" w14:textId="29F6ABA3" w:rsidR="00492790" w:rsidRDefault="00D372CE" w:rsidP="00D372CE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4</w:t>
        </w:r>
      </w:fldSimple>
      <w:r>
        <w:t xml:space="preserve">  Summary of the subset of columns used</w:t>
      </w:r>
    </w:p>
    <w:p w14:paraId="560F3763" w14:textId="77777777" w:rsidR="00463BFF" w:rsidRDefault="00463BFF" w:rsidP="006D5A28">
      <w:pPr>
        <w:pStyle w:val="Heading1"/>
      </w:pPr>
    </w:p>
    <w:p w14:paraId="5B7C027D" w14:textId="49EF1EA8" w:rsidR="00F65D5C" w:rsidRDefault="00F65D5C" w:rsidP="006D5A28">
      <w:pPr>
        <w:pStyle w:val="Heading1"/>
      </w:pPr>
      <w:r>
        <w:t>Final</w:t>
      </w:r>
      <w:r w:rsidR="00A5387B">
        <w:t xml:space="preserve"> sub-selection of columns for my visualization story</w:t>
      </w:r>
    </w:p>
    <w:p w14:paraId="7CC06778" w14:textId="2136F05A" w:rsidR="00483E35" w:rsidRDefault="00483E35" w:rsidP="00483E35">
      <w:r>
        <w:t>After I finalized my visualization story, only the following columns remained:</w:t>
      </w:r>
    </w:p>
    <w:p w14:paraId="5E946C75" w14:textId="48A06E52" w:rsidR="00483E35" w:rsidRDefault="00483E35" w:rsidP="00483E35">
      <w:pPr>
        <w:pStyle w:val="ListParagraph"/>
        <w:numPr>
          <w:ilvl w:val="0"/>
          <w:numId w:val="15"/>
        </w:numPr>
      </w:pPr>
      <w:r>
        <w:t xml:space="preserve">BLEU (called </w:t>
      </w:r>
      <w:r w:rsidRPr="00483E35">
        <w:rPr>
          <w:i/>
        </w:rPr>
        <w:t>quality of the pre-translation</w:t>
      </w:r>
      <w:r>
        <w:t xml:space="preserve"> in the charts). This is the independent variable.</w:t>
      </w:r>
    </w:p>
    <w:p w14:paraId="3A6B0738" w14:textId="1517BA91" w:rsidR="00483E35" w:rsidRDefault="00483E35" w:rsidP="00483E35">
      <w:pPr>
        <w:pStyle w:val="ListParagraph"/>
        <w:numPr>
          <w:ilvl w:val="0"/>
          <w:numId w:val="15"/>
        </w:numPr>
      </w:pPr>
      <w:r>
        <w:t xml:space="preserve">secPerSen (called </w:t>
      </w:r>
      <w:r>
        <w:rPr>
          <w:i/>
        </w:rPr>
        <w:t>seconds/sentence</w:t>
      </w:r>
      <w:r>
        <w:t xml:space="preserve"> in the charts).</w:t>
      </w:r>
      <w:r w:rsidR="00513DBC">
        <w:t xml:space="preserve"> This is the first dependent variable.</w:t>
      </w:r>
    </w:p>
    <w:p w14:paraId="2256AE91" w14:textId="0D8DD457" w:rsidR="00483E35" w:rsidRDefault="00483E35" w:rsidP="00513DBC">
      <w:pPr>
        <w:pStyle w:val="ListParagraph"/>
        <w:numPr>
          <w:ilvl w:val="0"/>
          <w:numId w:val="15"/>
        </w:numPr>
      </w:pPr>
      <w:r>
        <w:t xml:space="preserve">percTopEdits (called </w:t>
      </w:r>
      <w:r>
        <w:rPr>
          <w:i/>
        </w:rPr>
        <w:t>% sentences changed</w:t>
      </w:r>
      <w:r>
        <w:t xml:space="preserve"> in the charts). </w:t>
      </w:r>
      <w:r>
        <w:rPr>
          <w:i/>
        </w:rPr>
        <w:t xml:space="preserve">% sentences changed </w:t>
      </w:r>
      <w:r>
        <w:t>is presented as (1 – percTopEdits) to increase understanding.</w:t>
      </w:r>
      <w:r w:rsidR="00513DBC">
        <w:t xml:space="preserve"> This is the second dependent variable.</w:t>
      </w:r>
    </w:p>
    <w:p w14:paraId="06243B4F" w14:textId="2740A997" w:rsidR="00483E35" w:rsidRDefault="00483E35" w:rsidP="00483E35">
      <w:pPr>
        <w:pStyle w:val="ListParagraph"/>
        <w:numPr>
          <w:ilvl w:val="0"/>
          <w:numId w:val="15"/>
        </w:numPr>
      </w:pPr>
      <w:r>
        <w:t xml:space="preserve">Translator (called </w:t>
      </w:r>
      <w:r w:rsidRPr="00483E35">
        <w:rPr>
          <w:i/>
        </w:rPr>
        <w:t>pre-translation</w:t>
      </w:r>
      <w:r w:rsidR="00C367BB">
        <w:rPr>
          <w:i/>
        </w:rPr>
        <w:t xml:space="preserve"> type</w:t>
      </w:r>
      <w:r>
        <w:t xml:space="preserve"> in the charts).</w:t>
      </w:r>
      <w:r w:rsidR="00DB4BDE">
        <w:t xml:space="preserve"> There are three pre-translation types:</w:t>
      </w:r>
    </w:p>
    <w:p w14:paraId="51F10B05" w14:textId="5FC1EC11" w:rsidR="00DB4BDE" w:rsidRDefault="00DB4BDE" w:rsidP="00DB4BDE">
      <w:pPr>
        <w:pStyle w:val="ListParagraph"/>
        <w:numPr>
          <w:ilvl w:val="1"/>
          <w:numId w:val="15"/>
        </w:numPr>
      </w:pPr>
      <w:r>
        <w:t>No pre-translation</w:t>
      </w:r>
    </w:p>
    <w:p w14:paraId="76B6D979" w14:textId="2C7D891F" w:rsidR="00DB4BDE" w:rsidRDefault="00DB4BDE" w:rsidP="00DB4BDE">
      <w:pPr>
        <w:pStyle w:val="ListParagraph"/>
        <w:numPr>
          <w:ilvl w:val="1"/>
          <w:numId w:val="15"/>
        </w:numPr>
      </w:pPr>
      <w:r>
        <w:t>Machine pre-translation</w:t>
      </w:r>
    </w:p>
    <w:p w14:paraId="0CD2982A" w14:textId="1849C209" w:rsidR="00483E35" w:rsidRDefault="00DB4BDE" w:rsidP="00A5387B">
      <w:pPr>
        <w:pStyle w:val="ListParagraph"/>
        <w:numPr>
          <w:ilvl w:val="1"/>
          <w:numId w:val="15"/>
        </w:numPr>
      </w:pPr>
      <w:r>
        <w:t>Human pre-translation</w:t>
      </w:r>
    </w:p>
    <w:p w14:paraId="44065D54" w14:textId="23584881" w:rsidR="00494BA3" w:rsidRDefault="00494BA3" w:rsidP="00A63358">
      <w:pPr>
        <w:pStyle w:val="Heading1"/>
      </w:pPr>
      <w:r>
        <w:t>A note on pre-translation type</w:t>
      </w:r>
    </w:p>
    <w:p w14:paraId="16620B23" w14:textId="14D178C1" w:rsidR="00494BA3" w:rsidRDefault="00A63358" w:rsidP="00A5387B">
      <w:r>
        <w:t xml:space="preserve">To tell my visualization story, I need sufficient context. I need to be able to answer the question “Compared to what?” </w:t>
      </w:r>
      <w:r w:rsidR="00B66BCE">
        <w:t xml:space="preserve">This is in line with Tufte’s “First principle for the analysis and presentation of data: Show comparisons, contrasts, differences.” (E. R. Tufte, Beautiful Evidence, 2006). </w:t>
      </w:r>
      <w:r>
        <w:t>In effect, I need to put</w:t>
      </w:r>
      <w:r w:rsidR="00494BA3">
        <w:t xml:space="preserve"> a “frame”</w:t>
      </w:r>
      <w:r w:rsidR="00016AAB">
        <w:t xml:space="preserve"> of reference</w:t>
      </w:r>
      <w:r w:rsidR="00494BA3">
        <w:t xml:space="preserve"> around the </w:t>
      </w:r>
      <w:r>
        <w:t xml:space="preserve">data that showcase the correlation between the quality of the </w:t>
      </w:r>
      <w:r w:rsidR="00C92CDA">
        <w:t xml:space="preserve">machine </w:t>
      </w:r>
      <w:r>
        <w:t>pre-translation</w:t>
      </w:r>
      <w:r w:rsidR="00BB4465">
        <w:t>s</w:t>
      </w:r>
      <w:r>
        <w:t xml:space="preserve"> and the dependent variables. </w:t>
      </w:r>
      <w:r w:rsidR="00D25339">
        <w:t xml:space="preserve">On the low side, I found a handy reference: I assigned a BLEU score of zero to all </w:t>
      </w:r>
      <w:r w:rsidR="00D25339">
        <w:lastRenderedPageBreak/>
        <w:t xml:space="preserve">documents who did not have any pre-translation. It is fair to assign a zero score </w:t>
      </w:r>
      <w:r w:rsidR="00BB4465">
        <w:t xml:space="preserve">for </w:t>
      </w:r>
      <w:r w:rsidR="001327DE">
        <w:t xml:space="preserve">such </w:t>
      </w:r>
      <w:r w:rsidR="00BB4465">
        <w:t xml:space="preserve">documents </w:t>
      </w:r>
      <w:r w:rsidR="001327DE">
        <w:t>because the BLEU algorithm would not find any similarities between the original English document and the final translated document</w:t>
      </w:r>
      <w:r w:rsidR="00D25339">
        <w:t>.</w:t>
      </w:r>
      <w:r w:rsidR="001327DE">
        <w:t xml:space="preserve"> In other words, the BLEU algorithm would have come up with a value of zero or a value close to zero.</w:t>
      </w:r>
      <w:r w:rsidR="00D25339">
        <w:t xml:space="preserve"> </w:t>
      </w:r>
    </w:p>
    <w:p w14:paraId="3ABE01EC" w14:textId="77777777" w:rsidR="00A140F2" w:rsidRDefault="00A140F2" w:rsidP="00A5387B"/>
    <w:p w14:paraId="265C8C1C" w14:textId="54910154" w:rsidR="00A140F2" w:rsidRPr="00A5387B" w:rsidRDefault="00A140F2" w:rsidP="00A5387B">
      <w:r>
        <w:t xml:space="preserve">On the high side of the quality of pre-translations I was fortunate </w:t>
      </w:r>
      <w:r w:rsidR="00BB4465">
        <w:t xml:space="preserve">again </w:t>
      </w:r>
      <w:r>
        <w:t xml:space="preserve">to have some documents that had pre-translations that were provided by </w:t>
      </w:r>
      <w:r w:rsidRPr="00840E2E">
        <w:rPr>
          <w:i/>
        </w:rPr>
        <w:t>humans</w:t>
      </w:r>
      <w:r>
        <w:t xml:space="preserve"> (rather than machines). It so happened that a handful of documents had to be finalized by another proofreading. For these, the initial (human) translation was presented as if it were a </w:t>
      </w:r>
      <w:r w:rsidR="00840E2E">
        <w:t xml:space="preserve">machine </w:t>
      </w:r>
      <w:r>
        <w:t>pre-translation. Understandably, the</w:t>
      </w:r>
      <w:r w:rsidR="00840E2E">
        <w:t>se pre-translations were of</w:t>
      </w:r>
      <w:r>
        <w:t xml:space="preserve"> higher quality as they were deemed as final translations by </w:t>
      </w:r>
      <w:r w:rsidR="00F96015">
        <w:t xml:space="preserve">the </w:t>
      </w:r>
      <w:r>
        <w:t>humans</w:t>
      </w:r>
      <w:r w:rsidR="00F96015">
        <w:t xml:space="preserve"> who translated them in the first place</w:t>
      </w:r>
      <w:r>
        <w:t>.</w:t>
      </w:r>
    </w:p>
    <w:p w14:paraId="582D42F6" w14:textId="77777777" w:rsidR="006D5A28" w:rsidRDefault="006D5A28" w:rsidP="006D5A28">
      <w:pPr>
        <w:pStyle w:val="Heading1"/>
      </w:pPr>
      <w:r>
        <w:t>Tools</w:t>
      </w:r>
    </w:p>
    <w:p w14:paraId="5B6EB4F4" w14:textId="6DF5FA33" w:rsidR="006D5A28" w:rsidRDefault="006D5A28" w:rsidP="006D5A28">
      <w:r>
        <w:t xml:space="preserve">I used python and a Jupyter notebook </w:t>
      </w:r>
      <w:r w:rsidR="0065775A">
        <w:t xml:space="preserve">(called </w:t>
      </w:r>
      <w:r w:rsidR="0065775A" w:rsidRPr="00572CF1">
        <w:rPr>
          <w:b/>
        </w:rPr>
        <w:t>VisualizationProject.ipynb</w:t>
      </w:r>
      <w:r w:rsidR="0065775A">
        <w:t xml:space="preserve">) </w:t>
      </w:r>
      <w:r>
        <w:t xml:space="preserve">to prepare the visualizations. In addition, </w:t>
      </w:r>
      <w:r w:rsidR="00BA3708">
        <w:t xml:space="preserve">I </w:t>
      </w:r>
      <w:r>
        <w:t>used the following python libraries:</w:t>
      </w:r>
    </w:p>
    <w:p w14:paraId="4120C976" w14:textId="77777777" w:rsidR="006D5A28" w:rsidRDefault="006D5A28" w:rsidP="006D5A28">
      <w:pPr>
        <w:pStyle w:val="ListParagraph"/>
        <w:numPr>
          <w:ilvl w:val="0"/>
          <w:numId w:val="14"/>
        </w:numPr>
      </w:pPr>
      <w:r>
        <w:t>Fast.ai</w:t>
      </w:r>
    </w:p>
    <w:p w14:paraId="21DD7F06" w14:textId="77777777" w:rsidR="006D5A28" w:rsidRDefault="006D5A28" w:rsidP="006D5A28">
      <w:pPr>
        <w:pStyle w:val="ListParagraph"/>
        <w:numPr>
          <w:ilvl w:val="0"/>
          <w:numId w:val="14"/>
        </w:numPr>
      </w:pPr>
      <w:r>
        <w:t>Matplotlib</w:t>
      </w:r>
    </w:p>
    <w:p w14:paraId="43100219" w14:textId="5F574353" w:rsidR="006D5A28" w:rsidRDefault="006D5A28" w:rsidP="003906A4">
      <w:pPr>
        <w:pStyle w:val="ListParagraph"/>
        <w:numPr>
          <w:ilvl w:val="0"/>
          <w:numId w:val="14"/>
        </w:numPr>
      </w:pPr>
      <w:r>
        <w:t>Seaborn</w:t>
      </w:r>
    </w:p>
    <w:p w14:paraId="1DF3BB7E" w14:textId="77777777" w:rsidR="0065775A" w:rsidRDefault="0065775A" w:rsidP="0065775A"/>
    <w:p w14:paraId="543CB265" w14:textId="1F934301" w:rsidR="0065775A" w:rsidRDefault="0065775A" w:rsidP="0065775A">
      <w:r>
        <w:t xml:space="preserve">The dataset ingested by the Jupyter notebook is called </w:t>
      </w:r>
      <w:r w:rsidRPr="00572CF1">
        <w:rPr>
          <w:b/>
        </w:rPr>
        <w:t>VisualizationProject.csv</w:t>
      </w:r>
      <w:r>
        <w:t>.</w:t>
      </w:r>
    </w:p>
    <w:p w14:paraId="2BD24530" w14:textId="791D8761" w:rsidR="00E74B36" w:rsidRDefault="00E74B36" w:rsidP="005E57A0">
      <w:pPr>
        <w:pStyle w:val="Heading1"/>
      </w:pPr>
      <w:r>
        <w:t>Principles used to design the visualizations</w:t>
      </w:r>
    </w:p>
    <w:p w14:paraId="7CDF92B7" w14:textId="32B208D4" w:rsidR="00E74B36" w:rsidRDefault="005E57A0" w:rsidP="00E74B36">
      <w:r>
        <w:t>I made use of some general principles throughout the design of the visualizations.</w:t>
      </w:r>
    </w:p>
    <w:p w14:paraId="7309692E" w14:textId="77777777" w:rsidR="00A07ED3" w:rsidRDefault="00A07ED3" w:rsidP="00E74B36"/>
    <w:p w14:paraId="7F0863FD" w14:textId="65D61396" w:rsidR="00CD12D7" w:rsidRPr="00CD12D7" w:rsidRDefault="00E74B36" w:rsidP="005E57A0">
      <w:pPr>
        <w:pStyle w:val="Heading2"/>
      </w:pPr>
      <w:r>
        <w:t>Layering and separation</w:t>
      </w:r>
    </w:p>
    <w:p w14:paraId="44121D96" w14:textId="77777777" w:rsidR="00264239" w:rsidRDefault="00E74B36" w:rsidP="00737C78">
      <w:r>
        <w:t xml:space="preserve">Tufte makes the point: </w:t>
      </w:r>
    </w:p>
    <w:p w14:paraId="2CC637FF" w14:textId="77777777" w:rsidR="00264239" w:rsidRDefault="00264239" w:rsidP="00737C78"/>
    <w:p w14:paraId="4AE45DF4" w14:textId="365D022D" w:rsidR="00264239" w:rsidRDefault="00737C78" w:rsidP="00737C78">
      <w:r>
        <w:t>“Among the most powerful devices for reducing noise and enriching the content of displays is the technique of layering and separation, visually stratifying various</w:t>
      </w:r>
      <w:r w:rsidR="0060633A">
        <w:t xml:space="preserve"> </w:t>
      </w:r>
      <w:r>
        <w:t xml:space="preserve">aspects of the data.” </w:t>
      </w:r>
      <w:r w:rsidR="00264239">
        <w:t>And again:</w:t>
      </w:r>
      <w:r w:rsidR="00AB21BA">
        <w:t xml:space="preserve"> </w:t>
      </w:r>
      <w:r w:rsidR="00264239">
        <w:t xml:space="preserve">“What matters — inevitably, unrelentingly — is the proper relationship among information layers.” </w:t>
      </w:r>
      <w:r>
        <w:t>(</w:t>
      </w:r>
      <w:r w:rsidR="002C3F67">
        <w:t xml:space="preserve">E. R. </w:t>
      </w:r>
      <w:r w:rsidR="000A07FC">
        <w:t xml:space="preserve">Tufte, </w:t>
      </w:r>
      <w:r w:rsidRPr="00737C78">
        <w:t>Envisioning</w:t>
      </w:r>
      <w:r>
        <w:t xml:space="preserve"> </w:t>
      </w:r>
      <w:r w:rsidRPr="00737C78">
        <w:t>Information</w:t>
      </w:r>
      <w:r>
        <w:t>, 1990</w:t>
      </w:r>
      <w:r w:rsidR="00264239">
        <w:t>, p. 53).</w:t>
      </w:r>
    </w:p>
    <w:p w14:paraId="1CAA9180" w14:textId="77777777" w:rsidR="00264239" w:rsidRDefault="00264239" w:rsidP="00737C78"/>
    <w:p w14:paraId="3C090682" w14:textId="0B47AA0E" w:rsidR="00E74B36" w:rsidRPr="00E74B36" w:rsidRDefault="00737C78" w:rsidP="00737C78">
      <w:r>
        <w:t xml:space="preserve">Valuing this advice, I ensured that the </w:t>
      </w:r>
      <w:r w:rsidR="00462E32">
        <w:t>trend lines</w:t>
      </w:r>
      <w:r>
        <w:t xml:space="preserve"> are on a higher or more prominent </w:t>
      </w:r>
      <w:r w:rsidR="00947D9A">
        <w:t xml:space="preserve">visual </w:t>
      </w:r>
      <w:r>
        <w:t xml:space="preserve">layer by making them more saturated and more intense. </w:t>
      </w:r>
      <w:r w:rsidR="003F7DFD">
        <w:t>Sometimes I use</w:t>
      </w:r>
      <w:r w:rsidR="0060633A">
        <w:t>d</w:t>
      </w:r>
      <w:r w:rsidR="003F7DFD">
        <w:t xml:space="preserve"> color as well. </w:t>
      </w:r>
      <w:r>
        <w:t xml:space="preserve">The datapoints </w:t>
      </w:r>
      <w:r w:rsidR="0060633A">
        <w:t>were</w:t>
      </w:r>
      <w:r>
        <w:t xml:space="preserve"> made less saturated and intense, in effect placing them on the neutral “bottom” </w:t>
      </w:r>
      <w:r w:rsidR="00947D9A">
        <w:t xml:space="preserve">visual </w:t>
      </w:r>
      <w:r>
        <w:t>layer.</w:t>
      </w:r>
      <w:r w:rsidR="00F94C39">
        <w:t xml:space="preserve"> The </w:t>
      </w:r>
      <w:r w:rsidR="0060633A">
        <w:t>structural elements of the charts</w:t>
      </w:r>
      <w:r w:rsidR="00F94C39">
        <w:t xml:space="preserve"> </w:t>
      </w:r>
      <w:r w:rsidR="0060633A">
        <w:t>(</w:t>
      </w:r>
      <w:r w:rsidR="00F94C39">
        <w:t xml:space="preserve">axes, </w:t>
      </w:r>
      <w:r w:rsidR="00A227E2">
        <w:t xml:space="preserve">axes labels, and </w:t>
      </w:r>
      <w:r w:rsidR="00F94C39">
        <w:t>tick labels</w:t>
      </w:r>
      <w:r w:rsidR="0060633A">
        <w:t>)</w:t>
      </w:r>
      <w:r w:rsidR="00F94C39">
        <w:t xml:space="preserve"> </w:t>
      </w:r>
      <w:r w:rsidR="00947D9A">
        <w:t>were</w:t>
      </w:r>
      <w:r w:rsidR="00F94C39">
        <w:t xml:space="preserve"> also demoted to the neutral layer.</w:t>
      </w:r>
    </w:p>
    <w:p w14:paraId="6F93EF20" w14:textId="77777777" w:rsidR="00F44EDB" w:rsidRDefault="00F44EDB" w:rsidP="00F44EDB">
      <w:pPr>
        <w:pStyle w:val="Heading3"/>
      </w:pPr>
    </w:p>
    <w:p w14:paraId="7EF3032F" w14:textId="2744DF29" w:rsidR="00E74B36" w:rsidRDefault="00F44EDB" w:rsidP="005E57A0">
      <w:pPr>
        <w:pStyle w:val="Heading2"/>
      </w:pPr>
      <w:r>
        <w:t>Reduce chart junk</w:t>
      </w:r>
      <w:r w:rsidR="003F6D7A">
        <w:t xml:space="preserve"> and erase non-data-ink</w:t>
      </w:r>
    </w:p>
    <w:p w14:paraId="34D3E6E7" w14:textId="235F71CB" w:rsidR="00F44EDB" w:rsidRDefault="00F44EDB" w:rsidP="00E74B36">
      <w:r>
        <w:t xml:space="preserve">I tried to reduce chart junk </w:t>
      </w:r>
      <w:r w:rsidR="008C1401">
        <w:t xml:space="preserve">and maximize data-ink ratio </w:t>
      </w:r>
      <w:r>
        <w:t>as much as possible by:</w:t>
      </w:r>
    </w:p>
    <w:p w14:paraId="62B1EC19" w14:textId="13438D55" w:rsidR="00F44EDB" w:rsidRDefault="00F44EDB" w:rsidP="00F44EDB">
      <w:pPr>
        <w:pStyle w:val="ListParagraph"/>
        <w:numPr>
          <w:ilvl w:val="0"/>
          <w:numId w:val="8"/>
        </w:numPr>
      </w:pPr>
      <w:r>
        <w:t>Removing all grid lines (</w:t>
      </w:r>
      <w:r w:rsidR="00F94C39">
        <w:t xml:space="preserve">the visualization story is not about </w:t>
      </w:r>
      <w:r w:rsidR="00F00D12">
        <w:t xml:space="preserve">the </w:t>
      </w:r>
      <w:r w:rsidR="00F94C39">
        <w:t>accurate location of values but rather about the trends)</w:t>
      </w:r>
      <w:r w:rsidR="00947D9A">
        <w:t>.</w:t>
      </w:r>
    </w:p>
    <w:p w14:paraId="5EBB6E52" w14:textId="5A622AC3" w:rsidR="00F44EDB" w:rsidRDefault="00F44EDB" w:rsidP="00F44EDB">
      <w:pPr>
        <w:pStyle w:val="ListParagraph"/>
        <w:numPr>
          <w:ilvl w:val="0"/>
          <w:numId w:val="8"/>
        </w:numPr>
      </w:pPr>
      <w:r>
        <w:t xml:space="preserve">Removing </w:t>
      </w:r>
      <w:r w:rsidR="00F94C39">
        <w:t>all tick marks, for the same reason</w:t>
      </w:r>
      <w:r w:rsidR="00947D9A">
        <w:t>.</w:t>
      </w:r>
    </w:p>
    <w:p w14:paraId="2300869B" w14:textId="2191A802" w:rsidR="00F94C39" w:rsidRDefault="00F94C39" w:rsidP="00F44EDB">
      <w:pPr>
        <w:pStyle w:val="ListParagraph"/>
        <w:numPr>
          <w:ilvl w:val="0"/>
          <w:numId w:val="8"/>
        </w:numPr>
      </w:pPr>
      <w:r>
        <w:lastRenderedPageBreak/>
        <w:t xml:space="preserve">Keeping x and y axes only on </w:t>
      </w:r>
      <w:r w:rsidRPr="00F94C39">
        <w:rPr>
          <w:i/>
        </w:rPr>
        <w:t>one</w:t>
      </w:r>
      <w:r>
        <w:t xml:space="preserve"> side of the chart</w:t>
      </w:r>
      <w:r w:rsidR="00204CCD">
        <w:t xml:space="preserve"> </w:t>
      </w:r>
      <w:r w:rsidR="00947D9A">
        <w:t>and using</w:t>
      </w:r>
      <w:r w:rsidR="00204CCD">
        <w:t xml:space="preserve"> </w:t>
      </w:r>
      <w:r w:rsidR="00F00D12">
        <w:t xml:space="preserve">a </w:t>
      </w:r>
      <w:r w:rsidR="00204CCD">
        <w:t>neutral color (grey)</w:t>
      </w:r>
      <w:r w:rsidR="00D9241C">
        <w:t>. There is no traditional frame around th</w:t>
      </w:r>
      <w:r w:rsidR="000845F9">
        <w:t>e chart</w:t>
      </w:r>
      <w:r w:rsidR="00D9241C">
        <w:t>.</w:t>
      </w:r>
    </w:p>
    <w:p w14:paraId="7895D61E" w14:textId="01FBFD2D" w:rsidR="00FF20C2" w:rsidRDefault="00FF20C2" w:rsidP="00F44EDB">
      <w:pPr>
        <w:pStyle w:val="ListParagraph"/>
        <w:numPr>
          <w:ilvl w:val="0"/>
          <w:numId w:val="8"/>
        </w:numPr>
      </w:pPr>
      <w:r>
        <w:t xml:space="preserve">Not stating axes labels in </w:t>
      </w:r>
      <w:r w:rsidR="00947D9A">
        <w:t xml:space="preserve">the </w:t>
      </w:r>
      <w:r>
        <w:t>heading/sub-heading</w:t>
      </w:r>
      <w:r w:rsidR="00947D9A">
        <w:t>.</w:t>
      </w:r>
    </w:p>
    <w:p w14:paraId="5AFE1C12" w14:textId="77777777" w:rsidR="00771B4B" w:rsidRDefault="00771B4B" w:rsidP="00771B4B">
      <w:pPr>
        <w:pStyle w:val="Heading3"/>
      </w:pPr>
    </w:p>
    <w:p w14:paraId="7B072D22" w14:textId="5B84C12F" w:rsidR="00160AEE" w:rsidRDefault="00160AEE" w:rsidP="005E57A0">
      <w:pPr>
        <w:pStyle w:val="Heading2"/>
      </w:pPr>
      <w:r>
        <w:t>Color</w:t>
      </w:r>
    </w:p>
    <w:p w14:paraId="0EF41A7E" w14:textId="2EE00B79" w:rsidR="00160AEE" w:rsidRDefault="00160AEE" w:rsidP="000A07FC">
      <w:pPr>
        <w:pStyle w:val="ListParagraph"/>
        <w:numPr>
          <w:ilvl w:val="0"/>
          <w:numId w:val="9"/>
        </w:numPr>
      </w:pPr>
      <w:r>
        <w:t>I used color sparingly</w:t>
      </w:r>
      <w:r w:rsidR="003D0D4C">
        <w:t xml:space="preserve">. “Minimize the number of colors you </w:t>
      </w:r>
      <w:r w:rsidR="00787F90">
        <w:t>use.</w:t>
      </w:r>
      <w:r w:rsidR="003D0D4C">
        <w:t>” (Berinato)</w:t>
      </w:r>
    </w:p>
    <w:p w14:paraId="1C948CFE" w14:textId="77ADED30" w:rsidR="000A07FC" w:rsidRDefault="00787F90" w:rsidP="000A07FC">
      <w:pPr>
        <w:pStyle w:val="ListParagraph"/>
        <w:numPr>
          <w:ilvl w:val="0"/>
          <w:numId w:val="9"/>
        </w:numPr>
      </w:pPr>
      <w:r>
        <w:t>I g</w:t>
      </w:r>
      <w:r w:rsidR="00500B1A">
        <w:t>enerally used</w:t>
      </w:r>
      <w:r w:rsidR="000A07FC">
        <w:t xml:space="preserve"> grey </w:t>
      </w:r>
      <w:r w:rsidR="00500B1A">
        <w:t>for the datapoints</w:t>
      </w:r>
      <w:r w:rsidR="00B57A8E">
        <w:t xml:space="preserve"> and structure elements</w:t>
      </w:r>
      <w:r w:rsidR="00500B1A">
        <w:t>, with a white background</w:t>
      </w:r>
      <w:r w:rsidR="000A07FC">
        <w:t xml:space="preserve"> (Third rule of color in Tufte, </w:t>
      </w:r>
      <w:r w:rsidR="000A07FC" w:rsidRPr="00737C78">
        <w:t>Envisioning</w:t>
      </w:r>
      <w:r w:rsidR="000A07FC">
        <w:t xml:space="preserve"> </w:t>
      </w:r>
      <w:r w:rsidR="000A07FC" w:rsidRPr="00737C78">
        <w:t>Information</w:t>
      </w:r>
      <w:r w:rsidR="000A07FC">
        <w:t>, 1990, p. 90).</w:t>
      </w:r>
    </w:p>
    <w:p w14:paraId="2041A3DD" w14:textId="28C44F8E" w:rsidR="00E4625C" w:rsidRDefault="00E4625C" w:rsidP="000A07FC">
      <w:pPr>
        <w:pStyle w:val="ListParagraph"/>
        <w:numPr>
          <w:ilvl w:val="0"/>
          <w:numId w:val="9"/>
        </w:numPr>
      </w:pPr>
      <w:r>
        <w:t>Where I do use color for datapoints (iteration</w:t>
      </w:r>
      <w:r w:rsidR="00F70CF6">
        <w:t>s</w:t>
      </w:r>
      <w:r>
        <w:t xml:space="preserve"> 4</w:t>
      </w:r>
      <w:r w:rsidR="00F70CF6">
        <w:t>, 5</w:t>
      </w:r>
      <w:r>
        <w:t>)</w:t>
      </w:r>
      <w:r w:rsidR="00787F90">
        <w:t>,</w:t>
      </w:r>
      <w:r>
        <w:t xml:space="preserve"> I applied the fourth rule from Tufte, </w:t>
      </w:r>
      <w:r w:rsidRPr="00737C78">
        <w:t>Envisioning</w:t>
      </w:r>
      <w:r>
        <w:t xml:space="preserve"> </w:t>
      </w:r>
      <w:r w:rsidRPr="00737C78">
        <w:t>Information</w:t>
      </w:r>
      <w:r>
        <w:t xml:space="preserve">, 1990, p. 90: </w:t>
      </w:r>
      <w:r w:rsidR="00500B1A">
        <w:t>“</w:t>
      </w:r>
      <w:r w:rsidRPr="00E4625C">
        <w:t>All colors of the main theme should be scattered like islands in the background color.</w:t>
      </w:r>
      <w:r w:rsidR="00500B1A">
        <w:t>”</w:t>
      </w:r>
    </w:p>
    <w:p w14:paraId="22A2F5C6" w14:textId="77777777" w:rsidR="00160AEE" w:rsidRPr="00160AEE" w:rsidRDefault="00160AEE" w:rsidP="00160AEE"/>
    <w:p w14:paraId="450AD61F" w14:textId="2AA7AD2B" w:rsidR="00771B4B" w:rsidRDefault="006A29D7" w:rsidP="005E57A0">
      <w:pPr>
        <w:pStyle w:val="Heading2"/>
      </w:pPr>
      <w:r>
        <w:t>Other</w:t>
      </w:r>
      <w:r w:rsidR="00771B4B">
        <w:t xml:space="preserve"> best practices</w:t>
      </w:r>
    </w:p>
    <w:p w14:paraId="484F4E3A" w14:textId="366C8F35" w:rsidR="00E73EE0" w:rsidRDefault="00E73EE0" w:rsidP="004875B3">
      <w:pPr>
        <w:pStyle w:val="ListParagraph"/>
        <w:numPr>
          <w:ilvl w:val="0"/>
          <w:numId w:val="11"/>
        </w:numPr>
      </w:pPr>
      <w:r>
        <w:t>Simplicity. As Tufte puts it:</w:t>
      </w:r>
      <w:r w:rsidR="00E64DEB">
        <w:t xml:space="preserve"> </w:t>
      </w:r>
      <w:r w:rsidR="00B505BF">
        <w:t xml:space="preserve">“Graphical elegance is often found in simplicity of design and complexity of data.” </w:t>
      </w:r>
      <w:r w:rsidR="00E64DEB">
        <w:t xml:space="preserve">(E. R. Tufte, </w:t>
      </w:r>
      <w:r w:rsidR="00E64DEB" w:rsidRPr="004A1774">
        <w:t xml:space="preserve">The Visual Display </w:t>
      </w:r>
      <w:r w:rsidR="00205584" w:rsidRPr="004A1774">
        <w:t>of</w:t>
      </w:r>
      <w:r w:rsidR="00E64DEB" w:rsidRPr="004A1774">
        <w:t xml:space="preserve"> Quantitative Information</w:t>
      </w:r>
      <w:r w:rsidR="00E64DEB">
        <w:t>, 2001, p. 1</w:t>
      </w:r>
      <w:r w:rsidR="00B505BF">
        <w:t>77</w:t>
      </w:r>
      <w:r w:rsidR="00E64DEB">
        <w:t>).</w:t>
      </w:r>
    </w:p>
    <w:p w14:paraId="247E8754" w14:textId="7DBEA883" w:rsidR="00013294" w:rsidRDefault="00013294" w:rsidP="004875B3">
      <w:pPr>
        <w:pStyle w:val="ListParagraph"/>
        <w:numPr>
          <w:ilvl w:val="0"/>
          <w:numId w:val="11"/>
        </w:numPr>
      </w:pPr>
      <w:r>
        <w:t>Integrity guidelines</w:t>
      </w:r>
      <w:r w:rsidR="00C77801">
        <w:t xml:space="preserve"> (number representation proportional to numerical quantities, clear labeling, no design variation, dimensions on graphic should not exceed dimensions in data, graphics do not quote data out of context)</w:t>
      </w:r>
      <w:r w:rsidR="00205584">
        <w:t>.</w:t>
      </w:r>
    </w:p>
    <w:p w14:paraId="3AA38CEF" w14:textId="675D3769" w:rsidR="008B43D0" w:rsidRDefault="00771B4B" w:rsidP="004875B3">
      <w:pPr>
        <w:pStyle w:val="ListParagraph"/>
        <w:numPr>
          <w:ilvl w:val="0"/>
          <w:numId w:val="11"/>
        </w:numPr>
      </w:pPr>
      <w:r>
        <w:t>Berinato</w:t>
      </w:r>
      <w:r w:rsidR="007B2287">
        <w:t>’s</w:t>
      </w:r>
      <w:r w:rsidR="00205584">
        <w:t xml:space="preserve"> four</w:t>
      </w:r>
      <w:r>
        <w:t xml:space="preserve"> parts of </w:t>
      </w:r>
      <w:r w:rsidR="00205584">
        <w:t xml:space="preserve">a </w:t>
      </w:r>
      <w:r>
        <w:t>chart</w:t>
      </w:r>
      <w:r w:rsidR="00B872F2">
        <w:t>: Title, s</w:t>
      </w:r>
      <w:r w:rsidR="007B2287">
        <w:t>ubtitle</w:t>
      </w:r>
      <w:r w:rsidR="00B872F2">
        <w:t>, visual field, source line.</w:t>
      </w:r>
    </w:p>
    <w:p w14:paraId="27CBBC3F" w14:textId="2DE6C6A1" w:rsidR="004A1774" w:rsidRDefault="00470A69" w:rsidP="004875B3">
      <w:pPr>
        <w:pStyle w:val="ListParagraph"/>
        <w:numPr>
          <w:ilvl w:val="0"/>
          <w:numId w:val="11"/>
        </w:numPr>
      </w:pPr>
      <w:r>
        <w:t>Multiple variables. I used at least three variables throughout.</w:t>
      </w:r>
      <w:r w:rsidR="004A1774">
        <w:t xml:space="preserve"> “</w:t>
      </w:r>
      <w:r w:rsidR="004A1774" w:rsidRPr="004A1774">
        <w:t>Graphical excellence is nearly always multivariate.</w:t>
      </w:r>
      <w:r w:rsidR="004A1774">
        <w:t xml:space="preserve">” (E. R. Tufte, </w:t>
      </w:r>
      <w:r>
        <w:t>The Visual Display o</w:t>
      </w:r>
      <w:r w:rsidR="004A1774" w:rsidRPr="004A1774">
        <w:t>f Quantitative Information</w:t>
      </w:r>
      <w:r w:rsidR="004A1774">
        <w:t>, 2001, p. 51).</w:t>
      </w:r>
    </w:p>
    <w:p w14:paraId="1ABEBDA8" w14:textId="01AF4A37" w:rsidR="005A1921" w:rsidRDefault="00A26774" w:rsidP="005A1921">
      <w:pPr>
        <w:pStyle w:val="ListParagraph"/>
        <w:numPr>
          <w:ilvl w:val="0"/>
          <w:numId w:val="11"/>
        </w:numPr>
      </w:pPr>
      <w:r>
        <w:t xml:space="preserve">“The Friendly Data Graphic” (E. R. Tufte, </w:t>
      </w:r>
      <w:r w:rsidR="00407900">
        <w:t>The Visual Display o</w:t>
      </w:r>
      <w:r w:rsidRPr="004A1774">
        <w:t>f Quantitative Information</w:t>
      </w:r>
      <w:r>
        <w:t xml:space="preserve">, 2001, p. </w:t>
      </w:r>
      <w:r w:rsidR="00DA6AC5">
        <w:t>183</w:t>
      </w:r>
      <w:r>
        <w:t>).</w:t>
      </w:r>
    </w:p>
    <w:p w14:paraId="18A40D2D" w14:textId="7BBB23DF" w:rsidR="00DA6AC5" w:rsidRDefault="00DA6AC5" w:rsidP="00DA6AC5">
      <w:pPr>
        <w:pStyle w:val="ListParagraph"/>
        <w:numPr>
          <w:ilvl w:val="1"/>
          <w:numId w:val="11"/>
        </w:numPr>
      </w:pPr>
      <w:r>
        <w:t xml:space="preserve">Words are spelled out (rather than abbreviations). I wanted to </w:t>
      </w:r>
      <w:r w:rsidR="00953E73">
        <w:t>have</w:t>
      </w:r>
      <w:r>
        <w:t xml:space="preserve"> the x-axis label “BLEU score” but decided instead that “Quality of pre-translation” would suffice</w:t>
      </w:r>
      <w:r w:rsidR="00216716">
        <w:t xml:space="preserve"> and be more understandable</w:t>
      </w:r>
      <w:r>
        <w:t>.</w:t>
      </w:r>
    </w:p>
    <w:p w14:paraId="0937EE8B" w14:textId="6CB64E8C" w:rsidR="009A7926" w:rsidRDefault="009A7926" w:rsidP="00DA6AC5">
      <w:pPr>
        <w:pStyle w:val="ListParagraph"/>
        <w:numPr>
          <w:ilvl w:val="1"/>
          <w:numId w:val="11"/>
        </w:numPr>
      </w:pPr>
      <w:r>
        <w:t>Words run from left to right (rather than vertically). I have all y-axis labels in horizontal format.</w:t>
      </w:r>
    </w:p>
    <w:p w14:paraId="0AF4CF03" w14:textId="756B7434" w:rsidR="009A7926" w:rsidRDefault="00156072" w:rsidP="00DA6AC5">
      <w:pPr>
        <w:pStyle w:val="ListParagraph"/>
        <w:numPr>
          <w:ilvl w:val="1"/>
          <w:numId w:val="11"/>
        </w:numPr>
      </w:pPr>
      <w:r>
        <w:t>Labels are placed on the graphic itself (rather than a legend). I have no legends.</w:t>
      </w:r>
    </w:p>
    <w:p w14:paraId="0B2A6B85" w14:textId="0811319B" w:rsidR="00156072" w:rsidRDefault="00156072" w:rsidP="00DA6AC5">
      <w:pPr>
        <w:pStyle w:val="ListParagraph"/>
        <w:numPr>
          <w:ilvl w:val="1"/>
          <w:numId w:val="11"/>
        </w:numPr>
      </w:pPr>
      <w:r>
        <w:t xml:space="preserve">Cater for color-blindness. All graphics </w:t>
      </w:r>
      <w:r w:rsidR="006E7872">
        <w:t xml:space="preserve">have </w:t>
      </w:r>
      <w:r>
        <w:t xml:space="preserve">support </w:t>
      </w:r>
      <w:r w:rsidR="006E7872">
        <w:t>for color-blindness</w:t>
      </w:r>
      <w:r>
        <w:t>.</w:t>
      </w:r>
    </w:p>
    <w:p w14:paraId="39F4A984" w14:textId="7A180571" w:rsidR="00156072" w:rsidRDefault="00156072" w:rsidP="00DA6AC5">
      <w:pPr>
        <w:pStyle w:val="ListParagraph"/>
        <w:numPr>
          <w:ilvl w:val="1"/>
          <w:numId w:val="11"/>
        </w:numPr>
      </w:pPr>
      <w:r>
        <w:t>Type is upper-and-lower case (rather than all capitals).</w:t>
      </w:r>
    </w:p>
    <w:p w14:paraId="69673871" w14:textId="56139AB6" w:rsidR="00E6483D" w:rsidRDefault="00E6483D" w:rsidP="00E6483D">
      <w:pPr>
        <w:pStyle w:val="ListParagraph"/>
        <w:numPr>
          <w:ilvl w:val="0"/>
          <w:numId w:val="11"/>
        </w:numPr>
      </w:pPr>
      <w:r>
        <w:t xml:space="preserve">“The </w:t>
      </w:r>
      <w:r w:rsidR="00FA2A98">
        <w:t>p</w:t>
      </w:r>
      <w:r w:rsidR="00244EB8">
        <w:t>rin</w:t>
      </w:r>
      <w:r>
        <w:t xml:space="preserve">ciples </w:t>
      </w:r>
      <w:r w:rsidR="00FA2A98">
        <w:t>for the analysis and presentation of data</w:t>
      </w:r>
      <w:r>
        <w:t xml:space="preserve">” (E. R. Tufte, </w:t>
      </w:r>
      <w:r w:rsidR="00244EB8">
        <w:t>Beautiful Evidence</w:t>
      </w:r>
      <w:r>
        <w:t>, 200</w:t>
      </w:r>
      <w:r w:rsidR="00244EB8">
        <w:t>6</w:t>
      </w:r>
      <w:r>
        <w:t>, p. 1</w:t>
      </w:r>
      <w:r w:rsidR="00244EB8">
        <w:t>22</w:t>
      </w:r>
      <w:r>
        <w:t>).</w:t>
      </w:r>
    </w:p>
    <w:p w14:paraId="44CE571E" w14:textId="53F1F6A9" w:rsidR="00767C49" w:rsidRDefault="001418F7" w:rsidP="00767C49">
      <w:pPr>
        <w:pStyle w:val="ListParagraph"/>
        <w:numPr>
          <w:ilvl w:val="1"/>
          <w:numId w:val="11"/>
        </w:numPr>
      </w:pPr>
      <w:r>
        <w:t>Show comparisons, contrasts, differences.</w:t>
      </w:r>
      <w:r w:rsidR="007B64FF">
        <w:t xml:space="preserve"> In my final iteration, I show how </w:t>
      </w:r>
      <w:r w:rsidR="007B64FF" w:rsidRPr="00597317">
        <w:rPr>
          <w:i/>
        </w:rPr>
        <w:t>seconds/sentence</w:t>
      </w:r>
      <w:r w:rsidR="007B64FF">
        <w:t xml:space="preserve"> and </w:t>
      </w:r>
      <w:r w:rsidR="007B64FF" w:rsidRPr="00597317">
        <w:rPr>
          <w:i/>
        </w:rPr>
        <w:t>% sentences changed</w:t>
      </w:r>
      <w:r w:rsidR="007B64FF">
        <w:t xml:space="preserve"> varies with the quality of the pre-translation</w:t>
      </w:r>
      <w:r w:rsidR="00E85905">
        <w:t>,</w:t>
      </w:r>
      <w:r w:rsidR="007B64FF">
        <w:t xml:space="preserve"> compar</w:t>
      </w:r>
      <w:r w:rsidR="00E85905">
        <w:t xml:space="preserve">ed among the cases </w:t>
      </w:r>
      <w:r w:rsidR="00E85905" w:rsidRPr="00E85905">
        <w:rPr>
          <w:i/>
        </w:rPr>
        <w:t>No pre-translation</w:t>
      </w:r>
      <w:r w:rsidR="00E85905">
        <w:t xml:space="preserve">, </w:t>
      </w:r>
      <w:r w:rsidR="00E85905" w:rsidRPr="00E85905">
        <w:rPr>
          <w:i/>
        </w:rPr>
        <w:t>Machine pre-translation</w:t>
      </w:r>
      <w:r w:rsidR="00E85905">
        <w:t xml:space="preserve">, and </w:t>
      </w:r>
      <w:r w:rsidR="00E85905" w:rsidRPr="00E85905">
        <w:rPr>
          <w:i/>
        </w:rPr>
        <w:t>Human pre-translation</w:t>
      </w:r>
      <w:r w:rsidR="00E85905">
        <w:t>.</w:t>
      </w:r>
    </w:p>
    <w:p w14:paraId="1597D12A" w14:textId="499788B0" w:rsidR="00DF6460" w:rsidRDefault="00DF6460" w:rsidP="00767C49">
      <w:pPr>
        <w:pStyle w:val="ListParagraph"/>
        <w:numPr>
          <w:ilvl w:val="1"/>
          <w:numId w:val="11"/>
        </w:numPr>
      </w:pPr>
      <w:r>
        <w:t xml:space="preserve">Causality, Mechanism, Structure, Explanation. </w:t>
      </w:r>
      <w:r w:rsidR="0029754D">
        <w:t>The trend lines (obtained by linear regression) in m</w:t>
      </w:r>
      <w:r>
        <w:t xml:space="preserve">y visualizations clearly </w:t>
      </w:r>
      <w:r w:rsidR="001B375E">
        <w:t>explain</w:t>
      </w:r>
      <w:r>
        <w:t xml:space="preserve"> the mechanism </w:t>
      </w:r>
      <w:r w:rsidR="001B375E">
        <w:t xml:space="preserve">and structure </w:t>
      </w:r>
      <w:r>
        <w:t xml:space="preserve">to achieve better translator performance: Increase the quality of the pre-translation. Increased translator performance is </w:t>
      </w:r>
      <w:r w:rsidRPr="001B375E">
        <w:rPr>
          <w:i/>
        </w:rPr>
        <w:t>caused</w:t>
      </w:r>
      <w:r>
        <w:t xml:space="preserve"> by improving the quality </w:t>
      </w:r>
      <w:r>
        <w:lastRenderedPageBreak/>
        <w:t xml:space="preserve">of the pre-translation. </w:t>
      </w:r>
      <w:r w:rsidR="004424B0">
        <w:t xml:space="preserve">They answer the question posed in the title: “Does it help to give translators a pre-translation?” </w:t>
      </w:r>
      <w:r w:rsidR="00C527C1">
        <w:t>T</w:t>
      </w:r>
      <w:r w:rsidR="004424B0">
        <w:t>he answer is clearly, “Yes, it does.”</w:t>
      </w:r>
    </w:p>
    <w:p w14:paraId="3AD75182" w14:textId="749C6287" w:rsidR="004424B0" w:rsidRDefault="00FA2A98" w:rsidP="00767C49">
      <w:pPr>
        <w:pStyle w:val="ListParagraph"/>
        <w:numPr>
          <w:ilvl w:val="1"/>
          <w:numId w:val="11"/>
        </w:numPr>
      </w:pPr>
      <w:r>
        <w:t>Show multivariate data. All the visualizations show multivariate data.</w:t>
      </w:r>
    </w:p>
    <w:p w14:paraId="623A60B1" w14:textId="67FA9B37" w:rsidR="00FA2A98" w:rsidRDefault="00FA2A98" w:rsidP="00767C49">
      <w:pPr>
        <w:pStyle w:val="ListParagraph"/>
        <w:numPr>
          <w:ilvl w:val="1"/>
          <w:numId w:val="11"/>
        </w:numPr>
      </w:pPr>
      <w:r>
        <w:t xml:space="preserve">Completely integrate words, numbers, images, diagrams. </w:t>
      </w:r>
      <w:r w:rsidR="00844B8D">
        <w:t>My graphics</w:t>
      </w:r>
      <w:r>
        <w:t xml:space="preserve"> show labels next to the </w:t>
      </w:r>
      <w:r w:rsidR="00C527C1">
        <w:t>markers</w:t>
      </w:r>
      <w:r>
        <w:t xml:space="preserve"> within the diagrams.</w:t>
      </w:r>
    </w:p>
    <w:p w14:paraId="34F08791" w14:textId="6920A096" w:rsidR="00844B8D" w:rsidRDefault="00E72190" w:rsidP="00767C49">
      <w:pPr>
        <w:pStyle w:val="ListParagraph"/>
        <w:numPr>
          <w:ilvl w:val="1"/>
          <w:numId w:val="11"/>
        </w:numPr>
      </w:pPr>
      <w:r>
        <w:t>Thoroughly describe the evidence</w:t>
      </w:r>
      <w:r w:rsidR="00844B8D">
        <w:t xml:space="preserve">. </w:t>
      </w:r>
      <w:r>
        <w:t>This</w:t>
      </w:r>
      <w:r w:rsidR="00844B8D">
        <w:t xml:space="preserve"> document </w:t>
      </w:r>
      <w:r>
        <w:t xml:space="preserve">fulfills this requirement. I also included my name </w:t>
      </w:r>
      <w:r w:rsidR="002938CE">
        <w:t xml:space="preserve">and the date </w:t>
      </w:r>
      <w:r>
        <w:t xml:space="preserve">on each visualization. </w:t>
      </w:r>
    </w:p>
    <w:p w14:paraId="2E204FA7" w14:textId="77777777" w:rsidR="00F44EDB" w:rsidRPr="00E74B36" w:rsidRDefault="00F44EDB" w:rsidP="00E74B36"/>
    <w:p w14:paraId="6BFE893F" w14:textId="77777777" w:rsidR="005E57A0" w:rsidRDefault="005E57A0" w:rsidP="005E57A0">
      <w:pPr>
        <w:pStyle w:val="Heading1"/>
      </w:pPr>
      <w:r>
        <w:t>Iterations</w:t>
      </w:r>
    </w:p>
    <w:p w14:paraId="18E268CC" w14:textId="2DCD6EDD" w:rsidR="001835D0" w:rsidRDefault="001835D0" w:rsidP="001835D0">
      <w:r>
        <w:t>I had to go through five iterations before arriving at my final visualization.</w:t>
      </w:r>
    </w:p>
    <w:p w14:paraId="40DB07F7" w14:textId="77777777" w:rsidR="001835D0" w:rsidRPr="001835D0" w:rsidRDefault="001835D0" w:rsidP="001835D0"/>
    <w:p w14:paraId="5C4D96DC" w14:textId="4ACFF1A5" w:rsidR="00CE19F2" w:rsidRDefault="00CE19F2" w:rsidP="00CE19F2">
      <w:pPr>
        <w:pStyle w:val="Heading2"/>
      </w:pPr>
      <w:r>
        <w:t>Iteration 1</w:t>
      </w:r>
      <w:r w:rsidR="005F08D6">
        <w:t>: Bubble chart scatter plot</w:t>
      </w:r>
    </w:p>
    <w:p w14:paraId="4C694DF5" w14:textId="7B8B90FD" w:rsidR="00546430" w:rsidRDefault="005F08D6" w:rsidP="00546430">
      <w:r>
        <w:t>According to Lane Harrison</w:t>
      </w:r>
      <w:r w:rsidR="000416AC">
        <w:t xml:space="preserve"> (and others) a scatter chart is the most effective ch</w:t>
      </w:r>
      <w:r w:rsidR="00875471">
        <w:t>art type to show correlation</w:t>
      </w:r>
      <w:r w:rsidR="005F6BDE">
        <w:t xml:space="preserve"> (</w:t>
      </w:r>
      <w:r w:rsidR="00962891">
        <w:t>Good Charts - The HBR Guide t</w:t>
      </w:r>
      <w:r w:rsidR="005F6BDE" w:rsidRPr="005F6BDE">
        <w:t>o Making Smarter, More Persuasive Data Visualizations, Berinato, 2016</w:t>
      </w:r>
      <w:r w:rsidR="005F6BDE">
        <w:t>)</w:t>
      </w:r>
      <w:r w:rsidR="00875471">
        <w:t>.</w:t>
      </w:r>
      <w:r w:rsidR="00FF4C5A">
        <w:t xml:space="preserve"> Please see Figure 5.</w:t>
      </w:r>
    </w:p>
    <w:p w14:paraId="1C6220A8" w14:textId="77777777" w:rsidR="00FF4C5A" w:rsidRDefault="00FF4C5A" w:rsidP="00546430"/>
    <w:p w14:paraId="05C1F6BE" w14:textId="77777777" w:rsidR="00FF4C5A" w:rsidRDefault="00FF4C5A" w:rsidP="00FF4C5A">
      <w:pPr>
        <w:keepNext/>
      </w:pPr>
      <w:r>
        <w:rPr>
          <w:noProof/>
        </w:rPr>
        <w:drawing>
          <wp:inline distT="0" distB="0" distL="0" distR="0" wp14:anchorId="39AA66E4" wp14:editId="1FE435C6">
            <wp:extent cx="5943600" cy="4326255"/>
            <wp:effectExtent l="0" t="0" r="0" b="0"/>
            <wp:docPr id="5" name="Picture 5" descr="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3073" w14:textId="251CFB49" w:rsidR="00FF4C5A" w:rsidRDefault="00FF4C5A" w:rsidP="00FF4C5A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5</w:t>
        </w:r>
      </w:fldSimple>
      <w:r>
        <w:t xml:space="preserve">  Bubble chart scatter plot</w:t>
      </w:r>
    </w:p>
    <w:p w14:paraId="6BC65D2F" w14:textId="77777777" w:rsidR="00DD79DB" w:rsidRPr="00546430" w:rsidRDefault="00DD79DB" w:rsidP="00546430"/>
    <w:p w14:paraId="4B150471" w14:textId="77777777" w:rsidR="00A07ED3" w:rsidRDefault="00A07ED3" w:rsidP="008C2194">
      <w:pPr>
        <w:pStyle w:val="Heading3"/>
      </w:pPr>
    </w:p>
    <w:p w14:paraId="00585146" w14:textId="77777777" w:rsidR="00A07ED3" w:rsidRDefault="00A07ED3" w:rsidP="008C2194">
      <w:pPr>
        <w:pStyle w:val="Heading3"/>
      </w:pPr>
    </w:p>
    <w:p w14:paraId="5E09CFDD" w14:textId="6C68BD15" w:rsidR="00CE19F2" w:rsidRDefault="008C2194" w:rsidP="008C2194">
      <w:pPr>
        <w:pStyle w:val="Heading3"/>
      </w:pPr>
      <w:r>
        <w:t>Pros</w:t>
      </w:r>
    </w:p>
    <w:p w14:paraId="6092397B" w14:textId="25FE9BA9" w:rsidR="00904D5C" w:rsidRDefault="00FB761A" w:rsidP="00904D5C">
      <w:pPr>
        <w:pStyle w:val="ListParagraph"/>
        <w:numPr>
          <w:ilvl w:val="0"/>
          <w:numId w:val="3"/>
        </w:numPr>
      </w:pPr>
      <w:r>
        <w:t>Easy</w:t>
      </w:r>
      <w:r w:rsidR="00904D5C">
        <w:t xml:space="preserve"> to understand</w:t>
      </w:r>
      <w:r w:rsidR="00BE3C1D">
        <w:t>, low clutter</w:t>
      </w:r>
      <w:r w:rsidR="00962891">
        <w:t>.</w:t>
      </w:r>
    </w:p>
    <w:p w14:paraId="2E4FF7BE" w14:textId="202123BB" w:rsidR="00584BCB" w:rsidRDefault="00584BCB" w:rsidP="00584BCB">
      <w:pPr>
        <w:pStyle w:val="ListParagraph"/>
        <w:numPr>
          <w:ilvl w:val="0"/>
          <w:numId w:val="3"/>
        </w:numPr>
      </w:pPr>
      <w:r>
        <w:t>Shows clear trend</w:t>
      </w:r>
      <w:r w:rsidR="0047542E">
        <w:t xml:space="preserve"> (intense </w:t>
      </w:r>
      <w:r w:rsidR="0073435F">
        <w:t xml:space="preserve">green </w:t>
      </w:r>
      <w:r w:rsidR="00E265E5">
        <w:t xml:space="preserve">trend line </w:t>
      </w:r>
      <w:r w:rsidR="0047542E">
        <w:t>color</w:t>
      </w:r>
      <w:r w:rsidR="009434B8">
        <w:t xml:space="preserve"> over neutral markers</w:t>
      </w:r>
      <w:r w:rsidR="0073435F">
        <w:t>, green may also suggest “goodness” to some viewers which is part of the message</w:t>
      </w:r>
      <w:r w:rsidR="009434B8">
        <w:t>)</w:t>
      </w:r>
      <w:r w:rsidR="00962891">
        <w:t>.</w:t>
      </w:r>
      <w:r w:rsidR="005B6A84">
        <w:t xml:space="preserve"> Exclude linear regression line’s parameters for the sake of simplicity.</w:t>
      </w:r>
    </w:p>
    <w:p w14:paraId="6A3FD8BF" w14:textId="22930C98" w:rsidR="001D2FD8" w:rsidRDefault="001D2FD8" w:rsidP="001D2FD8">
      <w:pPr>
        <w:pStyle w:val="ListParagraph"/>
        <w:numPr>
          <w:ilvl w:val="0"/>
          <w:numId w:val="3"/>
        </w:numPr>
      </w:pPr>
      <w:r>
        <w:t>Multiv</w:t>
      </w:r>
      <w:r w:rsidR="00962891">
        <w:t>ariate (3 variables</w:t>
      </w:r>
      <w:r>
        <w:t>)</w:t>
      </w:r>
      <w:r w:rsidR="0095099E">
        <w:t>.</w:t>
      </w:r>
    </w:p>
    <w:p w14:paraId="5EFCA4FB" w14:textId="76A560A3" w:rsidR="0084601C" w:rsidRDefault="0084601C" w:rsidP="001D2FD8">
      <w:pPr>
        <w:pStyle w:val="ListParagraph"/>
        <w:numPr>
          <w:ilvl w:val="0"/>
          <w:numId w:val="3"/>
        </w:numPr>
      </w:pPr>
      <w:r>
        <w:t xml:space="preserve">Markers are, what Tufte calls, </w:t>
      </w:r>
      <w:r w:rsidRPr="00962891">
        <w:rPr>
          <w:i/>
        </w:rPr>
        <w:t>multifunctioning</w:t>
      </w:r>
      <w:r>
        <w:t xml:space="preserve"> graphical elements (E. R. Tufte, </w:t>
      </w:r>
      <w:r w:rsidR="00962891">
        <w:t>The Visual Display o</w:t>
      </w:r>
      <w:r w:rsidRPr="004A1774">
        <w:t>f Quantitative Information</w:t>
      </w:r>
      <w:r>
        <w:t>, 2001, p. 139).</w:t>
      </w:r>
      <w:r w:rsidR="001D70D2">
        <w:t xml:space="preserve"> Each marker indicates 3 </w:t>
      </w:r>
      <w:r w:rsidR="00D42693">
        <w:t>quantities</w:t>
      </w:r>
      <w:r w:rsidR="001D70D2">
        <w:t>.</w:t>
      </w:r>
    </w:p>
    <w:p w14:paraId="24BE3BAD" w14:textId="66B866E3" w:rsidR="00A96336" w:rsidRDefault="00A96336" w:rsidP="001D2FD8">
      <w:pPr>
        <w:pStyle w:val="ListParagraph"/>
        <w:numPr>
          <w:ilvl w:val="0"/>
          <w:numId w:val="3"/>
        </w:numPr>
      </w:pPr>
      <w:r>
        <w:t xml:space="preserve">Low opacity allows good representation of </w:t>
      </w:r>
      <w:r w:rsidR="00962891">
        <w:t xml:space="preserve">the </w:t>
      </w:r>
      <w:r>
        <w:t>density of data points</w:t>
      </w:r>
      <w:r w:rsidR="00962891">
        <w:t>.</w:t>
      </w:r>
    </w:p>
    <w:p w14:paraId="00B82F68" w14:textId="4B5007CD" w:rsidR="00046F16" w:rsidRDefault="00046F16" w:rsidP="001D2FD8">
      <w:pPr>
        <w:pStyle w:val="ListParagraph"/>
        <w:numPr>
          <w:ilvl w:val="0"/>
          <w:numId w:val="3"/>
        </w:numPr>
      </w:pPr>
      <w:r>
        <w:t>Darker m</w:t>
      </w:r>
      <w:r w:rsidR="00191FFC">
        <w:t xml:space="preserve">arker </w:t>
      </w:r>
      <w:r w:rsidR="00191FFC" w:rsidRPr="00962891">
        <w:rPr>
          <w:i/>
        </w:rPr>
        <w:t>edges</w:t>
      </w:r>
      <w:r w:rsidR="00191FFC">
        <w:t xml:space="preserve"> make</w:t>
      </w:r>
      <w:r>
        <w:t xml:space="preserve"> it easy to detect small</w:t>
      </w:r>
      <w:r w:rsidR="00191FFC">
        <w:t>er</w:t>
      </w:r>
      <w:r>
        <w:t xml:space="preserve"> markers (bottom right)</w:t>
      </w:r>
      <w:r w:rsidR="00962891">
        <w:t>.</w:t>
      </w:r>
    </w:p>
    <w:p w14:paraId="09506690" w14:textId="642E79FD" w:rsidR="0099463E" w:rsidRDefault="0099463E" w:rsidP="001D2FD8">
      <w:pPr>
        <w:pStyle w:val="ListParagraph"/>
        <w:numPr>
          <w:ilvl w:val="0"/>
          <w:numId w:val="3"/>
        </w:numPr>
      </w:pPr>
      <w:r>
        <w:t xml:space="preserve">Color palette allows for easy rendition on </w:t>
      </w:r>
      <w:r w:rsidR="00962891">
        <w:t xml:space="preserve">the </w:t>
      </w:r>
      <w:r>
        <w:t>printed page</w:t>
      </w:r>
      <w:r w:rsidR="00962891">
        <w:t>.</w:t>
      </w:r>
    </w:p>
    <w:p w14:paraId="0DCF431C" w14:textId="79DED5CE" w:rsidR="0099463E" w:rsidRPr="008C2194" w:rsidRDefault="0099463E" w:rsidP="001D2FD8">
      <w:pPr>
        <w:pStyle w:val="ListParagraph"/>
        <w:numPr>
          <w:ilvl w:val="0"/>
          <w:numId w:val="3"/>
        </w:numPr>
      </w:pPr>
      <w:r>
        <w:t>Color palette is sensitive to color blindness</w:t>
      </w:r>
      <w:r w:rsidR="002F15C8">
        <w:t xml:space="preserve"> (red/green not used together).</w:t>
      </w:r>
    </w:p>
    <w:p w14:paraId="4825ABF5" w14:textId="6032F0B8" w:rsidR="008C2194" w:rsidRDefault="008C2194" w:rsidP="008C2194">
      <w:pPr>
        <w:pStyle w:val="Heading3"/>
      </w:pPr>
      <w:r>
        <w:t>Cons</w:t>
      </w:r>
    </w:p>
    <w:p w14:paraId="5316251B" w14:textId="3CE3C2D8" w:rsidR="00A96336" w:rsidRDefault="00A53E2E" w:rsidP="00584BCB">
      <w:pPr>
        <w:pStyle w:val="ListParagraph"/>
        <w:numPr>
          <w:ilvl w:val="0"/>
          <w:numId w:val="3"/>
        </w:numPr>
      </w:pPr>
      <w:r>
        <w:t>% sentences changed</w:t>
      </w:r>
      <w:r w:rsidR="001D2FD8">
        <w:t xml:space="preserve"> is </w:t>
      </w:r>
      <w:r w:rsidR="00E571E2">
        <w:t xml:space="preserve">a </w:t>
      </w:r>
      <w:r w:rsidR="001D2FD8">
        <w:t>1</w:t>
      </w:r>
      <w:r w:rsidR="00E571E2">
        <w:t>-</w:t>
      </w:r>
      <w:r w:rsidR="001D2FD8">
        <w:t>D</w:t>
      </w:r>
      <w:r w:rsidR="00E571E2">
        <w:t xml:space="preserve"> quantity</w:t>
      </w:r>
      <w:r w:rsidR="001D2FD8">
        <w:t xml:space="preserve">, </w:t>
      </w:r>
      <w:r w:rsidR="00E571E2">
        <w:t xml:space="preserve">but it is </w:t>
      </w:r>
      <w:r w:rsidR="001D2FD8">
        <w:t xml:space="preserve">expressed by </w:t>
      </w:r>
      <w:r w:rsidR="00E571E2">
        <w:t xml:space="preserve">a </w:t>
      </w:r>
      <w:r w:rsidR="001D2FD8">
        <w:t>2</w:t>
      </w:r>
      <w:r w:rsidR="00E571E2">
        <w:t>-</w:t>
      </w:r>
      <w:r w:rsidR="001D2FD8">
        <w:t>D circle area</w:t>
      </w:r>
      <w:r w:rsidR="00E571E2">
        <w:t xml:space="preserve"> which is not ideal</w:t>
      </w:r>
      <w:r w:rsidR="0042621F">
        <w:t xml:space="preserve">. In addition, the visual response to increases in circle size is not linear </w:t>
      </w:r>
      <w:r w:rsidR="00E571E2">
        <w:t>(Steven’s law).</w:t>
      </w:r>
    </w:p>
    <w:p w14:paraId="7547E491" w14:textId="70C1BC5F" w:rsidR="00C62307" w:rsidRDefault="00C62307" w:rsidP="00584BCB">
      <w:pPr>
        <w:pStyle w:val="ListParagraph"/>
        <w:numPr>
          <w:ilvl w:val="0"/>
          <w:numId w:val="3"/>
        </w:numPr>
      </w:pPr>
      <w:r>
        <w:t xml:space="preserve">Large variation in marker size may allow the small </w:t>
      </w:r>
      <w:r w:rsidR="00191FFC">
        <w:t>markers</w:t>
      </w:r>
      <w:r>
        <w:t xml:space="preserve"> (bottom right) to go unnoticed</w:t>
      </w:r>
      <w:r w:rsidR="009E73E5">
        <w:t>.</w:t>
      </w:r>
    </w:p>
    <w:p w14:paraId="473E8B76" w14:textId="57BBDF7B" w:rsidR="00EA3F6F" w:rsidRDefault="00EA3F6F" w:rsidP="00584BCB">
      <w:pPr>
        <w:pStyle w:val="ListParagraph"/>
        <w:numPr>
          <w:ilvl w:val="0"/>
          <w:numId w:val="3"/>
        </w:numPr>
      </w:pPr>
      <w:r>
        <w:t xml:space="preserve">Although simpler, </w:t>
      </w:r>
      <w:r w:rsidR="009E73E5">
        <w:t>this visualization does not use all the variables.</w:t>
      </w:r>
    </w:p>
    <w:p w14:paraId="2DF26FCB" w14:textId="77777777" w:rsidR="00FF4C5A" w:rsidRPr="002C6EC0" w:rsidRDefault="00FF4C5A" w:rsidP="002C6EC0"/>
    <w:p w14:paraId="5673AA3F" w14:textId="0D41EA2A" w:rsidR="00CE19F2" w:rsidRDefault="00CE19F2" w:rsidP="00CE19F2">
      <w:pPr>
        <w:pStyle w:val="Heading2"/>
      </w:pPr>
      <w:r>
        <w:t>Iteration 2</w:t>
      </w:r>
      <w:r w:rsidR="007859BA">
        <w:t xml:space="preserve">: </w:t>
      </w:r>
      <w:r w:rsidR="00746B42">
        <w:t>Two k</w:t>
      </w:r>
      <w:r w:rsidR="007859BA">
        <w:t>ernel density plots</w:t>
      </w:r>
    </w:p>
    <w:p w14:paraId="587FFF90" w14:textId="5732A552" w:rsidR="00DB1E3E" w:rsidRDefault="00831250" w:rsidP="00831250">
      <w:r>
        <w:t>Figure 6 shows</w:t>
      </w:r>
      <w:r w:rsidR="00DB1E3E">
        <w:t xml:space="preserve"> a chart consisting of two kernel density plots.</w:t>
      </w:r>
    </w:p>
    <w:p w14:paraId="1451CA79" w14:textId="6DE64D97" w:rsidR="00DB1E3E" w:rsidRDefault="00DB1E3E" w:rsidP="00DB1E3E">
      <w:pPr>
        <w:pStyle w:val="ListParagraph"/>
        <w:numPr>
          <w:ilvl w:val="0"/>
          <w:numId w:val="7"/>
        </w:numPr>
      </w:pPr>
      <w:r>
        <w:t>As pointed out by Berinato, the use of two y-axes on the same chart is not a good practice. Instead, I made separate charts – one for each dependent variable.</w:t>
      </w:r>
    </w:p>
    <w:p w14:paraId="20D146B8" w14:textId="78408351" w:rsidR="00DB1E3E" w:rsidRDefault="00DB1E3E" w:rsidP="00DB1E3E">
      <w:pPr>
        <w:pStyle w:val="ListParagraph"/>
        <w:numPr>
          <w:ilvl w:val="0"/>
          <w:numId w:val="7"/>
        </w:numPr>
      </w:pPr>
      <w:r>
        <w:t>I placed the charts below each other, rather than next to each other. This aligns with the principle that it is usually better to have the x-axis longer than the y-axis. (This is pointed out by Tufte when he compares it to what was called the golden rule during the middle-ages.)</w:t>
      </w:r>
      <w:r w:rsidR="00444A0A">
        <w:t xml:space="preserve"> Berinato also makes a point of this and even suggests that it could be considered unethical to compress the x-axis too much to enhance a specific story.</w:t>
      </w:r>
    </w:p>
    <w:p w14:paraId="1792D49E" w14:textId="12DFE924" w:rsidR="00DB1E3E" w:rsidRDefault="00EC71AA" w:rsidP="00DB1E3E">
      <w:pPr>
        <w:pStyle w:val="ListParagraph"/>
        <w:numPr>
          <w:ilvl w:val="0"/>
          <w:numId w:val="7"/>
        </w:numPr>
      </w:pPr>
      <w:r>
        <w:t xml:space="preserve">I decided to append the </w:t>
      </w:r>
      <w:r w:rsidR="00DB1E3E">
        <w:t xml:space="preserve">%-sign after each y-axis </w:t>
      </w:r>
      <w:r>
        <w:t xml:space="preserve">tick </w:t>
      </w:r>
      <w:r w:rsidR="00DB1E3E">
        <w:t xml:space="preserve">label to discourage </w:t>
      </w:r>
      <w:r w:rsidR="009854F1">
        <w:t xml:space="preserve">a possible </w:t>
      </w:r>
      <w:r w:rsidR="00DB1E3E">
        <w:t>tendency to want to equate</w:t>
      </w:r>
      <w:r w:rsidR="009854F1">
        <w:t>/compare</w:t>
      </w:r>
      <w:r w:rsidR="00DB1E3E">
        <w:t xml:space="preserve"> the two vertical axes</w:t>
      </w:r>
      <w:r w:rsidR="009854F1">
        <w:t>.</w:t>
      </w:r>
    </w:p>
    <w:p w14:paraId="76F367B8" w14:textId="35BA4700" w:rsidR="00DB1E3E" w:rsidRDefault="00DB1E3E" w:rsidP="00DB1E3E">
      <w:pPr>
        <w:pStyle w:val="ListParagraph"/>
        <w:numPr>
          <w:ilvl w:val="0"/>
          <w:numId w:val="7"/>
        </w:numPr>
      </w:pPr>
      <w:r>
        <w:t>I chose to not use blue as it may suggest the conventional “deepness” at the highest density points</w:t>
      </w:r>
      <w:r w:rsidR="00722C14">
        <w:t>. U</w:t>
      </w:r>
      <w:r>
        <w:t>sing red might</w:t>
      </w:r>
      <w:r w:rsidR="00722C14">
        <w:t xml:space="preserve"> have suggested “ho</w:t>
      </w:r>
      <w:r>
        <w:t>tness” at these poin</w:t>
      </w:r>
      <w:r w:rsidR="00722C14">
        <w:t>ts, maybe not appropriate</w:t>
      </w:r>
      <w:r>
        <w:t xml:space="preserve"> for my purpose</w:t>
      </w:r>
      <w:r w:rsidR="00722C14">
        <w:t xml:space="preserve"> either</w:t>
      </w:r>
      <w:r>
        <w:t>. Green looks pleasing and may suggest “goodness” to some viewers which is part of the message – the goodness of the falling trend.</w:t>
      </w:r>
    </w:p>
    <w:p w14:paraId="72DEF221" w14:textId="36F3E2E4" w:rsidR="00DB1E3E" w:rsidRDefault="001225E4" w:rsidP="00DB1E3E">
      <w:pPr>
        <w:pStyle w:val="ListParagraph"/>
        <w:numPr>
          <w:ilvl w:val="0"/>
          <w:numId w:val="7"/>
        </w:numPr>
      </w:pPr>
      <w:r>
        <w:t xml:space="preserve">I </w:t>
      </w:r>
      <w:r w:rsidR="00DB1E3E">
        <w:t xml:space="preserve">made both charts the same color to </w:t>
      </w:r>
      <w:r>
        <w:t xml:space="preserve">minimize the number of colors used and to </w:t>
      </w:r>
      <w:r w:rsidR="00DB1E3E">
        <w:t>reduce cognitive burden</w:t>
      </w:r>
      <w:r>
        <w:t>.</w:t>
      </w:r>
    </w:p>
    <w:p w14:paraId="6DFBD897" w14:textId="71B634C8" w:rsidR="00DB1E3E" w:rsidRDefault="00D3306B" w:rsidP="00DB1E3E">
      <w:pPr>
        <w:pStyle w:val="ListParagraph"/>
        <w:numPr>
          <w:ilvl w:val="0"/>
          <w:numId w:val="7"/>
        </w:numPr>
      </w:pPr>
      <w:r>
        <w:t xml:space="preserve">I </w:t>
      </w:r>
      <w:r w:rsidR="00DB1E3E">
        <w:t xml:space="preserve">restricted </w:t>
      </w:r>
      <w:r>
        <w:t xml:space="preserve">the </w:t>
      </w:r>
      <w:r w:rsidR="00DB1E3E">
        <w:t xml:space="preserve">number of </w:t>
      </w:r>
      <w:r w:rsidR="001D52F3">
        <w:t xml:space="preserve">density </w:t>
      </w:r>
      <w:r w:rsidR="00DB1E3E">
        <w:t xml:space="preserve">levels to 15 to reduce </w:t>
      </w:r>
      <w:r>
        <w:t>moiré</w:t>
      </w:r>
      <w:r w:rsidR="00DB1E3E">
        <w:t xml:space="preserve"> vibration along </w:t>
      </w:r>
      <w:r>
        <w:t xml:space="preserve">the </w:t>
      </w:r>
      <w:r w:rsidR="00DB1E3E">
        <w:t>higher contour lines</w:t>
      </w:r>
      <w:r>
        <w:t>.</w:t>
      </w:r>
    </w:p>
    <w:p w14:paraId="7B29F966" w14:textId="77777777" w:rsidR="00DB1E3E" w:rsidRDefault="00DB1E3E" w:rsidP="00831250"/>
    <w:p w14:paraId="24442D2B" w14:textId="77777777" w:rsidR="00DB1E3E" w:rsidRDefault="00DB1E3E" w:rsidP="00DB1E3E">
      <w:pPr>
        <w:keepNext/>
      </w:pPr>
      <w:r>
        <w:rPr>
          <w:noProof/>
        </w:rPr>
        <w:drawing>
          <wp:inline distT="0" distB="0" distL="0" distR="0" wp14:anchorId="1AC95180" wp14:editId="384858DE">
            <wp:extent cx="5935345" cy="4072255"/>
            <wp:effectExtent l="0" t="0" r="8255" b="0"/>
            <wp:docPr id="6" name="Picture 6" descr="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0D6C" w14:textId="4CFD3227" w:rsidR="00DB1E3E" w:rsidRPr="00831250" w:rsidRDefault="00DB1E3E" w:rsidP="00A07ED3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6</w:t>
        </w:r>
      </w:fldSimple>
      <w:r w:rsidR="00746B42">
        <w:t xml:space="preserve">  Two k</w:t>
      </w:r>
      <w:r>
        <w:t>ernel density plots</w:t>
      </w:r>
    </w:p>
    <w:p w14:paraId="5C87D80C" w14:textId="77777777" w:rsidR="00972648" w:rsidRPr="00972648" w:rsidRDefault="00972648" w:rsidP="00972648"/>
    <w:p w14:paraId="6E93ABB0" w14:textId="77777777" w:rsidR="00584BCB" w:rsidRDefault="00584BCB" w:rsidP="00584BCB">
      <w:pPr>
        <w:pStyle w:val="Heading3"/>
      </w:pPr>
      <w:r>
        <w:t>Pros</w:t>
      </w:r>
    </w:p>
    <w:p w14:paraId="322E6152" w14:textId="37F3D2A9" w:rsidR="00584BCB" w:rsidRDefault="00584BCB" w:rsidP="00584BCB">
      <w:pPr>
        <w:pStyle w:val="ListParagraph"/>
        <w:numPr>
          <w:ilvl w:val="0"/>
          <w:numId w:val="3"/>
        </w:numPr>
      </w:pPr>
      <w:r>
        <w:t>Shows clear trend</w:t>
      </w:r>
      <w:r w:rsidR="001D3474">
        <w:t>s</w:t>
      </w:r>
      <w:r w:rsidR="00D3306B">
        <w:t>.</w:t>
      </w:r>
      <w:r w:rsidR="00065597">
        <w:t xml:space="preserve"> Exclude linear regression line’s parameters for the sake of simplicity.</w:t>
      </w:r>
    </w:p>
    <w:p w14:paraId="4F43F6A2" w14:textId="4F0B59F5" w:rsidR="002F1257" w:rsidRDefault="002F1257" w:rsidP="00584BCB">
      <w:pPr>
        <w:pStyle w:val="ListParagraph"/>
        <w:numPr>
          <w:ilvl w:val="0"/>
          <w:numId w:val="3"/>
        </w:numPr>
      </w:pPr>
      <w:r>
        <w:t>Might be more informative to technical viewers</w:t>
      </w:r>
      <w:r w:rsidR="00D3306B">
        <w:t>.</w:t>
      </w:r>
    </w:p>
    <w:p w14:paraId="38584D4C" w14:textId="4C9E93E4" w:rsidR="00584BCB" w:rsidRDefault="00D3306B" w:rsidP="00584BCB">
      <w:pPr>
        <w:pStyle w:val="ListParagraph"/>
        <w:numPr>
          <w:ilvl w:val="0"/>
          <w:numId w:val="3"/>
        </w:numPr>
      </w:pPr>
      <w:r>
        <w:t>Multivariate (3 variables</w:t>
      </w:r>
      <w:r w:rsidR="00584BCB">
        <w:t>)</w:t>
      </w:r>
      <w:r>
        <w:t>.</w:t>
      </w:r>
    </w:p>
    <w:p w14:paraId="390842E8" w14:textId="7A9C7EA9" w:rsidR="005664CC" w:rsidRDefault="0099463E" w:rsidP="00972648">
      <w:pPr>
        <w:pStyle w:val="ListParagraph"/>
        <w:numPr>
          <w:ilvl w:val="0"/>
          <w:numId w:val="3"/>
        </w:numPr>
      </w:pPr>
      <w:r>
        <w:t>Color palette is sensitive to color blindness</w:t>
      </w:r>
      <w:r w:rsidR="00D3306B">
        <w:t xml:space="preserve"> (red/green not used together).</w:t>
      </w:r>
    </w:p>
    <w:p w14:paraId="34789C4B" w14:textId="2FDC565C" w:rsidR="00584BCB" w:rsidRDefault="00584BCB" w:rsidP="00584BCB">
      <w:pPr>
        <w:pStyle w:val="Heading3"/>
      </w:pPr>
      <w:r>
        <w:t>Cons</w:t>
      </w:r>
    </w:p>
    <w:p w14:paraId="3978481F" w14:textId="13A94301" w:rsidR="00CE19F2" w:rsidRDefault="00584BCB" w:rsidP="00584BCB">
      <w:pPr>
        <w:pStyle w:val="ListParagraph"/>
        <w:numPr>
          <w:ilvl w:val="0"/>
          <w:numId w:val="4"/>
        </w:numPr>
      </w:pPr>
      <w:r>
        <w:t>Harder to understand</w:t>
      </w:r>
      <w:r w:rsidR="002F1257">
        <w:t xml:space="preserve"> for </w:t>
      </w:r>
      <w:r w:rsidR="00D3306B">
        <w:t xml:space="preserve">the </w:t>
      </w:r>
      <w:r w:rsidR="002F1257">
        <w:t>average viewer</w:t>
      </w:r>
      <w:r w:rsidR="00D3306B">
        <w:t xml:space="preserve"> due to the</w:t>
      </w:r>
      <w:r>
        <w:t xml:space="preserve"> statistical principle of density of </w:t>
      </w:r>
      <w:r w:rsidR="00D3306B">
        <w:t xml:space="preserve">a </w:t>
      </w:r>
      <w:r>
        <w:t>distribution</w:t>
      </w:r>
      <w:r w:rsidR="00D3306B">
        <w:t>.</w:t>
      </w:r>
    </w:p>
    <w:p w14:paraId="3F67BE33" w14:textId="5F7C46F1" w:rsidR="0078078C" w:rsidRDefault="0078078C" w:rsidP="00584BCB">
      <w:pPr>
        <w:pStyle w:val="ListParagraph"/>
        <w:numPr>
          <w:ilvl w:val="0"/>
          <w:numId w:val="4"/>
        </w:numPr>
      </w:pPr>
      <w:r>
        <w:t>Subtitle might not make sense to many readers</w:t>
      </w:r>
      <w:r w:rsidR="00D3306B">
        <w:t>.</w:t>
      </w:r>
    </w:p>
    <w:p w14:paraId="7BCB82D9" w14:textId="6F3EEACE" w:rsidR="002F1257" w:rsidRDefault="003B2735" w:rsidP="00584BCB">
      <w:pPr>
        <w:pStyle w:val="ListParagraph"/>
        <w:numPr>
          <w:ilvl w:val="0"/>
          <w:numId w:val="4"/>
        </w:numPr>
      </w:pPr>
      <w:r>
        <w:t>This kind of chart is ideal for large</w:t>
      </w:r>
      <w:r w:rsidR="00163549">
        <w:t>r</w:t>
      </w:r>
      <w:r>
        <w:t xml:space="preserve"> datasets (</w:t>
      </w:r>
      <w:r w:rsidR="00D3306B">
        <w:t>my</w:t>
      </w:r>
      <w:r>
        <w:t xml:space="preserve"> dataset is relatively small</w:t>
      </w:r>
      <w:r w:rsidR="002F1257">
        <w:t xml:space="preserve"> </w:t>
      </w:r>
      <w:r>
        <w:t xml:space="preserve">with </w:t>
      </w:r>
      <w:r w:rsidR="00D3306B">
        <w:t>48</w:t>
      </w:r>
      <w:r w:rsidR="002F1257">
        <w:t xml:space="preserve"> observations)</w:t>
      </w:r>
      <w:r w:rsidR="00D3306B">
        <w:t>.</w:t>
      </w:r>
    </w:p>
    <w:p w14:paraId="4B4F5808" w14:textId="34D95ACF" w:rsidR="00EA3F6F" w:rsidRDefault="00893408" w:rsidP="00EA3F6F">
      <w:pPr>
        <w:pStyle w:val="ListParagraph"/>
        <w:numPr>
          <w:ilvl w:val="0"/>
          <w:numId w:val="4"/>
        </w:numPr>
      </w:pPr>
      <w:r>
        <w:t>Does not use all the variables.</w:t>
      </w:r>
    </w:p>
    <w:p w14:paraId="6879A5A2" w14:textId="1F66F637" w:rsidR="00622C80" w:rsidRDefault="00622C80" w:rsidP="00EA3F6F">
      <w:pPr>
        <w:pStyle w:val="ListParagraph"/>
        <w:numPr>
          <w:ilvl w:val="0"/>
          <w:numId w:val="4"/>
        </w:numPr>
      </w:pPr>
      <w:r>
        <w:t xml:space="preserve">Not enough </w:t>
      </w:r>
      <w:r w:rsidR="00D312B2">
        <w:t xml:space="preserve">visual </w:t>
      </w:r>
      <w:r>
        <w:t>separation between trend lines and the data representation</w:t>
      </w:r>
      <w:r w:rsidR="00B2539E">
        <w:t>, especially at the highest density points.</w:t>
      </w:r>
    </w:p>
    <w:p w14:paraId="4740CE92" w14:textId="175770F2" w:rsidR="009524C8" w:rsidRDefault="009524C8" w:rsidP="00EA3F6F">
      <w:pPr>
        <w:pStyle w:val="ListParagraph"/>
        <w:numPr>
          <w:ilvl w:val="0"/>
          <w:numId w:val="4"/>
        </w:numPr>
      </w:pPr>
      <w:r>
        <w:t xml:space="preserve">Some </w:t>
      </w:r>
      <w:r w:rsidR="00B2539E">
        <w:t>moiré</w:t>
      </w:r>
      <w:r>
        <w:t xml:space="preserve"> vibration </w:t>
      </w:r>
      <w:r w:rsidR="00B2539E">
        <w:t xml:space="preserve">remains </w:t>
      </w:r>
      <w:r>
        <w:t>at the higher contour lines</w:t>
      </w:r>
      <w:r w:rsidR="00B2539E">
        <w:t>.</w:t>
      </w:r>
    </w:p>
    <w:p w14:paraId="4A2B7523" w14:textId="52EE3674" w:rsidR="007F7387" w:rsidRDefault="007F7387" w:rsidP="00EA3F6F">
      <w:pPr>
        <w:pStyle w:val="ListParagraph"/>
        <w:numPr>
          <w:ilvl w:val="0"/>
          <w:numId w:val="4"/>
        </w:numPr>
      </w:pPr>
      <w:r>
        <w:t>Black color of trend lines converge</w:t>
      </w:r>
      <w:r w:rsidR="00561122">
        <w:t>s</w:t>
      </w:r>
      <w:r>
        <w:t xml:space="preserve"> with black coloration of highest density points</w:t>
      </w:r>
      <w:r w:rsidR="00561122">
        <w:t xml:space="preserve"> introducing unnecessary weight</w:t>
      </w:r>
      <w:r>
        <w:t xml:space="preserve"> (I could have used red but tha</w:t>
      </w:r>
      <w:r w:rsidR="00B2539E">
        <w:t>t would have introduced a color-</w:t>
      </w:r>
      <w:r>
        <w:t>blindness situation)</w:t>
      </w:r>
      <w:r w:rsidR="00B2539E">
        <w:t>.</w:t>
      </w:r>
    </w:p>
    <w:p w14:paraId="6D3687DD" w14:textId="73989743" w:rsidR="00561122" w:rsidRDefault="00561122" w:rsidP="005E0AB3">
      <w:pPr>
        <w:pStyle w:val="ListParagraph"/>
        <w:numPr>
          <w:ilvl w:val="0"/>
          <w:numId w:val="4"/>
        </w:numPr>
      </w:pPr>
      <w:r>
        <w:lastRenderedPageBreak/>
        <w:t>Chart can benefit from what Tufte calls “subtraction of weight</w:t>
      </w:r>
      <w:r w:rsidR="0082073A">
        <w:t>.</w:t>
      </w:r>
      <w:r>
        <w:t>”</w:t>
      </w:r>
    </w:p>
    <w:p w14:paraId="334B5CDE" w14:textId="5AFE42E9" w:rsidR="00561122" w:rsidRDefault="00BF69D5" w:rsidP="00EA3F6F">
      <w:pPr>
        <w:pStyle w:val="ListParagraph"/>
        <w:numPr>
          <w:ilvl w:val="0"/>
          <w:numId w:val="4"/>
        </w:numPr>
      </w:pPr>
      <w:r>
        <w:t xml:space="preserve">Edge fluting </w:t>
      </w:r>
      <w:r w:rsidR="0082073A">
        <w:t xml:space="preserve">occurs </w:t>
      </w:r>
      <w:r>
        <w:t xml:space="preserve">between adjacent contours </w:t>
      </w:r>
      <w:r w:rsidR="0082073A">
        <w:t xml:space="preserve">which </w:t>
      </w:r>
      <w:r>
        <w:t>is somewhat distracting</w:t>
      </w:r>
      <w:r w:rsidR="0082073A">
        <w:t>.</w:t>
      </w:r>
    </w:p>
    <w:p w14:paraId="36D74DD7" w14:textId="77777777" w:rsidR="00B23089" w:rsidRDefault="00B23089" w:rsidP="00CE19F2"/>
    <w:p w14:paraId="5DEEF79F" w14:textId="1926F6E8" w:rsidR="00CE19F2" w:rsidRDefault="00CE19F2" w:rsidP="00CE19F2">
      <w:pPr>
        <w:pStyle w:val="Heading2"/>
      </w:pPr>
      <w:r>
        <w:t>Iteration 3</w:t>
      </w:r>
      <w:r w:rsidR="00746B42">
        <w:t>: Two scatter plots</w:t>
      </w:r>
    </w:p>
    <w:p w14:paraId="005E44F3" w14:textId="5CAC698C" w:rsidR="00B917B3" w:rsidRDefault="00B917B3" w:rsidP="00B917B3">
      <w:r>
        <w:t>Figure 7 shows a chart consisting of two scatter plots.</w:t>
      </w:r>
    </w:p>
    <w:p w14:paraId="5BDBE98A" w14:textId="77777777" w:rsidR="00B917B3" w:rsidRDefault="00B917B3" w:rsidP="00B917B3"/>
    <w:p w14:paraId="0221A822" w14:textId="77777777" w:rsidR="00A0325B" w:rsidRDefault="00B917B3" w:rsidP="00A0325B">
      <w:pPr>
        <w:keepNext/>
      </w:pPr>
      <w:r>
        <w:rPr>
          <w:noProof/>
        </w:rPr>
        <w:drawing>
          <wp:inline distT="0" distB="0" distL="0" distR="0" wp14:anchorId="2F596F6D" wp14:editId="151469DD">
            <wp:extent cx="5935345" cy="4072255"/>
            <wp:effectExtent l="0" t="0" r="8255" b="0"/>
            <wp:docPr id="7" name="Picture 7" descr="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03BD" w14:textId="5EAC4F0E" w:rsidR="00B917B3" w:rsidRDefault="00A0325B" w:rsidP="00A0325B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7</w:t>
        </w:r>
      </w:fldSimple>
      <w:r>
        <w:t xml:space="preserve">  Two scatter plots</w:t>
      </w:r>
    </w:p>
    <w:p w14:paraId="1E9B44CD" w14:textId="77777777" w:rsidR="00B917B3" w:rsidRPr="00B917B3" w:rsidRDefault="00B917B3" w:rsidP="00B917B3"/>
    <w:p w14:paraId="12DFC4E9" w14:textId="52D4079E" w:rsidR="008C7D5C" w:rsidRDefault="00B917B3" w:rsidP="00B917B3">
      <w:pPr>
        <w:pStyle w:val="ListParagraph"/>
        <w:numPr>
          <w:ilvl w:val="0"/>
          <w:numId w:val="7"/>
        </w:numPr>
      </w:pPr>
      <w:r>
        <w:t>I p</w:t>
      </w:r>
      <w:r w:rsidR="008C7D5C">
        <w:t>ick</w:t>
      </w:r>
      <w:r>
        <w:t>ed</w:t>
      </w:r>
      <w:r w:rsidR="008C7D5C">
        <w:t xml:space="preserve"> </w:t>
      </w:r>
      <w:r>
        <w:t xml:space="preserve">the </w:t>
      </w:r>
      <w:r w:rsidR="008C7D5C">
        <w:t xml:space="preserve">scatter </w:t>
      </w:r>
      <w:r>
        <w:t xml:space="preserve">plots over the </w:t>
      </w:r>
      <w:r w:rsidR="008C7D5C">
        <w:t>density</w:t>
      </w:r>
      <w:r w:rsidR="002E0207">
        <w:t xml:space="preserve"> </w:t>
      </w:r>
      <w:r>
        <w:t xml:space="preserve">plots </w:t>
      </w:r>
      <w:r w:rsidR="002E0207">
        <w:t xml:space="preserve">as a result of </w:t>
      </w:r>
      <w:r>
        <w:t xml:space="preserve">their </w:t>
      </w:r>
      <w:r w:rsidR="002E0207">
        <w:t>relative advantages</w:t>
      </w:r>
      <w:r>
        <w:t>. Most viewers will find the scatter plots e</w:t>
      </w:r>
      <w:r w:rsidR="008C7D5C">
        <w:t>asier to understand</w:t>
      </w:r>
      <w:r>
        <w:t>.</w:t>
      </w:r>
    </w:p>
    <w:p w14:paraId="4AE0C302" w14:textId="6022BB5B" w:rsidR="00462011" w:rsidRDefault="00B917B3" w:rsidP="004875B3">
      <w:pPr>
        <w:pStyle w:val="ListParagraph"/>
        <w:numPr>
          <w:ilvl w:val="0"/>
          <w:numId w:val="7"/>
        </w:numPr>
      </w:pPr>
      <w:r>
        <w:t>I again u</w:t>
      </w:r>
      <w:r w:rsidR="00462011">
        <w:t>se</w:t>
      </w:r>
      <w:r>
        <w:t>d</w:t>
      </w:r>
      <w:r w:rsidR="00462011">
        <w:t xml:space="preserve"> </w:t>
      </w:r>
      <w:r>
        <w:t>two</w:t>
      </w:r>
      <w:r w:rsidR="00462011">
        <w:t xml:space="preserve"> charts rather than two y-axes on </w:t>
      </w:r>
      <w:r>
        <w:t xml:space="preserve">the </w:t>
      </w:r>
      <w:r w:rsidR="00462011">
        <w:t xml:space="preserve">same chart </w:t>
      </w:r>
      <w:r>
        <w:t>for the reasons pointed out above.</w:t>
      </w:r>
    </w:p>
    <w:p w14:paraId="30B14E10" w14:textId="722F7C02" w:rsidR="005177D0" w:rsidRDefault="00B917B3" w:rsidP="004875B3">
      <w:pPr>
        <w:pStyle w:val="ListParagraph"/>
        <w:numPr>
          <w:ilvl w:val="0"/>
          <w:numId w:val="7"/>
        </w:numPr>
      </w:pPr>
      <w:r>
        <w:t>Again</w:t>
      </w:r>
      <w:r w:rsidR="004C1B09">
        <w:t>,</w:t>
      </w:r>
      <w:r>
        <w:t xml:space="preserve"> I appended the %-sign after each y-axis tick label to discourage a possible tendency to want to equate/compare the two vertical axes.</w:t>
      </w:r>
    </w:p>
    <w:p w14:paraId="59947DF7" w14:textId="77777777" w:rsidR="005177D0" w:rsidRPr="005177D0" w:rsidRDefault="005177D0" w:rsidP="005177D0"/>
    <w:p w14:paraId="7DE2EC16" w14:textId="77777777" w:rsidR="00584BCB" w:rsidRDefault="00584BCB" w:rsidP="00584BCB">
      <w:pPr>
        <w:pStyle w:val="Heading3"/>
      </w:pPr>
      <w:r>
        <w:t>Pros</w:t>
      </w:r>
    </w:p>
    <w:p w14:paraId="60DA2568" w14:textId="6CB18B07" w:rsidR="0006527A" w:rsidRDefault="00BE3C1D" w:rsidP="0006527A">
      <w:pPr>
        <w:pStyle w:val="ListParagraph"/>
        <w:numPr>
          <w:ilvl w:val="0"/>
          <w:numId w:val="3"/>
        </w:numPr>
      </w:pPr>
      <w:r>
        <w:t>Easy</w:t>
      </w:r>
      <w:r w:rsidR="00904D5C">
        <w:t xml:space="preserve"> to understand</w:t>
      </w:r>
      <w:r w:rsidR="004C1B09">
        <w:t xml:space="preserve"> scatter plots.</w:t>
      </w:r>
    </w:p>
    <w:p w14:paraId="48060DD1" w14:textId="1FE58087" w:rsidR="0006527A" w:rsidRDefault="0006527A" w:rsidP="0006527A">
      <w:pPr>
        <w:pStyle w:val="ListParagraph"/>
        <w:numPr>
          <w:ilvl w:val="0"/>
          <w:numId w:val="3"/>
        </w:numPr>
      </w:pPr>
      <w:r>
        <w:t>Shows clear trend</w:t>
      </w:r>
      <w:r w:rsidR="001D3474">
        <w:t>s</w:t>
      </w:r>
      <w:r w:rsidR="009434B8">
        <w:t xml:space="preserve"> (intense </w:t>
      </w:r>
      <w:r w:rsidR="00E265E5">
        <w:t xml:space="preserve">green trend line </w:t>
      </w:r>
      <w:r w:rsidR="009434B8">
        <w:t>color over neutral markers</w:t>
      </w:r>
      <w:r w:rsidR="0073435F">
        <w:t>, green may also suggest “goodness” to some viewers which is part of the message</w:t>
      </w:r>
      <w:r w:rsidR="009434B8">
        <w:t>)</w:t>
      </w:r>
      <w:r w:rsidR="004C1B09">
        <w:t>.</w:t>
      </w:r>
      <w:r w:rsidR="00065597">
        <w:t xml:space="preserve"> Exclude linear regression line’s parameters for the sake of simplicity.</w:t>
      </w:r>
    </w:p>
    <w:p w14:paraId="4C3F740D" w14:textId="3B614D3D" w:rsidR="00584BCB" w:rsidRDefault="004C1B09" w:rsidP="0006527A">
      <w:pPr>
        <w:pStyle w:val="ListParagraph"/>
        <w:numPr>
          <w:ilvl w:val="0"/>
          <w:numId w:val="3"/>
        </w:numPr>
      </w:pPr>
      <w:r>
        <w:t>Multivariate (3 variables</w:t>
      </w:r>
      <w:r w:rsidR="00584BCB">
        <w:t>)</w:t>
      </w:r>
      <w:r>
        <w:t>.</w:t>
      </w:r>
    </w:p>
    <w:p w14:paraId="3953E39A" w14:textId="1A3F57BD" w:rsidR="00584BCB" w:rsidRDefault="00584BCB" w:rsidP="00584BCB">
      <w:pPr>
        <w:pStyle w:val="ListParagraph"/>
        <w:numPr>
          <w:ilvl w:val="0"/>
          <w:numId w:val="3"/>
        </w:numPr>
      </w:pPr>
      <w:r>
        <w:lastRenderedPageBreak/>
        <w:t xml:space="preserve">Low opacity allows good representation of </w:t>
      </w:r>
      <w:r w:rsidR="004C1B09">
        <w:t xml:space="preserve">the </w:t>
      </w:r>
      <w:r>
        <w:t>density of data points</w:t>
      </w:r>
      <w:r w:rsidR="004C1B09">
        <w:t>.</w:t>
      </w:r>
    </w:p>
    <w:p w14:paraId="40ECFB6B" w14:textId="5C31BB14" w:rsidR="0099463E" w:rsidRDefault="0099463E" w:rsidP="0099463E">
      <w:pPr>
        <w:pStyle w:val="ListParagraph"/>
        <w:numPr>
          <w:ilvl w:val="0"/>
          <w:numId w:val="3"/>
        </w:numPr>
      </w:pPr>
      <w:r>
        <w:t xml:space="preserve">Color palette allows for easy rendition on </w:t>
      </w:r>
      <w:r w:rsidR="004C1B09">
        <w:t xml:space="preserve">the </w:t>
      </w:r>
      <w:r>
        <w:t>printed page</w:t>
      </w:r>
      <w:r w:rsidR="004C1B09">
        <w:t>.</w:t>
      </w:r>
    </w:p>
    <w:p w14:paraId="1B4BAB07" w14:textId="7AE2CFD2" w:rsidR="0099463E" w:rsidRPr="008C2194" w:rsidRDefault="0099463E" w:rsidP="0099463E">
      <w:pPr>
        <w:pStyle w:val="ListParagraph"/>
        <w:numPr>
          <w:ilvl w:val="0"/>
          <w:numId w:val="3"/>
        </w:numPr>
      </w:pPr>
      <w:r>
        <w:t>Color palette is sensitive to color blindness</w:t>
      </w:r>
      <w:r w:rsidR="004C1B09">
        <w:t xml:space="preserve"> (red/green not used together).</w:t>
      </w:r>
    </w:p>
    <w:p w14:paraId="624F4C5B" w14:textId="77777777" w:rsidR="00584BCB" w:rsidRDefault="00584BCB" w:rsidP="00584BCB">
      <w:pPr>
        <w:pStyle w:val="Heading3"/>
      </w:pPr>
      <w:r>
        <w:t>Cons</w:t>
      </w:r>
    </w:p>
    <w:p w14:paraId="3C00A9BD" w14:textId="711933E2" w:rsidR="00EA3F6F" w:rsidRDefault="00EA3F6F" w:rsidP="00EA3F6F">
      <w:pPr>
        <w:pStyle w:val="ListParagraph"/>
        <w:numPr>
          <w:ilvl w:val="0"/>
          <w:numId w:val="3"/>
        </w:numPr>
      </w:pPr>
      <w:r>
        <w:t>Although si</w:t>
      </w:r>
      <w:r w:rsidR="004C1B09">
        <w:t>mpler, does not use all the variables.</w:t>
      </w:r>
    </w:p>
    <w:p w14:paraId="064266A4" w14:textId="4535BAFD" w:rsidR="008629B7" w:rsidRDefault="004C1B09" w:rsidP="00EA3F6F">
      <w:pPr>
        <w:pStyle w:val="ListParagraph"/>
        <w:numPr>
          <w:ilvl w:val="0"/>
          <w:numId w:val="3"/>
        </w:numPr>
      </w:pPr>
      <w:r>
        <w:t>Overlapping</w:t>
      </w:r>
      <w:r w:rsidR="008629B7">
        <w:t xml:space="preserve"> markers’ darker color competes with trend lines</w:t>
      </w:r>
      <w:r w:rsidR="00C531A5">
        <w:t>.</w:t>
      </w:r>
    </w:p>
    <w:p w14:paraId="448B66C3" w14:textId="5D2843A4" w:rsidR="00D71CDF" w:rsidRPr="001D2FD8" w:rsidRDefault="00D71CDF" w:rsidP="00EA3F6F">
      <w:pPr>
        <w:pStyle w:val="ListParagraph"/>
        <w:numPr>
          <w:ilvl w:val="0"/>
          <w:numId w:val="3"/>
        </w:numPr>
      </w:pPr>
      <w:r>
        <w:t>Maybe marker size is too large?</w:t>
      </w:r>
    </w:p>
    <w:p w14:paraId="6B8243D9" w14:textId="77777777" w:rsidR="00E774B1" w:rsidRDefault="00E774B1" w:rsidP="00CE19F2"/>
    <w:p w14:paraId="7F71C241" w14:textId="77777777" w:rsidR="00E774B1" w:rsidRDefault="00E774B1" w:rsidP="00CE19F2"/>
    <w:p w14:paraId="3254D0EC" w14:textId="10277156" w:rsidR="00B0763B" w:rsidRDefault="00B0763B" w:rsidP="00B0763B">
      <w:pPr>
        <w:pStyle w:val="Heading2"/>
      </w:pPr>
      <w:r>
        <w:t>Iteration 4</w:t>
      </w:r>
      <w:r w:rsidR="00A0325B">
        <w:t>: Two scatter plots with a fourth variable</w:t>
      </w:r>
    </w:p>
    <w:p w14:paraId="2F42F73A" w14:textId="06248B87" w:rsidR="00A0325B" w:rsidRDefault="00A0325B" w:rsidP="00A0325B">
      <w:r>
        <w:t>Figure 8 shows a chart consisting of two scatter plots and a fourth variable.</w:t>
      </w:r>
    </w:p>
    <w:p w14:paraId="7C5D7088" w14:textId="77777777" w:rsidR="00A0325B" w:rsidRDefault="00A0325B" w:rsidP="00A0325B"/>
    <w:p w14:paraId="76D09112" w14:textId="77777777" w:rsidR="00A0325B" w:rsidRDefault="00A0325B" w:rsidP="00A0325B">
      <w:pPr>
        <w:keepNext/>
      </w:pPr>
      <w:r>
        <w:rPr>
          <w:noProof/>
        </w:rPr>
        <w:drawing>
          <wp:inline distT="0" distB="0" distL="0" distR="0" wp14:anchorId="33415C45" wp14:editId="6D7D975C">
            <wp:extent cx="5935345" cy="4072255"/>
            <wp:effectExtent l="0" t="0" r="8255" b="0"/>
            <wp:docPr id="10" name="Picture 10" descr="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E820" w14:textId="5888CE21" w:rsidR="00A0325B" w:rsidRDefault="00A0325B" w:rsidP="00A0325B">
      <w:pPr>
        <w:pStyle w:val="Caption"/>
      </w:pPr>
      <w:r>
        <w:t xml:space="preserve">Figure </w:t>
      </w:r>
      <w:fldSimple w:instr=" SEQ Figure \* ARABIC ">
        <w:r w:rsidR="003177A5">
          <w:rPr>
            <w:noProof/>
          </w:rPr>
          <w:t>8</w:t>
        </w:r>
      </w:fldSimple>
      <w:r>
        <w:t xml:space="preserve">  </w:t>
      </w:r>
      <w:r w:rsidRPr="00325C27">
        <w:t>Two scatter plots</w:t>
      </w:r>
      <w:r>
        <w:t xml:space="preserve"> with a fourth variable</w:t>
      </w:r>
    </w:p>
    <w:p w14:paraId="27B31189" w14:textId="77777777" w:rsidR="00A0325B" w:rsidRPr="00A0325B" w:rsidRDefault="00A0325B" w:rsidP="00A0325B"/>
    <w:p w14:paraId="3BCB10E2" w14:textId="3A617E91" w:rsidR="009A69FC" w:rsidRDefault="009A69FC" w:rsidP="009A69FC">
      <w:pPr>
        <w:pStyle w:val="ListParagraph"/>
        <w:numPr>
          <w:ilvl w:val="0"/>
          <w:numId w:val="10"/>
        </w:numPr>
      </w:pPr>
      <w:r>
        <w:t>Introduce 4</w:t>
      </w:r>
      <w:r w:rsidRPr="009A69FC">
        <w:rPr>
          <w:vertAlign w:val="superscript"/>
        </w:rPr>
        <w:t>th</w:t>
      </w:r>
      <w:r>
        <w:t xml:space="preserve"> variable </w:t>
      </w:r>
      <w:r w:rsidR="00DA37D2">
        <w:t xml:space="preserve">(pre-translation type) </w:t>
      </w:r>
      <w:r>
        <w:t>by coloration of markers</w:t>
      </w:r>
      <w:r w:rsidR="00AC5859">
        <w:t xml:space="preserve">. This means I will use the </w:t>
      </w:r>
      <w:r w:rsidR="00AC5859" w:rsidRPr="00CF2A86">
        <w:rPr>
          <w:i/>
        </w:rPr>
        <w:t>gestalt law of similarity</w:t>
      </w:r>
      <w:r w:rsidR="00AC5859">
        <w:t xml:space="preserve"> to group translations</w:t>
      </w:r>
      <w:r w:rsidR="00211322">
        <w:t xml:space="preserve"> by means of </w:t>
      </w:r>
      <w:r w:rsidR="00DA37D2">
        <w:t xml:space="preserve">the </w:t>
      </w:r>
      <w:r w:rsidR="00211322">
        <w:t>similarity of the</w:t>
      </w:r>
      <w:r w:rsidR="00DA37D2">
        <w:t>ir associated pre-translations.</w:t>
      </w:r>
      <w:r w:rsidR="000F02DA">
        <w:t xml:space="preserve"> Using more variables is encouraged by Tufte’s “Third principle for the analysis and presentation of data: Show multivariate data.” (Beautiful Evidence, E. R. Tufte, 2006).</w:t>
      </w:r>
    </w:p>
    <w:p w14:paraId="421340CA" w14:textId="154ED64B" w:rsidR="00DE6750" w:rsidRDefault="00DE6750" w:rsidP="009A69FC">
      <w:pPr>
        <w:pStyle w:val="ListParagraph"/>
        <w:numPr>
          <w:ilvl w:val="0"/>
          <w:numId w:val="10"/>
        </w:numPr>
      </w:pPr>
      <w:r>
        <w:lastRenderedPageBreak/>
        <w:t>Place comments/data labels close to markers instead of using a legend. This is suggested by Tufte’s “Fourth principle for the analysis and presentation of data: Completely integrate words, numbers, images, diagrams. (Beautiful Evidence, E. R. Tufte, 2006).</w:t>
      </w:r>
    </w:p>
    <w:p w14:paraId="068E1C94" w14:textId="074F295E" w:rsidR="005177D0" w:rsidRDefault="009A69FC" w:rsidP="009A69FC">
      <w:pPr>
        <w:pStyle w:val="ListParagraph"/>
        <w:numPr>
          <w:ilvl w:val="0"/>
          <w:numId w:val="10"/>
        </w:numPr>
      </w:pPr>
      <w:r>
        <w:t>Make opacity even lower</w:t>
      </w:r>
      <w:r w:rsidR="00DA37D2">
        <w:t xml:space="preserve"> to reduce the distracting effect of overlapping markers.</w:t>
      </w:r>
    </w:p>
    <w:p w14:paraId="6CB7E216" w14:textId="7393E929" w:rsidR="00D71CDF" w:rsidRDefault="00D71CDF" w:rsidP="009A69FC">
      <w:pPr>
        <w:pStyle w:val="ListParagraph"/>
        <w:numPr>
          <w:ilvl w:val="0"/>
          <w:numId w:val="10"/>
        </w:numPr>
      </w:pPr>
      <w:r>
        <w:t xml:space="preserve">Make marker size </w:t>
      </w:r>
      <w:r w:rsidR="00B10C6E">
        <w:t xml:space="preserve">slightly </w:t>
      </w:r>
      <w:r>
        <w:t>smaller</w:t>
      </w:r>
      <w:r w:rsidR="00DA37D2">
        <w:t xml:space="preserve"> to reduce overlapping.</w:t>
      </w:r>
      <w:r w:rsidR="00DD79DB">
        <w:t xml:space="preserve"> Marker sizes cannot be too small, else color differences become harder to detect.</w:t>
      </w:r>
    </w:p>
    <w:p w14:paraId="28410385" w14:textId="257266F6" w:rsidR="00AC2FB0" w:rsidRDefault="00AC2FB0" w:rsidP="009A69FC">
      <w:pPr>
        <w:pStyle w:val="ListParagraph"/>
        <w:numPr>
          <w:ilvl w:val="0"/>
          <w:numId w:val="10"/>
        </w:numPr>
      </w:pPr>
      <w:r>
        <w:t>Change color of trend line from green to black</w:t>
      </w:r>
      <w:r w:rsidR="00705C02">
        <w:t xml:space="preserve"> (green and red should not be used together for color-blindness problems)</w:t>
      </w:r>
      <w:r w:rsidR="004875B3">
        <w:t>.</w:t>
      </w:r>
    </w:p>
    <w:p w14:paraId="1D0C93C8" w14:textId="77777777" w:rsidR="005177D0" w:rsidRPr="005177D0" w:rsidRDefault="005177D0" w:rsidP="005177D0"/>
    <w:p w14:paraId="7ADFCDF0" w14:textId="77777777" w:rsidR="00B0763B" w:rsidRDefault="00B0763B" w:rsidP="00B0763B">
      <w:pPr>
        <w:pStyle w:val="Heading3"/>
      </w:pPr>
      <w:r>
        <w:t>Pros</w:t>
      </w:r>
    </w:p>
    <w:p w14:paraId="76EC7914" w14:textId="41908498" w:rsidR="00B0763B" w:rsidRDefault="00BE3C1D" w:rsidP="00B0763B">
      <w:pPr>
        <w:pStyle w:val="ListParagraph"/>
        <w:numPr>
          <w:ilvl w:val="0"/>
          <w:numId w:val="3"/>
        </w:numPr>
      </w:pPr>
      <w:r>
        <w:t>Easy</w:t>
      </w:r>
      <w:r w:rsidR="00B0763B">
        <w:t xml:space="preserve"> to understand</w:t>
      </w:r>
      <w:r w:rsidR="004875B3">
        <w:t xml:space="preserve"> scatter plots.</w:t>
      </w:r>
    </w:p>
    <w:p w14:paraId="68EDEF12" w14:textId="3DAD1E4D" w:rsidR="00B0763B" w:rsidRDefault="00B0763B" w:rsidP="00B0763B">
      <w:pPr>
        <w:pStyle w:val="ListParagraph"/>
        <w:numPr>
          <w:ilvl w:val="0"/>
          <w:numId w:val="3"/>
        </w:numPr>
      </w:pPr>
      <w:r>
        <w:t>Shows clear trend</w:t>
      </w:r>
      <w:r w:rsidR="00E56AD8">
        <w:t>s</w:t>
      </w:r>
      <w:r>
        <w:t xml:space="preserve"> </w:t>
      </w:r>
      <w:r w:rsidR="009434B8">
        <w:t xml:space="preserve">(intense </w:t>
      </w:r>
      <w:r w:rsidR="00E265E5">
        <w:t xml:space="preserve">trend line </w:t>
      </w:r>
      <w:r w:rsidR="009434B8">
        <w:t>color over lighter markers</w:t>
      </w:r>
      <w:r w:rsidR="00497E6A">
        <w:t xml:space="preserve">; </w:t>
      </w:r>
      <w:r w:rsidR="00130F4C">
        <w:t xml:space="preserve">further </w:t>
      </w:r>
      <w:r w:rsidR="00497E6A">
        <w:t>decrease</w:t>
      </w:r>
      <w:r w:rsidR="00130F4C">
        <w:t xml:space="preserve"> in </w:t>
      </w:r>
      <w:r w:rsidR="00497E6A">
        <w:t>opacity</w:t>
      </w:r>
      <w:r w:rsidR="009434B8">
        <w:t>)</w:t>
      </w:r>
      <w:r w:rsidR="004875B3">
        <w:t>.</w:t>
      </w:r>
      <w:r w:rsidR="00065597">
        <w:t xml:space="preserve"> Exclude linear regression line’s parameters for the sake of simplicity.</w:t>
      </w:r>
    </w:p>
    <w:p w14:paraId="0AF97AA8" w14:textId="16C93ACD" w:rsidR="00B0763B" w:rsidRDefault="00B0763B" w:rsidP="00B0763B">
      <w:pPr>
        <w:pStyle w:val="ListParagraph"/>
        <w:numPr>
          <w:ilvl w:val="0"/>
          <w:numId w:val="3"/>
        </w:numPr>
      </w:pPr>
      <w:r>
        <w:t xml:space="preserve">Multivariate </w:t>
      </w:r>
      <w:r w:rsidR="001D3474">
        <w:t>(</w:t>
      </w:r>
      <w:r w:rsidR="004875B3">
        <w:t xml:space="preserve">now </w:t>
      </w:r>
      <w:r w:rsidR="001D3474">
        <w:t>4</w:t>
      </w:r>
      <w:r w:rsidR="004875B3">
        <w:t xml:space="preserve"> variables</w:t>
      </w:r>
      <w:r>
        <w:t>)</w:t>
      </w:r>
      <w:r w:rsidR="001D3474">
        <w:t xml:space="preserve"> – one more variable</w:t>
      </w:r>
      <w:r w:rsidR="00A30881">
        <w:t xml:space="preserve">, </w:t>
      </w:r>
      <w:r w:rsidR="004875B3">
        <w:t>i.e. using</w:t>
      </w:r>
      <w:r w:rsidR="00A30881">
        <w:t xml:space="preserve"> all the </w:t>
      </w:r>
      <w:r w:rsidR="004875B3">
        <w:t>relevant variables.</w:t>
      </w:r>
    </w:p>
    <w:p w14:paraId="1FE32ED6" w14:textId="4BF7CE3B" w:rsidR="00B0763B" w:rsidRDefault="00B0763B" w:rsidP="00B0763B">
      <w:pPr>
        <w:pStyle w:val="ListParagraph"/>
        <w:numPr>
          <w:ilvl w:val="0"/>
          <w:numId w:val="3"/>
        </w:numPr>
      </w:pPr>
      <w:r>
        <w:t xml:space="preserve">Low opacity allows good representation of </w:t>
      </w:r>
      <w:r w:rsidR="00E126D1">
        <w:t xml:space="preserve">the </w:t>
      </w:r>
      <w:r>
        <w:t>density of data points</w:t>
      </w:r>
      <w:r w:rsidR="00E126D1">
        <w:t>.</w:t>
      </w:r>
    </w:p>
    <w:p w14:paraId="3904EA4D" w14:textId="7CAF8E16" w:rsidR="00B0763B" w:rsidRDefault="00B0763B" w:rsidP="00B0763B">
      <w:pPr>
        <w:pStyle w:val="ListParagraph"/>
        <w:numPr>
          <w:ilvl w:val="0"/>
          <w:numId w:val="3"/>
        </w:numPr>
      </w:pPr>
      <w:r>
        <w:t>Color palette is sensitive to color blindness</w:t>
      </w:r>
      <w:r w:rsidR="00E126D1">
        <w:t xml:space="preserve"> (red/green not used together).</w:t>
      </w:r>
    </w:p>
    <w:p w14:paraId="061B9928" w14:textId="0B82C2B5" w:rsidR="0037630C" w:rsidRDefault="0037630C" w:rsidP="00B0763B">
      <w:pPr>
        <w:pStyle w:val="ListParagraph"/>
        <w:numPr>
          <w:ilvl w:val="0"/>
          <w:numId w:val="3"/>
        </w:numPr>
      </w:pPr>
      <w:r>
        <w:t>Provides good context</w:t>
      </w:r>
      <w:r w:rsidR="004B5BE2">
        <w:t xml:space="preserve">, answers </w:t>
      </w:r>
      <w:r w:rsidR="00E126D1">
        <w:t xml:space="preserve">the </w:t>
      </w:r>
      <w:r w:rsidR="004B5BE2">
        <w:t>question “Compared to what?”</w:t>
      </w:r>
      <w:r w:rsidR="00E126D1">
        <w:t>.</w:t>
      </w:r>
    </w:p>
    <w:p w14:paraId="257A48C9" w14:textId="56157300" w:rsidR="00BA0724" w:rsidRPr="008C2194" w:rsidRDefault="00BA0724" w:rsidP="00B0763B">
      <w:pPr>
        <w:pStyle w:val="ListParagraph"/>
        <w:numPr>
          <w:ilvl w:val="0"/>
          <w:numId w:val="3"/>
        </w:numPr>
      </w:pPr>
      <w:r>
        <w:t>Data labels close to markers (no legend)</w:t>
      </w:r>
      <w:r w:rsidR="00F52625">
        <w:t xml:space="preserve">. </w:t>
      </w:r>
      <w:r w:rsidR="00AE2B39">
        <w:t>I considered s</w:t>
      </w:r>
      <w:r w:rsidR="00F52625">
        <w:t>preading the labels over both graphics suggest</w:t>
      </w:r>
      <w:r w:rsidR="00AE2B39">
        <w:t>ing</w:t>
      </w:r>
      <w:r w:rsidR="00F52625">
        <w:t xml:space="preserve"> that they apply everywhere</w:t>
      </w:r>
      <w:r w:rsidR="00AE2B39">
        <w:t xml:space="preserve"> allow</w:t>
      </w:r>
      <w:r w:rsidR="001010BA">
        <w:t>ing</w:t>
      </w:r>
      <w:r w:rsidR="00AE2B39">
        <w:t xml:space="preserve"> me</w:t>
      </w:r>
      <w:r w:rsidR="002855C6">
        <w:t xml:space="preserve"> </w:t>
      </w:r>
      <w:r w:rsidR="00AE2B39">
        <w:t>to only present</w:t>
      </w:r>
      <w:r w:rsidR="006C374E">
        <w:t xml:space="preserve"> them once</w:t>
      </w:r>
      <w:r w:rsidR="00AE2B39">
        <w:t xml:space="preserve">. </w:t>
      </w:r>
      <w:r w:rsidR="00343CFD">
        <w:t xml:space="preserve">After trying this it seemed that it may cause confusion, so I added the three pre-translation type labels in </w:t>
      </w:r>
      <w:r w:rsidR="00343CFD" w:rsidRPr="00F539A8">
        <w:rPr>
          <w:i/>
        </w:rPr>
        <w:t>each</w:t>
      </w:r>
      <w:r w:rsidR="00343CFD">
        <w:t xml:space="preserve"> scatter plot. </w:t>
      </w:r>
      <w:r w:rsidR="00AE2B39">
        <w:t xml:space="preserve"> </w:t>
      </w:r>
    </w:p>
    <w:p w14:paraId="0C9D6E35" w14:textId="77777777" w:rsidR="00B0763B" w:rsidRDefault="00B0763B" w:rsidP="00B0763B">
      <w:pPr>
        <w:pStyle w:val="Heading3"/>
      </w:pPr>
      <w:r>
        <w:t>Cons</w:t>
      </w:r>
    </w:p>
    <w:p w14:paraId="1C141A75" w14:textId="2543DCD0" w:rsidR="00B0763B" w:rsidRDefault="006A48C0" w:rsidP="004875B3">
      <w:pPr>
        <w:pStyle w:val="ListParagraph"/>
        <w:numPr>
          <w:ilvl w:val="0"/>
          <w:numId w:val="6"/>
        </w:numPr>
      </w:pPr>
      <w:r>
        <w:t>The u</w:t>
      </w:r>
      <w:r w:rsidR="00B0763B">
        <w:t>se of colors maybe somewhat confusing</w:t>
      </w:r>
      <w:r w:rsidR="00240CFE">
        <w:t xml:space="preserve">, </w:t>
      </w:r>
      <w:r w:rsidR="00DC006F">
        <w:t xml:space="preserve">even though I have </w:t>
      </w:r>
      <w:r w:rsidR="00240CFE">
        <w:t>lower</w:t>
      </w:r>
      <w:r w:rsidR="00DC006F">
        <w:t>ed</w:t>
      </w:r>
      <w:r w:rsidR="00240CFE">
        <w:t xml:space="preserve"> </w:t>
      </w:r>
      <w:r w:rsidR="00DC006F">
        <w:t xml:space="preserve">the </w:t>
      </w:r>
      <w:r w:rsidR="00240CFE">
        <w:t>opacity</w:t>
      </w:r>
      <w:r w:rsidR="00C04D25">
        <w:t xml:space="preserve">. </w:t>
      </w:r>
      <w:r>
        <w:t>The v</w:t>
      </w:r>
      <w:r w:rsidR="00C04D25">
        <w:t>arying overlaps b</w:t>
      </w:r>
      <w:r w:rsidR="00DB4C10">
        <w:t>etween transparent markers lead</w:t>
      </w:r>
      <w:r w:rsidR="00C04D25">
        <w:t xml:space="preserve"> to many shades of color. As Berinato says: “The more color differences they see, the more they have to work to figure out what the distinctions </w:t>
      </w:r>
      <w:r>
        <w:t>represent</w:t>
      </w:r>
      <w:r w:rsidR="00C04D25">
        <w:t>.”</w:t>
      </w:r>
    </w:p>
    <w:p w14:paraId="55296651" w14:textId="77777777" w:rsidR="003653EE" w:rsidRDefault="003653EE" w:rsidP="00B0763B"/>
    <w:p w14:paraId="22538904" w14:textId="3CAA267F" w:rsidR="00273454" w:rsidRDefault="00273454" w:rsidP="00273454">
      <w:pPr>
        <w:pStyle w:val="Heading2"/>
      </w:pPr>
      <w:r>
        <w:t>Iteration 5</w:t>
      </w:r>
      <w:r w:rsidR="0093507D">
        <w:t>: Two scatter plots with a fourth variable and better coloration</w:t>
      </w:r>
    </w:p>
    <w:p w14:paraId="7A771DBB" w14:textId="66B791A4" w:rsidR="0093507D" w:rsidRDefault="0093507D" w:rsidP="0093507D">
      <w:r>
        <w:t xml:space="preserve">Figure </w:t>
      </w:r>
      <w:r w:rsidR="003177A5">
        <w:t>9</w:t>
      </w:r>
      <w:r>
        <w:t xml:space="preserve"> shows a chart consisting of two scatter plots, a fourth variable and better coloration of the pre-translation types.</w:t>
      </w:r>
    </w:p>
    <w:p w14:paraId="24C20E6B" w14:textId="77777777" w:rsidR="0093507D" w:rsidRDefault="0093507D" w:rsidP="0093507D"/>
    <w:p w14:paraId="34910BC9" w14:textId="633171CD" w:rsidR="003177A5" w:rsidRDefault="003177A5" w:rsidP="003177A5">
      <w:pPr>
        <w:pStyle w:val="ListParagraph"/>
        <w:numPr>
          <w:ilvl w:val="0"/>
          <w:numId w:val="10"/>
        </w:numPr>
      </w:pPr>
      <w:r>
        <w:t xml:space="preserve">Make </w:t>
      </w:r>
      <w:r w:rsidR="00DF359F">
        <w:t xml:space="preserve">marker </w:t>
      </w:r>
      <w:r>
        <w:t xml:space="preserve">colors </w:t>
      </w:r>
      <w:r w:rsidR="00DF359F">
        <w:t xml:space="preserve">fully </w:t>
      </w:r>
      <w:r>
        <w:t>opaque. Now we don’t get the many shades due to overlapping of transparent markers, reducing the confusion.</w:t>
      </w:r>
    </w:p>
    <w:p w14:paraId="3B7DEB92" w14:textId="7AE79F62" w:rsidR="003177A5" w:rsidRDefault="003177A5" w:rsidP="003177A5">
      <w:pPr>
        <w:pStyle w:val="ListParagraph"/>
        <w:numPr>
          <w:ilvl w:val="0"/>
          <w:numId w:val="10"/>
        </w:numPr>
      </w:pPr>
      <w:r>
        <w:t xml:space="preserve">Make marker size even smaller to compensate for the increase in color intensity </w:t>
      </w:r>
      <w:r w:rsidR="00DF359F">
        <w:t xml:space="preserve">in order </w:t>
      </w:r>
      <w:r>
        <w:t>to maintain a proper weight balance between the trend line and the markers. Marker sizes cannot be too small, else color differences become harder to detect.</w:t>
      </w:r>
    </w:p>
    <w:p w14:paraId="5850F342" w14:textId="77777777" w:rsidR="003177A5" w:rsidRDefault="003177A5" w:rsidP="0093507D"/>
    <w:p w14:paraId="30F98E4C" w14:textId="77777777" w:rsidR="003177A5" w:rsidRDefault="0093507D" w:rsidP="003177A5">
      <w:pPr>
        <w:keepNext/>
      </w:pPr>
      <w:r>
        <w:rPr>
          <w:noProof/>
        </w:rPr>
        <w:lastRenderedPageBreak/>
        <w:drawing>
          <wp:inline distT="0" distB="0" distL="0" distR="0" wp14:anchorId="5C1500A2" wp14:editId="2CC6281C">
            <wp:extent cx="5935345" cy="4072255"/>
            <wp:effectExtent l="0" t="0" r="8255" b="0"/>
            <wp:docPr id="11" name="Picture 11" descr="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C910" w14:textId="08701A83" w:rsidR="0093507D" w:rsidRDefault="003177A5" w:rsidP="003177A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 </w:t>
      </w:r>
      <w:r w:rsidRPr="005A6504">
        <w:t>Two scatter plots with a fourth variable</w:t>
      </w:r>
      <w:r>
        <w:t xml:space="preserve"> and better coloration</w:t>
      </w:r>
    </w:p>
    <w:p w14:paraId="43AFD7AB" w14:textId="77777777" w:rsidR="0093507D" w:rsidRPr="0093507D" w:rsidRDefault="0093507D" w:rsidP="0093507D"/>
    <w:p w14:paraId="1A7B4687" w14:textId="77777777" w:rsidR="00273454" w:rsidRPr="005177D0" w:rsidRDefault="00273454" w:rsidP="00273454"/>
    <w:p w14:paraId="064D63A4" w14:textId="77777777" w:rsidR="00273454" w:rsidRDefault="00273454" w:rsidP="00273454">
      <w:pPr>
        <w:pStyle w:val="Heading3"/>
      </w:pPr>
      <w:r>
        <w:t>Pros</w:t>
      </w:r>
    </w:p>
    <w:p w14:paraId="61F43FB3" w14:textId="505C21FC" w:rsidR="00273454" w:rsidRDefault="00273454" w:rsidP="00273454">
      <w:pPr>
        <w:pStyle w:val="ListParagraph"/>
        <w:numPr>
          <w:ilvl w:val="0"/>
          <w:numId w:val="3"/>
        </w:numPr>
      </w:pPr>
      <w:r>
        <w:t>Easy to understand</w:t>
      </w:r>
      <w:r w:rsidR="00E265E5">
        <w:t xml:space="preserve"> scatter plots.</w:t>
      </w:r>
    </w:p>
    <w:p w14:paraId="723CADE9" w14:textId="12440FF7" w:rsidR="00273454" w:rsidRDefault="00273454" w:rsidP="00273454">
      <w:pPr>
        <w:pStyle w:val="ListParagraph"/>
        <w:numPr>
          <w:ilvl w:val="0"/>
          <w:numId w:val="3"/>
        </w:numPr>
      </w:pPr>
      <w:r>
        <w:t xml:space="preserve">Shows clear trends (intense </w:t>
      </w:r>
      <w:r w:rsidR="00E265E5">
        <w:t xml:space="preserve">trend line </w:t>
      </w:r>
      <w:r>
        <w:t>color over lighter</w:t>
      </w:r>
      <w:r w:rsidR="00682F6D">
        <w:t>, less saturated</w:t>
      </w:r>
      <w:r>
        <w:t xml:space="preserve"> markers</w:t>
      </w:r>
      <w:r w:rsidR="004760FA">
        <w:t xml:space="preserve"> and their labels</w:t>
      </w:r>
      <w:r>
        <w:t>)</w:t>
      </w:r>
      <w:r w:rsidR="00886EEE">
        <w:t>.</w:t>
      </w:r>
      <w:r w:rsidR="00065597">
        <w:t xml:space="preserve"> Exclude linear regression line’s parameters for the sake of simplicity.</w:t>
      </w:r>
    </w:p>
    <w:p w14:paraId="1CE8B577" w14:textId="76725290" w:rsidR="00273454" w:rsidRDefault="00886EEE" w:rsidP="00273454">
      <w:pPr>
        <w:pStyle w:val="ListParagraph"/>
        <w:numPr>
          <w:ilvl w:val="0"/>
          <w:numId w:val="3"/>
        </w:numPr>
      </w:pPr>
      <w:r>
        <w:t>Multivariate (4 variables), using</w:t>
      </w:r>
      <w:r w:rsidR="00273454">
        <w:t xml:space="preserve"> all the </w:t>
      </w:r>
      <w:r>
        <w:t>relevant variables.</w:t>
      </w:r>
    </w:p>
    <w:p w14:paraId="0847FC1F" w14:textId="19AF68BA" w:rsidR="00273454" w:rsidRDefault="00273454" w:rsidP="00273454">
      <w:pPr>
        <w:pStyle w:val="ListParagraph"/>
        <w:numPr>
          <w:ilvl w:val="0"/>
          <w:numId w:val="3"/>
        </w:numPr>
      </w:pPr>
      <w:r>
        <w:t>Color palette is sensitive to color blindness</w:t>
      </w:r>
      <w:r w:rsidR="00D17685">
        <w:t xml:space="preserve"> (red/green not used together).</w:t>
      </w:r>
    </w:p>
    <w:p w14:paraId="4C9FD9CC" w14:textId="4FFF1ECE" w:rsidR="00273454" w:rsidRDefault="00273454" w:rsidP="00273454">
      <w:pPr>
        <w:pStyle w:val="ListParagraph"/>
        <w:numPr>
          <w:ilvl w:val="0"/>
          <w:numId w:val="3"/>
        </w:numPr>
      </w:pPr>
      <w:r>
        <w:t>Provides good context, answers question “Compared to what?”</w:t>
      </w:r>
    </w:p>
    <w:p w14:paraId="2B734B37" w14:textId="327446C9" w:rsidR="00273454" w:rsidRDefault="00273454" w:rsidP="00273454">
      <w:pPr>
        <w:pStyle w:val="ListParagraph"/>
        <w:numPr>
          <w:ilvl w:val="0"/>
          <w:numId w:val="3"/>
        </w:numPr>
      </w:pPr>
      <w:r>
        <w:t>Data labels close to markers (no legend).</w:t>
      </w:r>
    </w:p>
    <w:p w14:paraId="77F1FC26" w14:textId="0F6E4321" w:rsidR="000637CE" w:rsidRDefault="000637CE" w:rsidP="000637CE">
      <w:pPr>
        <w:pStyle w:val="ListParagraph"/>
        <w:numPr>
          <w:ilvl w:val="0"/>
          <w:numId w:val="3"/>
        </w:numPr>
      </w:pPr>
      <w:r>
        <w:t>Good balance between trend lines and markers.</w:t>
      </w:r>
    </w:p>
    <w:p w14:paraId="49E1D695" w14:textId="77777777" w:rsidR="000637CE" w:rsidRPr="008C2194" w:rsidRDefault="000637CE" w:rsidP="000637CE">
      <w:pPr>
        <w:pStyle w:val="ListParagraph"/>
      </w:pPr>
    </w:p>
    <w:p w14:paraId="01194A3C" w14:textId="77777777" w:rsidR="00273454" w:rsidRDefault="00273454" w:rsidP="00273454">
      <w:pPr>
        <w:pStyle w:val="Heading3"/>
      </w:pPr>
      <w:r>
        <w:t>Cons</w:t>
      </w:r>
    </w:p>
    <w:p w14:paraId="141202FC" w14:textId="18D4556B" w:rsidR="000637CE" w:rsidRDefault="00886EEE" w:rsidP="00886EEE">
      <w:pPr>
        <w:pStyle w:val="ListParagraph"/>
        <w:numPr>
          <w:ilvl w:val="0"/>
          <w:numId w:val="16"/>
        </w:numPr>
        <w:rPr>
          <w:noProof/>
        </w:rPr>
      </w:pPr>
      <w:r>
        <w:t xml:space="preserve">Density of data points </w:t>
      </w:r>
      <w:r w:rsidR="00C52F31">
        <w:t>is indicated</w:t>
      </w:r>
      <w:r>
        <w:t xml:space="preserve"> less effectively. For example, it is not possible to show that all the </w:t>
      </w:r>
      <w:r w:rsidRPr="00886EEE">
        <w:rPr>
          <w:i/>
        </w:rPr>
        <w:t>no pre-translation</w:t>
      </w:r>
      <w:r>
        <w:t xml:space="preserve"> markers overlap (top </w:t>
      </w:r>
      <w:r w:rsidR="00C52F31">
        <w:t>left</w:t>
      </w:r>
      <w:r>
        <w:t xml:space="preserve"> of bottom chart).</w:t>
      </w:r>
      <w:r w:rsidR="004F0519">
        <w:t xml:space="preserve"> Even so, this is my final choice for the visualization story.</w:t>
      </w:r>
    </w:p>
    <w:p w14:paraId="2F6BED56" w14:textId="77777777" w:rsidR="00F8061C" w:rsidRDefault="00F8061C" w:rsidP="00273454"/>
    <w:p w14:paraId="2216F522" w14:textId="77777777" w:rsidR="00F563BC" w:rsidRDefault="00F563BC" w:rsidP="00F563BC"/>
    <w:sectPr w:rsidR="00F563BC" w:rsidSect="0097287B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56866"/>
    <w:multiLevelType w:val="hybridMultilevel"/>
    <w:tmpl w:val="D9CC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60052"/>
    <w:multiLevelType w:val="hybridMultilevel"/>
    <w:tmpl w:val="A3AC9A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E10C8"/>
    <w:multiLevelType w:val="hybridMultilevel"/>
    <w:tmpl w:val="E53E2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615C21"/>
    <w:multiLevelType w:val="hybridMultilevel"/>
    <w:tmpl w:val="3CF86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62FD0"/>
    <w:multiLevelType w:val="hybridMultilevel"/>
    <w:tmpl w:val="D8748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BE4F23"/>
    <w:multiLevelType w:val="hybridMultilevel"/>
    <w:tmpl w:val="70CCA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E3315"/>
    <w:multiLevelType w:val="hybridMultilevel"/>
    <w:tmpl w:val="F708A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295BB2"/>
    <w:multiLevelType w:val="hybridMultilevel"/>
    <w:tmpl w:val="23921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DD3361"/>
    <w:multiLevelType w:val="hybridMultilevel"/>
    <w:tmpl w:val="9D2E7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83145B"/>
    <w:multiLevelType w:val="hybridMultilevel"/>
    <w:tmpl w:val="4E4C2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2851F4"/>
    <w:multiLevelType w:val="hybridMultilevel"/>
    <w:tmpl w:val="901C0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2A1B11"/>
    <w:multiLevelType w:val="hybridMultilevel"/>
    <w:tmpl w:val="D234A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3526D2"/>
    <w:multiLevelType w:val="hybridMultilevel"/>
    <w:tmpl w:val="157A5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3F6E38"/>
    <w:multiLevelType w:val="hybridMultilevel"/>
    <w:tmpl w:val="4A109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437AAD"/>
    <w:multiLevelType w:val="hybridMultilevel"/>
    <w:tmpl w:val="35706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C4D66E0"/>
    <w:multiLevelType w:val="hybridMultilevel"/>
    <w:tmpl w:val="E362A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12"/>
  </w:num>
  <w:num w:numId="5">
    <w:abstractNumId w:val="9"/>
  </w:num>
  <w:num w:numId="6">
    <w:abstractNumId w:val="10"/>
  </w:num>
  <w:num w:numId="7">
    <w:abstractNumId w:val="3"/>
  </w:num>
  <w:num w:numId="8">
    <w:abstractNumId w:val="7"/>
  </w:num>
  <w:num w:numId="9">
    <w:abstractNumId w:val="0"/>
  </w:num>
  <w:num w:numId="10">
    <w:abstractNumId w:val="8"/>
  </w:num>
  <w:num w:numId="11">
    <w:abstractNumId w:val="6"/>
  </w:num>
  <w:num w:numId="12">
    <w:abstractNumId w:val="2"/>
  </w:num>
  <w:num w:numId="13">
    <w:abstractNumId w:val="4"/>
  </w:num>
  <w:num w:numId="14">
    <w:abstractNumId w:val="13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652"/>
    <w:rsid w:val="000027A6"/>
    <w:rsid w:val="00013294"/>
    <w:rsid w:val="00015D45"/>
    <w:rsid w:val="00016AAB"/>
    <w:rsid w:val="0002192B"/>
    <w:rsid w:val="00037E5A"/>
    <w:rsid w:val="000416AC"/>
    <w:rsid w:val="00046F16"/>
    <w:rsid w:val="000637CE"/>
    <w:rsid w:val="0006527A"/>
    <w:rsid w:val="00065597"/>
    <w:rsid w:val="00067D47"/>
    <w:rsid w:val="00073C1A"/>
    <w:rsid w:val="000845F9"/>
    <w:rsid w:val="0008564A"/>
    <w:rsid w:val="00085FDB"/>
    <w:rsid w:val="000A07FC"/>
    <w:rsid w:val="000A24E0"/>
    <w:rsid w:val="000A67C8"/>
    <w:rsid w:val="000A6F86"/>
    <w:rsid w:val="000D7206"/>
    <w:rsid w:val="000E3066"/>
    <w:rsid w:val="000F02DA"/>
    <w:rsid w:val="000F724D"/>
    <w:rsid w:val="000F7585"/>
    <w:rsid w:val="001010BA"/>
    <w:rsid w:val="00117908"/>
    <w:rsid w:val="00121332"/>
    <w:rsid w:val="001215D0"/>
    <w:rsid w:val="001225E4"/>
    <w:rsid w:val="00125E47"/>
    <w:rsid w:val="00130F4C"/>
    <w:rsid w:val="001327DE"/>
    <w:rsid w:val="00133516"/>
    <w:rsid w:val="001418F7"/>
    <w:rsid w:val="00154B65"/>
    <w:rsid w:val="00156072"/>
    <w:rsid w:val="001571FA"/>
    <w:rsid w:val="00160AEE"/>
    <w:rsid w:val="00163549"/>
    <w:rsid w:val="00175167"/>
    <w:rsid w:val="001815B1"/>
    <w:rsid w:val="001835D0"/>
    <w:rsid w:val="001908EA"/>
    <w:rsid w:val="00191FFC"/>
    <w:rsid w:val="001979CF"/>
    <w:rsid w:val="001B375E"/>
    <w:rsid w:val="001B7082"/>
    <w:rsid w:val="001D2FD8"/>
    <w:rsid w:val="001D3474"/>
    <w:rsid w:val="001D52F3"/>
    <w:rsid w:val="001D70D2"/>
    <w:rsid w:val="001F1FB9"/>
    <w:rsid w:val="001F304A"/>
    <w:rsid w:val="00204CCD"/>
    <w:rsid w:val="00205584"/>
    <w:rsid w:val="00211322"/>
    <w:rsid w:val="00216716"/>
    <w:rsid w:val="00231BE5"/>
    <w:rsid w:val="00232BEF"/>
    <w:rsid w:val="00236DAD"/>
    <w:rsid w:val="00240CFE"/>
    <w:rsid w:val="00244EB8"/>
    <w:rsid w:val="002543E9"/>
    <w:rsid w:val="00264239"/>
    <w:rsid w:val="00273454"/>
    <w:rsid w:val="002855C6"/>
    <w:rsid w:val="00291476"/>
    <w:rsid w:val="002935BC"/>
    <w:rsid w:val="002938CE"/>
    <w:rsid w:val="0029754D"/>
    <w:rsid w:val="002B28D4"/>
    <w:rsid w:val="002C3F67"/>
    <w:rsid w:val="002C6EC0"/>
    <w:rsid w:val="002E0207"/>
    <w:rsid w:val="002E6311"/>
    <w:rsid w:val="002F1257"/>
    <w:rsid w:val="002F15C8"/>
    <w:rsid w:val="00304B22"/>
    <w:rsid w:val="00315C7E"/>
    <w:rsid w:val="003177A5"/>
    <w:rsid w:val="00337366"/>
    <w:rsid w:val="00343CFD"/>
    <w:rsid w:val="003618A1"/>
    <w:rsid w:val="00362E7C"/>
    <w:rsid w:val="003653EE"/>
    <w:rsid w:val="00372CD8"/>
    <w:rsid w:val="00373039"/>
    <w:rsid w:val="0037630C"/>
    <w:rsid w:val="003860A6"/>
    <w:rsid w:val="003906A4"/>
    <w:rsid w:val="003B2735"/>
    <w:rsid w:val="003D0D4C"/>
    <w:rsid w:val="003D5F0F"/>
    <w:rsid w:val="003F138D"/>
    <w:rsid w:val="003F4B43"/>
    <w:rsid w:val="003F6D7A"/>
    <w:rsid w:val="003F727E"/>
    <w:rsid w:val="003F791D"/>
    <w:rsid w:val="003F7DFD"/>
    <w:rsid w:val="00407900"/>
    <w:rsid w:val="0042621F"/>
    <w:rsid w:val="0043236C"/>
    <w:rsid w:val="00441E3B"/>
    <w:rsid w:val="004424B0"/>
    <w:rsid w:val="00444A0A"/>
    <w:rsid w:val="00452130"/>
    <w:rsid w:val="00462011"/>
    <w:rsid w:val="00462E32"/>
    <w:rsid w:val="00463BFF"/>
    <w:rsid w:val="0047089C"/>
    <w:rsid w:val="00470A69"/>
    <w:rsid w:val="004729D4"/>
    <w:rsid w:val="0047542E"/>
    <w:rsid w:val="004760FA"/>
    <w:rsid w:val="00483E35"/>
    <w:rsid w:val="00484689"/>
    <w:rsid w:val="004875B3"/>
    <w:rsid w:val="00487679"/>
    <w:rsid w:val="004921CC"/>
    <w:rsid w:val="00492790"/>
    <w:rsid w:val="00494BA3"/>
    <w:rsid w:val="00497E6A"/>
    <w:rsid w:val="004A1774"/>
    <w:rsid w:val="004B5BE2"/>
    <w:rsid w:val="004C1B09"/>
    <w:rsid w:val="004F0519"/>
    <w:rsid w:val="004F3DAF"/>
    <w:rsid w:val="00500B1A"/>
    <w:rsid w:val="005010EA"/>
    <w:rsid w:val="00513DBC"/>
    <w:rsid w:val="005177D0"/>
    <w:rsid w:val="0052135D"/>
    <w:rsid w:val="00521774"/>
    <w:rsid w:val="005364DF"/>
    <w:rsid w:val="00545AE0"/>
    <w:rsid w:val="00546430"/>
    <w:rsid w:val="00561122"/>
    <w:rsid w:val="005637A1"/>
    <w:rsid w:val="005664CC"/>
    <w:rsid w:val="005700ED"/>
    <w:rsid w:val="00572CF1"/>
    <w:rsid w:val="00580C0F"/>
    <w:rsid w:val="00584BCB"/>
    <w:rsid w:val="00592E0E"/>
    <w:rsid w:val="00597317"/>
    <w:rsid w:val="005A1921"/>
    <w:rsid w:val="005B6A84"/>
    <w:rsid w:val="005C647A"/>
    <w:rsid w:val="005E0AB3"/>
    <w:rsid w:val="005E57A0"/>
    <w:rsid w:val="005F08D6"/>
    <w:rsid w:val="005F5C9A"/>
    <w:rsid w:val="005F6BDE"/>
    <w:rsid w:val="006020C5"/>
    <w:rsid w:val="0060633A"/>
    <w:rsid w:val="0062062D"/>
    <w:rsid w:val="00622C80"/>
    <w:rsid w:val="00624B29"/>
    <w:rsid w:val="00656CB9"/>
    <w:rsid w:val="0065775A"/>
    <w:rsid w:val="00670061"/>
    <w:rsid w:val="00682F6D"/>
    <w:rsid w:val="006A29D7"/>
    <w:rsid w:val="006A48C0"/>
    <w:rsid w:val="006C374E"/>
    <w:rsid w:val="006C41F0"/>
    <w:rsid w:val="006D5A28"/>
    <w:rsid w:val="006E1AF8"/>
    <w:rsid w:val="006E7872"/>
    <w:rsid w:val="006F05FA"/>
    <w:rsid w:val="00703339"/>
    <w:rsid w:val="00705C02"/>
    <w:rsid w:val="00713C61"/>
    <w:rsid w:val="00722C14"/>
    <w:rsid w:val="007249E5"/>
    <w:rsid w:val="0073435F"/>
    <w:rsid w:val="00737C78"/>
    <w:rsid w:val="00746B42"/>
    <w:rsid w:val="007562E1"/>
    <w:rsid w:val="00767C49"/>
    <w:rsid w:val="00770963"/>
    <w:rsid w:val="00771B4B"/>
    <w:rsid w:val="0078078C"/>
    <w:rsid w:val="007859BA"/>
    <w:rsid w:val="00787F90"/>
    <w:rsid w:val="00796638"/>
    <w:rsid w:val="007A0C6E"/>
    <w:rsid w:val="007A43AB"/>
    <w:rsid w:val="007B2287"/>
    <w:rsid w:val="007B64FF"/>
    <w:rsid w:val="007C1482"/>
    <w:rsid w:val="007D4701"/>
    <w:rsid w:val="007E1178"/>
    <w:rsid w:val="007E481B"/>
    <w:rsid w:val="007F7387"/>
    <w:rsid w:val="0082073A"/>
    <w:rsid w:val="00831250"/>
    <w:rsid w:val="00834215"/>
    <w:rsid w:val="00840E2E"/>
    <w:rsid w:val="008415D5"/>
    <w:rsid w:val="008435CA"/>
    <w:rsid w:val="00844B8D"/>
    <w:rsid w:val="0084601C"/>
    <w:rsid w:val="008629B7"/>
    <w:rsid w:val="00866ED6"/>
    <w:rsid w:val="00875471"/>
    <w:rsid w:val="008812E6"/>
    <w:rsid w:val="008852D8"/>
    <w:rsid w:val="00886EEE"/>
    <w:rsid w:val="00893408"/>
    <w:rsid w:val="0089523A"/>
    <w:rsid w:val="0089584E"/>
    <w:rsid w:val="00897FC7"/>
    <w:rsid w:val="008B43D0"/>
    <w:rsid w:val="008C1401"/>
    <w:rsid w:val="008C2194"/>
    <w:rsid w:val="008C7652"/>
    <w:rsid w:val="008C7D5C"/>
    <w:rsid w:val="008C7EA3"/>
    <w:rsid w:val="008F1866"/>
    <w:rsid w:val="008F454D"/>
    <w:rsid w:val="008F67B7"/>
    <w:rsid w:val="00904D5C"/>
    <w:rsid w:val="009055AA"/>
    <w:rsid w:val="00910105"/>
    <w:rsid w:val="0093507D"/>
    <w:rsid w:val="009404BA"/>
    <w:rsid w:val="009428FF"/>
    <w:rsid w:val="009434B8"/>
    <w:rsid w:val="00947A52"/>
    <w:rsid w:val="00947D9A"/>
    <w:rsid w:val="0095099E"/>
    <w:rsid w:val="00951069"/>
    <w:rsid w:val="009524C8"/>
    <w:rsid w:val="00953E73"/>
    <w:rsid w:val="00955C71"/>
    <w:rsid w:val="00962891"/>
    <w:rsid w:val="00972648"/>
    <w:rsid w:val="0097287B"/>
    <w:rsid w:val="009854F1"/>
    <w:rsid w:val="0099463E"/>
    <w:rsid w:val="009A40A2"/>
    <w:rsid w:val="009A69FC"/>
    <w:rsid w:val="009A6C36"/>
    <w:rsid w:val="009A7926"/>
    <w:rsid w:val="009B5109"/>
    <w:rsid w:val="009E3FDC"/>
    <w:rsid w:val="009E73E5"/>
    <w:rsid w:val="009F2E3E"/>
    <w:rsid w:val="00A0325B"/>
    <w:rsid w:val="00A07ED3"/>
    <w:rsid w:val="00A140F2"/>
    <w:rsid w:val="00A227E2"/>
    <w:rsid w:val="00A26685"/>
    <w:rsid w:val="00A26774"/>
    <w:rsid w:val="00A30881"/>
    <w:rsid w:val="00A326B7"/>
    <w:rsid w:val="00A5387B"/>
    <w:rsid w:val="00A53E2E"/>
    <w:rsid w:val="00A63358"/>
    <w:rsid w:val="00A66408"/>
    <w:rsid w:val="00A75BE7"/>
    <w:rsid w:val="00A85E94"/>
    <w:rsid w:val="00A96336"/>
    <w:rsid w:val="00A97E95"/>
    <w:rsid w:val="00AB0A33"/>
    <w:rsid w:val="00AB1A55"/>
    <w:rsid w:val="00AB1CF9"/>
    <w:rsid w:val="00AB21BA"/>
    <w:rsid w:val="00AC2FB0"/>
    <w:rsid w:val="00AC5859"/>
    <w:rsid w:val="00AD3B2A"/>
    <w:rsid w:val="00AE2B39"/>
    <w:rsid w:val="00B00343"/>
    <w:rsid w:val="00B00363"/>
    <w:rsid w:val="00B065E5"/>
    <w:rsid w:val="00B0761A"/>
    <w:rsid w:val="00B0763B"/>
    <w:rsid w:val="00B10C6E"/>
    <w:rsid w:val="00B116A0"/>
    <w:rsid w:val="00B14783"/>
    <w:rsid w:val="00B206F6"/>
    <w:rsid w:val="00B21197"/>
    <w:rsid w:val="00B23089"/>
    <w:rsid w:val="00B2539E"/>
    <w:rsid w:val="00B505BF"/>
    <w:rsid w:val="00B5339C"/>
    <w:rsid w:val="00B57A8E"/>
    <w:rsid w:val="00B66BCE"/>
    <w:rsid w:val="00B872F2"/>
    <w:rsid w:val="00B917B3"/>
    <w:rsid w:val="00B926D4"/>
    <w:rsid w:val="00BA0724"/>
    <w:rsid w:val="00BA1929"/>
    <w:rsid w:val="00BA3708"/>
    <w:rsid w:val="00BA385C"/>
    <w:rsid w:val="00BB1EE0"/>
    <w:rsid w:val="00BB4465"/>
    <w:rsid w:val="00BB4CCD"/>
    <w:rsid w:val="00BE3C1D"/>
    <w:rsid w:val="00BF062C"/>
    <w:rsid w:val="00BF69D5"/>
    <w:rsid w:val="00C04D25"/>
    <w:rsid w:val="00C106EA"/>
    <w:rsid w:val="00C367BB"/>
    <w:rsid w:val="00C527C1"/>
    <w:rsid w:val="00C52F31"/>
    <w:rsid w:val="00C531A5"/>
    <w:rsid w:val="00C57AE8"/>
    <w:rsid w:val="00C62307"/>
    <w:rsid w:val="00C63608"/>
    <w:rsid w:val="00C65870"/>
    <w:rsid w:val="00C77801"/>
    <w:rsid w:val="00C92CDA"/>
    <w:rsid w:val="00CA28BE"/>
    <w:rsid w:val="00CD098C"/>
    <w:rsid w:val="00CD12D7"/>
    <w:rsid w:val="00CE19F2"/>
    <w:rsid w:val="00CE677F"/>
    <w:rsid w:val="00CE76D9"/>
    <w:rsid w:val="00CF2398"/>
    <w:rsid w:val="00CF2A86"/>
    <w:rsid w:val="00D00CF2"/>
    <w:rsid w:val="00D102A1"/>
    <w:rsid w:val="00D17685"/>
    <w:rsid w:val="00D24045"/>
    <w:rsid w:val="00D25339"/>
    <w:rsid w:val="00D312B2"/>
    <w:rsid w:val="00D3306B"/>
    <w:rsid w:val="00D372CE"/>
    <w:rsid w:val="00D411AF"/>
    <w:rsid w:val="00D42693"/>
    <w:rsid w:val="00D44175"/>
    <w:rsid w:val="00D71CDF"/>
    <w:rsid w:val="00D74B6D"/>
    <w:rsid w:val="00D85B96"/>
    <w:rsid w:val="00D9241C"/>
    <w:rsid w:val="00DA1A9D"/>
    <w:rsid w:val="00DA37D2"/>
    <w:rsid w:val="00DA5966"/>
    <w:rsid w:val="00DA6AC5"/>
    <w:rsid w:val="00DB1E3E"/>
    <w:rsid w:val="00DB4BDE"/>
    <w:rsid w:val="00DB4C10"/>
    <w:rsid w:val="00DC006F"/>
    <w:rsid w:val="00DC1227"/>
    <w:rsid w:val="00DC4129"/>
    <w:rsid w:val="00DC67FC"/>
    <w:rsid w:val="00DD0B87"/>
    <w:rsid w:val="00DD79DB"/>
    <w:rsid w:val="00DE6750"/>
    <w:rsid w:val="00DF052B"/>
    <w:rsid w:val="00DF359F"/>
    <w:rsid w:val="00DF6460"/>
    <w:rsid w:val="00E126D1"/>
    <w:rsid w:val="00E21123"/>
    <w:rsid w:val="00E265E5"/>
    <w:rsid w:val="00E45669"/>
    <w:rsid w:val="00E4625C"/>
    <w:rsid w:val="00E56AD8"/>
    <w:rsid w:val="00E571E2"/>
    <w:rsid w:val="00E6483D"/>
    <w:rsid w:val="00E64DEB"/>
    <w:rsid w:val="00E72190"/>
    <w:rsid w:val="00E7318F"/>
    <w:rsid w:val="00E73EE0"/>
    <w:rsid w:val="00E74B36"/>
    <w:rsid w:val="00E77365"/>
    <w:rsid w:val="00E774B1"/>
    <w:rsid w:val="00E854EF"/>
    <w:rsid w:val="00E85905"/>
    <w:rsid w:val="00EA3F6F"/>
    <w:rsid w:val="00EA7C11"/>
    <w:rsid w:val="00EC71AA"/>
    <w:rsid w:val="00EE108C"/>
    <w:rsid w:val="00EE1611"/>
    <w:rsid w:val="00EE6316"/>
    <w:rsid w:val="00EF2188"/>
    <w:rsid w:val="00F00D12"/>
    <w:rsid w:val="00F1742C"/>
    <w:rsid w:val="00F42BA6"/>
    <w:rsid w:val="00F44EDB"/>
    <w:rsid w:val="00F52625"/>
    <w:rsid w:val="00F539A8"/>
    <w:rsid w:val="00F563BC"/>
    <w:rsid w:val="00F641D5"/>
    <w:rsid w:val="00F65D5C"/>
    <w:rsid w:val="00F70CF6"/>
    <w:rsid w:val="00F8061C"/>
    <w:rsid w:val="00F87379"/>
    <w:rsid w:val="00F94C39"/>
    <w:rsid w:val="00F96015"/>
    <w:rsid w:val="00FA1058"/>
    <w:rsid w:val="00FA2A6A"/>
    <w:rsid w:val="00FA2A98"/>
    <w:rsid w:val="00FA370C"/>
    <w:rsid w:val="00FB3756"/>
    <w:rsid w:val="00FB761A"/>
    <w:rsid w:val="00FD73C8"/>
    <w:rsid w:val="00FF1696"/>
    <w:rsid w:val="00FF20C2"/>
    <w:rsid w:val="00FF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0A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6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6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21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0AE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6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C7652"/>
  </w:style>
  <w:style w:type="character" w:customStyle="1" w:styleId="DateChar">
    <w:name w:val="Date Char"/>
    <w:basedOn w:val="DefaultParagraphFont"/>
    <w:link w:val="Date"/>
    <w:uiPriority w:val="99"/>
    <w:semiHidden/>
    <w:rsid w:val="008C7652"/>
  </w:style>
  <w:style w:type="character" w:customStyle="1" w:styleId="Heading2Char">
    <w:name w:val="Heading 2 Char"/>
    <w:basedOn w:val="DefaultParagraphFont"/>
    <w:link w:val="Heading2"/>
    <w:uiPriority w:val="9"/>
    <w:rsid w:val="004846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219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B116A0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B37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177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60AE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14</Pages>
  <Words>3421</Words>
  <Characters>19503</Characters>
  <Application>Microsoft Macintosh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Kobus Esterhuysen</dc:creator>
  <cp:keywords/>
  <dc:description/>
  <cp:lastModifiedBy>Kobus Esterhuysen</cp:lastModifiedBy>
  <cp:revision>290</cp:revision>
  <dcterms:created xsi:type="dcterms:W3CDTF">2019-02-03T00:06:00Z</dcterms:created>
  <dcterms:modified xsi:type="dcterms:W3CDTF">2020-09-18T00:27:00Z</dcterms:modified>
</cp:coreProperties>
</file>