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B47C2" w14:textId="4D7073D3" w:rsidR="008B5599" w:rsidRPr="009B23B2" w:rsidRDefault="009B23B2">
      <w:pPr>
        <w:pStyle w:val="Title"/>
        <w:rPr>
          <w:sz w:val="40"/>
          <w:szCs w:val="40"/>
        </w:rPr>
      </w:pPr>
      <w:r w:rsidRPr="009B23B2">
        <w:rPr>
          <w:color w:val="333333"/>
          <w:sz w:val="40"/>
          <w:szCs w:val="40"/>
        </w:rPr>
        <w:t>A New Iterative Procedure for Euclidean Projections</w:t>
      </w:r>
    </w:p>
    <w:p w14:paraId="17BCD48A" w14:textId="77777777" w:rsidR="008B5599" w:rsidRPr="00C06C94" w:rsidRDefault="008B5599">
      <w:pPr>
        <w:pStyle w:val="BodyText"/>
        <w:spacing w:before="75"/>
        <w:ind w:left="0"/>
        <w:rPr>
          <w:b/>
          <w:sz w:val="26"/>
          <w:szCs w:val="26"/>
        </w:rPr>
      </w:pPr>
    </w:p>
    <w:p w14:paraId="02FDE9DD" w14:textId="3D0762F2" w:rsidR="00F3588A" w:rsidRDefault="00CA4D47" w:rsidP="00624127">
      <w:pPr>
        <w:pStyle w:val="BodyText"/>
        <w:spacing w:line="264" w:lineRule="auto"/>
        <w:ind w:left="102" w:right="125"/>
        <w:rPr>
          <w:color w:val="333333"/>
          <w:sz w:val="24"/>
          <w:szCs w:val="24"/>
        </w:rPr>
      </w:pPr>
      <w:r w:rsidRPr="000B2689">
        <w:rPr>
          <w:color w:val="333333"/>
          <w:sz w:val="24"/>
          <w:szCs w:val="24"/>
        </w:rPr>
        <w:t>Diamond Light Source</w:t>
      </w:r>
      <w:r w:rsidR="00301768">
        <w:rPr>
          <w:color w:val="333333"/>
          <w:sz w:val="24"/>
          <w:szCs w:val="24"/>
        </w:rPr>
        <w:t xml:space="preserve"> (DLS)</w:t>
      </w:r>
      <w:r w:rsidRPr="000B2689">
        <w:rPr>
          <w:color w:val="333333"/>
          <w:sz w:val="24"/>
          <w:szCs w:val="24"/>
        </w:rPr>
        <w:t xml:space="preserve"> is the UK’s national synchrotron, a particle accelerator that </w:t>
      </w:r>
      <w:proofErr w:type="gramStart"/>
      <w:r w:rsidRPr="000B2689">
        <w:rPr>
          <w:color w:val="333333"/>
          <w:sz w:val="24"/>
          <w:szCs w:val="24"/>
        </w:rPr>
        <w:t>is capable of producing</w:t>
      </w:r>
      <w:proofErr w:type="gramEnd"/>
      <w:r w:rsidRPr="000B2689">
        <w:rPr>
          <w:color w:val="333333"/>
          <w:sz w:val="24"/>
          <w:szCs w:val="24"/>
        </w:rPr>
        <w:t xml:space="preserve"> extremely bright light. </w:t>
      </w:r>
      <w:r w:rsidR="00C06C94" w:rsidRPr="000B2689">
        <w:rPr>
          <w:color w:val="333333"/>
          <w:sz w:val="24"/>
          <w:szCs w:val="24"/>
        </w:rPr>
        <w:t>B</w:t>
      </w:r>
      <w:r w:rsidR="00716745" w:rsidRPr="000B2689">
        <w:rPr>
          <w:color w:val="333333"/>
          <w:sz w:val="24"/>
          <w:szCs w:val="24"/>
        </w:rPr>
        <w:t xml:space="preserve">eams are generated by accelerating electrons near the speed of light around a ring more than half a </w:t>
      </w:r>
      <w:proofErr w:type="spellStart"/>
      <w:r w:rsidR="00AB2BEA">
        <w:rPr>
          <w:color w:val="333333"/>
          <w:sz w:val="24"/>
          <w:szCs w:val="24"/>
        </w:rPr>
        <w:t>kilometre</w:t>
      </w:r>
      <w:proofErr w:type="spellEnd"/>
      <w:r w:rsidR="00716745" w:rsidRPr="000B2689">
        <w:rPr>
          <w:color w:val="333333"/>
          <w:sz w:val="24"/>
          <w:szCs w:val="24"/>
        </w:rPr>
        <w:t xml:space="preserve"> in circumference. They are then directed into </w:t>
      </w:r>
      <w:proofErr w:type="gramStart"/>
      <w:r w:rsidR="00716745" w:rsidRPr="000B2689">
        <w:rPr>
          <w:color w:val="333333"/>
          <w:sz w:val="24"/>
          <w:szCs w:val="24"/>
        </w:rPr>
        <w:t>laboratories, and</w:t>
      </w:r>
      <w:proofErr w:type="gramEnd"/>
      <w:r w:rsidR="00716745" w:rsidRPr="000B2689">
        <w:rPr>
          <w:color w:val="333333"/>
          <w:sz w:val="24"/>
          <w:szCs w:val="24"/>
        </w:rPr>
        <w:t xml:space="preserve"> used to </w:t>
      </w:r>
      <w:proofErr w:type="spellStart"/>
      <w:r w:rsidR="0061315F" w:rsidRPr="000B2689">
        <w:rPr>
          <w:color w:val="333333"/>
          <w:sz w:val="24"/>
          <w:szCs w:val="24"/>
        </w:rPr>
        <w:t>analy</w:t>
      </w:r>
      <w:r w:rsidR="00791F5B" w:rsidRPr="000B2689">
        <w:rPr>
          <w:color w:val="333333"/>
          <w:sz w:val="24"/>
          <w:szCs w:val="24"/>
        </w:rPr>
        <w:t>s</w:t>
      </w:r>
      <w:r w:rsidR="0061315F" w:rsidRPr="000B2689">
        <w:rPr>
          <w:color w:val="333333"/>
          <w:sz w:val="24"/>
          <w:szCs w:val="24"/>
        </w:rPr>
        <w:t>e</w:t>
      </w:r>
      <w:proofErr w:type="spellEnd"/>
      <w:r w:rsidR="00716745" w:rsidRPr="000B2689">
        <w:rPr>
          <w:color w:val="333333"/>
          <w:sz w:val="24"/>
          <w:szCs w:val="24"/>
        </w:rPr>
        <w:t xml:space="preserve"> samples in a variety of research</w:t>
      </w:r>
      <w:r w:rsidR="0061315F" w:rsidRPr="000B2689">
        <w:rPr>
          <w:color w:val="333333"/>
          <w:sz w:val="24"/>
          <w:szCs w:val="24"/>
        </w:rPr>
        <w:t xml:space="preserve"> and </w:t>
      </w:r>
      <w:r w:rsidR="00716745" w:rsidRPr="000B2689">
        <w:rPr>
          <w:color w:val="333333"/>
          <w:sz w:val="24"/>
          <w:szCs w:val="24"/>
        </w:rPr>
        <w:t>industry applications</w:t>
      </w:r>
      <w:r w:rsidR="0061315F" w:rsidRPr="000B2689">
        <w:rPr>
          <w:color w:val="333333"/>
          <w:sz w:val="24"/>
          <w:szCs w:val="24"/>
        </w:rPr>
        <w:t xml:space="preserve">, ranging from fossils and solar panels to viruses and vaccines. </w:t>
      </w:r>
    </w:p>
    <w:p w14:paraId="6F974D18" w14:textId="77777777" w:rsidR="00F3588A" w:rsidRDefault="00F3588A" w:rsidP="00624127">
      <w:pPr>
        <w:pStyle w:val="BodyText"/>
        <w:spacing w:line="264" w:lineRule="auto"/>
        <w:ind w:left="102" w:right="125"/>
        <w:rPr>
          <w:color w:val="333333"/>
          <w:sz w:val="24"/>
          <w:szCs w:val="24"/>
        </w:rPr>
      </w:pPr>
    </w:p>
    <w:p w14:paraId="65D67863" w14:textId="3B904B8C" w:rsidR="00F3588A" w:rsidRDefault="0061315F" w:rsidP="00F3588A">
      <w:pPr>
        <w:pStyle w:val="BodyText"/>
        <w:spacing w:line="264" w:lineRule="auto"/>
        <w:ind w:left="102" w:right="125"/>
        <w:rPr>
          <w:color w:val="333333"/>
          <w:sz w:val="24"/>
          <w:szCs w:val="24"/>
        </w:rPr>
      </w:pPr>
      <w:proofErr w:type="gramStart"/>
      <w:r w:rsidRPr="000B2689">
        <w:rPr>
          <w:color w:val="333333"/>
          <w:sz w:val="24"/>
          <w:szCs w:val="24"/>
        </w:rPr>
        <w:t>In order for</w:t>
      </w:r>
      <w:proofErr w:type="gramEnd"/>
      <w:r w:rsidRPr="000B2689">
        <w:rPr>
          <w:color w:val="333333"/>
          <w:sz w:val="24"/>
          <w:szCs w:val="24"/>
        </w:rPr>
        <w:t xml:space="preserve"> this light to be collimated and focused appropriately onto samples, the resulting beam has to be </w:t>
      </w:r>
      <w:proofErr w:type="spellStart"/>
      <w:r w:rsidRPr="000B2689">
        <w:rPr>
          <w:color w:val="333333"/>
          <w:sz w:val="24"/>
          <w:szCs w:val="24"/>
        </w:rPr>
        <w:t>stabili</w:t>
      </w:r>
      <w:r w:rsidR="00791F5B" w:rsidRPr="000B2689">
        <w:rPr>
          <w:color w:val="333333"/>
          <w:sz w:val="24"/>
          <w:szCs w:val="24"/>
        </w:rPr>
        <w:t>s</w:t>
      </w:r>
      <w:r w:rsidRPr="000B2689">
        <w:rPr>
          <w:color w:val="333333"/>
          <w:sz w:val="24"/>
          <w:szCs w:val="24"/>
        </w:rPr>
        <w:t>ed</w:t>
      </w:r>
      <w:proofErr w:type="spellEnd"/>
      <w:r w:rsidR="00C06C94" w:rsidRPr="000B2689">
        <w:rPr>
          <w:color w:val="333333"/>
          <w:sz w:val="24"/>
          <w:szCs w:val="24"/>
        </w:rPr>
        <w:t>; this is a large-scale disturbance rejection problem, with 173 outputs, 172 inputs and sampled at frequencies that exceed 10kHz [</w:t>
      </w:r>
      <w:hyperlink w:anchor="References" w:history="1">
        <w:r w:rsidR="00C06C94" w:rsidRPr="000B2689">
          <w:rPr>
            <w:rStyle w:val="Hyperlink"/>
            <w:sz w:val="24"/>
            <w:szCs w:val="24"/>
          </w:rPr>
          <w:t>1</w:t>
        </w:r>
      </w:hyperlink>
      <w:r w:rsidR="00C06C94" w:rsidRPr="000B2689">
        <w:rPr>
          <w:color w:val="333333"/>
          <w:sz w:val="24"/>
          <w:szCs w:val="24"/>
        </w:rPr>
        <w:t>]. T</w:t>
      </w:r>
      <w:r w:rsidRPr="000B2689">
        <w:rPr>
          <w:color w:val="333333"/>
          <w:sz w:val="24"/>
          <w:szCs w:val="24"/>
        </w:rPr>
        <w:t>he Oxford Control Group has developed a</w:t>
      </w:r>
      <w:r w:rsidR="00730CAC" w:rsidRPr="000B2689">
        <w:rPr>
          <w:color w:val="333333"/>
          <w:sz w:val="24"/>
          <w:szCs w:val="24"/>
        </w:rPr>
        <w:t xml:space="preserve"> model predictive control</w:t>
      </w:r>
      <w:r w:rsidR="000B2689">
        <w:rPr>
          <w:color w:val="333333"/>
          <w:sz w:val="24"/>
          <w:szCs w:val="24"/>
        </w:rPr>
        <w:t xml:space="preserve"> (MPC)</w:t>
      </w:r>
      <w:r w:rsidR="00730CAC" w:rsidRPr="000B2689">
        <w:rPr>
          <w:color w:val="333333"/>
          <w:sz w:val="24"/>
          <w:szCs w:val="24"/>
        </w:rPr>
        <w:t xml:space="preserve"> system </w:t>
      </w:r>
      <w:r w:rsidRPr="000B2689">
        <w:rPr>
          <w:color w:val="333333"/>
          <w:sz w:val="24"/>
          <w:szCs w:val="24"/>
        </w:rPr>
        <w:t>to perform</w:t>
      </w:r>
      <w:r w:rsidR="00C06C94" w:rsidRPr="000B2689">
        <w:rPr>
          <w:color w:val="333333"/>
          <w:sz w:val="24"/>
          <w:szCs w:val="24"/>
        </w:rPr>
        <w:t xml:space="preserve"> just</w:t>
      </w:r>
      <w:r w:rsidRPr="000B2689">
        <w:rPr>
          <w:color w:val="333333"/>
          <w:sz w:val="24"/>
          <w:szCs w:val="24"/>
        </w:rPr>
        <w:t xml:space="preserve"> this task</w:t>
      </w:r>
      <w:r w:rsidR="00730CAC" w:rsidRPr="000B2689">
        <w:rPr>
          <w:color w:val="333333"/>
          <w:sz w:val="24"/>
          <w:szCs w:val="24"/>
        </w:rPr>
        <w:t xml:space="preserve">. </w:t>
      </w:r>
      <w:r w:rsidR="00F85593">
        <w:rPr>
          <w:color w:val="333333"/>
          <w:sz w:val="24"/>
          <w:szCs w:val="24"/>
        </w:rPr>
        <w:t xml:space="preserve">They also developed several </w:t>
      </w:r>
      <w:r w:rsidR="007046D7">
        <w:rPr>
          <w:color w:val="333333"/>
          <w:sz w:val="24"/>
          <w:szCs w:val="24"/>
        </w:rPr>
        <w:t>“</w:t>
      </w:r>
      <w:r w:rsidR="00F85593">
        <w:rPr>
          <w:color w:val="333333"/>
          <w:sz w:val="24"/>
          <w:szCs w:val="24"/>
        </w:rPr>
        <w:t>solvers</w:t>
      </w:r>
      <w:r w:rsidR="007046D7">
        <w:rPr>
          <w:color w:val="333333"/>
          <w:sz w:val="24"/>
          <w:szCs w:val="24"/>
        </w:rPr>
        <w:t>”</w:t>
      </w:r>
      <w:r w:rsidR="00F85593">
        <w:rPr>
          <w:color w:val="333333"/>
          <w:sz w:val="24"/>
          <w:szCs w:val="24"/>
        </w:rPr>
        <w:t xml:space="preserve"> (</w:t>
      </w:r>
      <w:r w:rsidR="00F85593" w:rsidRPr="00F85593">
        <w:rPr>
          <w:color w:val="333333"/>
          <w:sz w:val="24"/>
          <w:szCs w:val="24"/>
        </w:rPr>
        <w:t>OSQP, Clarabel, Cosmo</w:t>
      </w:r>
      <w:r w:rsidR="00F85593">
        <w:rPr>
          <w:color w:val="333333"/>
          <w:sz w:val="24"/>
          <w:szCs w:val="24"/>
        </w:rPr>
        <w:t xml:space="preserve">), that often involve the use of machine learning </w:t>
      </w:r>
      <w:r w:rsidR="007046D7">
        <w:rPr>
          <w:color w:val="333333"/>
          <w:sz w:val="24"/>
          <w:szCs w:val="24"/>
        </w:rPr>
        <w:t xml:space="preserve">(ML) </w:t>
      </w:r>
      <w:r w:rsidR="00F85593">
        <w:rPr>
          <w:color w:val="333333"/>
          <w:sz w:val="24"/>
          <w:szCs w:val="24"/>
        </w:rPr>
        <w:t xml:space="preserve">algorithms, where a common challenge is </w:t>
      </w:r>
      <w:r w:rsidR="00EA2F7E">
        <w:rPr>
          <w:color w:val="333333"/>
          <w:sz w:val="24"/>
          <w:szCs w:val="24"/>
        </w:rPr>
        <w:t xml:space="preserve">often </w:t>
      </w:r>
      <w:r w:rsidR="00F85593">
        <w:rPr>
          <w:color w:val="333333"/>
          <w:sz w:val="24"/>
          <w:szCs w:val="24"/>
        </w:rPr>
        <w:t>presented by finding Euclidean projections</w:t>
      </w:r>
      <w:r w:rsidR="00EA2F7E">
        <w:rPr>
          <w:color w:val="333333"/>
          <w:sz w:val="24"/>
          <w:szCs w:val="24"/>
        </w:rPr>
        <w:t xml:space="preserve"> onto convex sets</w:t>
      </w:r>
      <w:r w:rsidR="00F85593">
        <w:rPr>
          <w:color w:val="333333"/>
          <w:sz w:val="24"/>
          <w:szCs w:val="24"/>
        </w:rPr>
        <w:t>.</w:t>
      </w:r>
    </w:p>
    <w:p w14:paraId="690D2382" w14:textId="77777777" w:rsidR="00F3588A" w:rsidRDefault="00F3588A" w:rsidP="00F3588A">
      <w:pPr>
        <w:pStyle w:val="BodyText"/>
        <w:spacing w:line="264" w:lineRule="auto"/>
        <w:ind w:left="102" w:right="125"/>
        <w:rPr>
          <w:color w:val="333333"/>
          <w:sz w:val="24"/>
          <w:szCs w:val="24"/>
        </w:rPr>
      </w:pPr>
    </w:p>
    <w:p w14:paraId="10511A4C" w14:textId="20C0F5CA" w:rsidR="00F3588A" w:rsidRDefault="00791F5B" w:rsidP="00F3588A">
      <w:pPr>
        <w:pStyle w:val="BodyText"/>
        <w:spacing w:line="264" w:lineRule="auto"/>
        <w:ind w:left="102" w:right="125"/>
        <w:rPr>
          <w:color w:val="333333"/>
          <w:sz w:val="24"/>
          <w:szCs w:val="24"/>
        </w:rPr>
      </w:pPr>
      <w:r w:rsidRPr="000B2689">
        <w:rPr>
          <w:color w:val="333333"/>
          <w:sz w:val="24"/>
          <w:szCs w:val="24"/>
        </w:rPr>
        <w:t xml:space="preserve">To reduce computation time and memory usage in the beam </w:t>
      </w:r>
      <w:proofErr w:type="spellStart"/>
      <w:r w:rsidRPr="000B2689">
        <w:rPr>
          <w:color w:val="333333"/>
          <w:sz w:val="24"/>
          <w:szCs w:val="24"/>
        </w:rPr>
        <w:t>stabilisation</w:t>
      </w:r>
      <w:proofErr w:type="spellEnd"/>
      <w:r w:rsidRPr="000B2689">
        <w:rPr>
          <w:color w:val="333333"/>
          <w:sz w:val="24"/>
          <w:szCs w:val="24"/>
        </w:rPr>
        <w:t xml:space="preserve"> algorithm, </w:t>
      </w:r>
      <w:r w:rsidR="00653356" w:rsidRPr="000B2689">
        <w:rPr>
          <w:color w:val="333333"/>
          <w:sz w:val="24"/>
          <w:szCs w:val="24"/>
        </w:rPr>
        <w:t>the group</w:t>
      </w:r>
      <w:r w:rsidRPr="000B2689">
        <w:rPr>
          <w:color w:val="333333"/>
          <w:sz w:val="24"/>
          <w:szCs w:val="24"/>
        </w:rPr>
        <w:t xml:space="preserve"> proposed to use the fast gradient method, where the Euclidean projection step is solved using Dykstra’s </w:t>
      </w:r>
      <w:r w:rsidR="00653356" w:rsidRPr="000B2689">
        <w:rPr>
          <w:color w:val="333333"/>
          <w:sz w:val="24"/>
          <w:szCs w:val="24"/>
        </w:rPr>
        <w:t>scheme</w:t>
      </w:r>
      <w:r w:rsidRPr="000B2689">
        <w:rPr>
          <w:color w:val="333333"/>
          <w:sz w:val="24"/>
          <w:szCs w:val="24"/>
        </w:rPr>
        <w:t xml:space="preserve"> [</w:t>
      </w:r>
      <w:hyperlink w:anchor="References" w:history="1">
        <w:r w:rsidRPr="000B2689">
          <w:rPr>
            <w:rStyle w:val="Hyperlink"/>
            <w:sz w:val="24"/>
            <w:szCs w:val="24"/>
          </w:rPr>
          <w:t>2</w:t>
        </w:r>
      </w:hyperlink>
      <w:r w:rsidRPr="000B2689">
        <w:rPr>
          <w:color w:val="333333"/>
          <w:sz w:val="24"/>
          <w:szCs w:val="24"/>
        </w:rPr>
        <w:t xml:space="preserve">]. This is an iterative algorithm for finding the projection onto the intersection of two closed convex subsets in Hilbert space. It is efficient and </w:t>
      </w:r>
      <w:proofErr w:type="gramStart"/>
      <w:r w:rsidRPr="000B2689">
        <w:rPr>
          <w:color w:val="333333"/>
          <w:sz w:val="24"/>
          <w:szCs w:val="24"/>
        </w:rPr>
        <w:t>fast, but</w:t>
      </w:r>
      <w:proofErr w:type="gramEnd"/>
      <w:r w:rsidRPr="000B2689">
        <w:rPr>
          <w:color w:val="333333"/>
          <w:sz w:val="24"/>
          <w:szCs w:val="24"/>
        </w:rPr>
        <w:t xml:space="preserve"> can stall under certain conditions [</w:t>
      </w:r>
      <w:hyperlink w:anchor="References" w:history="1">
        <w:r w:rsidRPr="000B2689">
          <w:rPr>
            <w:rStyle w:val="Hyperlink"/>
            <w:sz w:val="24"/>
            <w:szCs w:val="24"/>
          </w:rPr>
          <w:t>3</w:t>
        </w:r>
      </w:hyperlink>
      <w:r w:rsidRPr="000B2689">
        <w:rPr>
          <w:color w:val="333333"/>
          <w:sz w:val="24"/>
          <w:szCs w:val="24"/>
        </w:rPr>
        <w:t>]</w:t>
      </w:r>
      <w:r w:rsidR="007046D7">
        <w:rPr>
          <w:color w:val="333333"/>
          <w:sz w:val="24"/>
          <w:szCs w:val="24"/>
        </w:rPr>
        <w:t>[</w:t>
      </w:r>
      <w:hyperlink w:anchor="References" w:history="1">
        <w:r w:rsidR="007046D7" w:rsidRPr="007046D7">
          <w:rPr>
            <w:rStyle w:val="Hyperlink"/>
            <w:sz w:val="24"/>
            <w:szCs w:val="24"/>
          </w:rPr>
          <w:t>4</w:t>
        </w:r>
      </w:hyperlink>
      <w:r w:rsidR="007046D7">
        <w:rPr>
          <w:color w:val="333333"/>
          <w:sz w:val="24"/>
          <w:szCs w:val="24"/>
        </w:rPr>
        <w:t>]</w:t>
      </w:r>
      <w:r w:rsidR="00653356" w:rsidRPr="000B2689">
        <w:rPr>
          <w:color w:val="333333"/>
          <w:sz w:val="24"/>
          <w:szCs w:val="24"/>
        </w:rPr>
        <w:t>. Hence, Dykstra’s method must be modified to avoid stalling, with a focus on polyhedral sets that are encountered in most engineering applications.</w:t>
      </w:r>
    </w:p>
    <w:p w14:paraId="50962B98" w14:textId="77777777" w:rsidR="00F3588A" w:rsidRDefault="00F3588A" w:rsidP="00F3588A">
      <w:pPr>
        <w:pStyle w:val="BodyText"/>
        <w:spacing w:line="264" w:lineRule="auto"/>
        <w:ind w:left="102" w:right="125"/>
        <w:rPr>
          <w:color w:val="333333"/>
          <w:sz w:val="24"/>
          <w:szCs w:val="24"/>
        </w:rPr>
      </w:pPr>
    </w:p>
    <w:p w14:paraId="4C2F354D" w14:textId="43D16017" w:rsidR="009B23B2" w:rsidRDefault="009B23B2" w:rsidP="00F3588A">
      <w:pPr>
        <w:pStyle w:val="BodyText"/>
        <w:spacing w:line="264" w:lineRule="auto"/>
        <w:ind w:left="102" w:right="12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The project's principal aim is to develop a new iterative procedure for Euclidean Projections. </w:t>
      </w:r>
      <w:proofErr w:type="gramStart"/>
      <w:r>
        <w:rPr>
          <w:color w:val="333333"/>
          <w:sz w:val="24"/>
          <w:szCs w:val="24"/>
        </w:rPr>
        <w:t>In particular, it</w:t>
      </w:r>
      <w:proofErr w:type="gramEnd"/>
      <w:r>
        <w:rPr>
          <w:color w:val="333333"/>
          <w:sz w:val="24"/>
          <w:szCs w:val="24"/>
        </w:rPr>
        <w:t xml:space="preserve"> will be the scope of the proposal to answer the following questions:</w:t>
      </w:r>
    </w:p>
    <w:p w14:paraId="72C2C93A" w14:textId="77777777" w:rsidR="009B23B2" w:rsidRDefault="009B23B2" w:rsidP="009B23B2">
      <w:pPr>
        <w:pStyle w:val="BodyText"/>
        <w:numPr>
          <w:ilvl w:val="0"/>
          <w:numId w:val="2"/>
        </w:numPr>
        <w:spacing w:line="264" w:lineRule="auto"/>
        <w:ind w:right="12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</w:t>
      </w:r>
      <w:r w:rsidR="00653356" w:rsidRPr="000B2689">
        <w:rPr>
          <w:color w:val="333333"/>
          <w:sz w:val="24"/>
          <w:szCs w:val="24"/>
        </w:rPr>
        <w:t xml:space="preserve">nder which conditions does the method </w:t>
      </w:r>
      <w:r w:rsidR="00F85593">
        <w:rPr>
          <w:color w:val="333333"/>
          <w:sz w:val="24"/>
          <w:szCs w:val="24"/>
        </w:rPr>
        <w:t xml:space="preserve">not converge </w:t>
      </w:r>
      <w:r w:rsidR="00653356" w:rsidRPr="000B2689">
        <w:rPr>
          <w:color w:val="333333"/>
          <w:sz w:val="24"/>
          <w:szCs w:val="24"/>
        </w:rPr>
        <w:t xml:space="preserve">for </w:t>
      </w:r>
      <w:r w:rsidR="000B2689">
        <w:rPr>
          <w:color w:val="333333"/>
          <w:sz w:val="24"/>
          <w:szCs w:val="24"/>
        </w:rPr>
        <w:t xml:space="preserve">these </w:t>
      </w:r>
      <w:r w:rsidR="00653356" w:rsidRPr="000B2689">
        <w:rPr>
          <w:color w:val="333333"/>
          <w:sz w:val="24"/>
          <w:szCs w:val="24"/>
        </w:rPr>
        <w:t xml:space="preserve">polyhedral sets? </w:t>
      </w:r>
    </w:p>
    <w:p w14:paraId="1AD23169" w14:textId="0365C853" w:rsidR="00F3588A" w:rsidRDefault="00653356" w:rsidP="009B23B2">
      <w:pPr>
        <w:pStyle w:val="BodyText"/>
        <w:numPr>
          <w:ilvl w:val="0"/>
          <w:numId w:val="2"/>
        </w:numPr>
        <w:spacing w:line="264" w:lineRule="auto"/>
        <w:ind w:right="125"/>
        <w:rPr>
          <w:color w:val="333333"/>
          <w:sz w:val="24"/>
          <w:szCs w:val="24"/>
        </w:rPr>
      </w:pPr>
      <w:r w:rsidRPr="000B2689">
        <w:rPr>
          <w:color w:val="333333"/>
          <w:sz w:val="24"/>
          <w:szCs w:val="24"/>
        </w:rPr>
        <w:t xml:space="preserve">Once the conditions for </w:t>
      </w:r>
      <w:r w:rsidR="00F85593">
        <w:rPr>
          <w:color w:val="333333"/>
          <w:sz w:val="24"/>
          <w:szCs w:val="24"/>
        </w:rPr>
        <w:t>stalling</w:t>
      </w:r>
      <w:r w:rsidRPr="000B2689">
        <w:rPr>
          <w:color w:val="333333"/>
          <w:sz w:val="24"/>
          <w:szCs w:val="24"/>
        </w:rPr>
        <w:t xml:space="preserve"> are identified, how could stalling be prevented?</w:t>
      </w:r>
    </w:p>
    <w:p w14:paraId="4F469EDE" w14:textId="77777777" w:rsidR="00F3588A" w:rsidRDefault="00F3588A" w:rsidP="00F3588A">
      <w:pPr>
        <w:pStyle w:val="BodyText"/>
        <w:spacing w:line="264" w:lineRule="auto"/>
        <w:ind w:left="102" w:right="125"/>
        <w:rPr>
          <w:color w:val="333333"/>
          <w:sz w:val="24"/>
          <w:szCs w:val="24"/>
        </w:rPr>
      </w:pPr>
    </w:p>
    <w:p w14:paraId="0B516387" w14:textId="785E44F2" w:rsidR="0018700B" w:rsidRPr="00301768" w:rsidRDefault="00E43ABA" w:rsidP="00301768">
      <w:pPr>
        <w:pStyle w:val="BodyText"/>
        <w:spacing w:line="264" w:lineRule="auto"/>
        <w:ind w:left="102" w:right="125"/>
        <w:rPr>
          <w:color w:val="333333"/>
          <w:sz w:val="24"/>
          <w:szCs w:val="24"/>
          <w:lang w:val="en-GB"/>
        </w:rPr>
      </w:pPr>
      <w:r>
        <w:rPr>
          <w:color w:val="333333"/>
          <w:sz w:val="24"/>
          <w:szCs w:val="24"/>
        </w:rPr>
        <w:t xml:space="preserve">To </w:t>
      </w:r>
      <w:r w:rsidR="001E5E9E">
        <w:rPr>
          <w:color w:val="333333"/>
          <w:sz w:val="24"/>
          <w:szCs w:val="24"/>
        </w:rPr>
        <w:t>investigate these</w:t>
      </w:r>
      <w:r w:rsidR="002776EF">
        <w:rPr>
          <w:color w:val="333333"/>
          <w:sz w:val="24"/>
          <w:szCs w:val="24"/>
        </w:rPr>
        <w:t xml:space="preserve"> problems</w:t>
      </w:r>
      <w:r w:rsidR="001E5E9E">
        <w:rPr>
          <w:color w:val="333333"/>
          <w:sz w:val="24"/>
          <w:szCs w:val="24"/>
        </w:rPr>
        <w:t xml:space="preserve">, we will determine the overall conditions that lead to stalling. Subsequently, we will modify the existing algorithm to prevent stalling using methods from distributed </w:t>
      </w:r>
      <w:proofErr w:type="spellStart"/>
      <w:r w:rsidR="001E5E9E">
        <w:rPr>
          <w:color w:val="333333"/>
          <w:sz w:val="24"/>
          <w:szCs w:val="24"/>
        </w:rPr>
        <w:t>optimisation</w:t>
      </w:r>
      <w:proofErr w:type="spellEnd"/>
      <w:r w:rsidR="001E5E9E">
        <w:rPr>
          <w:color w:val="333333"/>
          <w:sz w:val="24"/>
          <w:szCs w:val="24"/>
        </w:rPr>
        <w:t xml:space="preserve"> [</w:t>
      </w:r>
      <w:r w:rsidR="001E5E9E">
        <w:rPr>
          <w:color w:val="333333"/>
          <w:sz w:val="24"/>
          <w:szCs w:val="24"/>
        </w:rPr>
        <w:fldChar w:fldCharType="begin"/>
      </w:r>
      <w:r w:rsidR="001E5E9E">
        <w:rPr>
          <w:color w:val="333333"/>
          <w:sz w:val="24"/>
          <w:szCs w:val="24"/>
        </w:rPr>
        <w:instrText>HYPERLINK  \l "References"</w:instrText>
      </w:r>
      <w:r w:rsidR="001E5E9E">
        <w:rPr>
          <w:color w:val="333333"/>
          <w:sz w:val="24"/>
          <w:szCs w:val="24"/>
        </w:rPr>
      </w:r>
      <w:r w:rsidR="001E5E9E">
        <w:rPr>
          <w:color w:val="333333"/>
          <w:sz w:val="24"/>
          <w:szCs w:val="24"/>
        </w:rPr>
        <w:fldChar w:fldCharType="separate"/>
      </w:r>
      <w:r w:rsidR="001E5E9E" w:rsidRPr="001E5E9E">
        <w:rPr>
          <w:rStyle w:val="Hyperlink"/>
          <w:sz w:val="24"/>
          <w:szCs w:val="24"/>
        </w:rPr>
        <w:t>5</w:t>
      </w:r>
      <w:r w:rsidR="001E5E9E">
        <w:rPr>
          <w:color w:val="333333"/>
          <w:sz w:val="24"/>
          <w:szCs w:val="24"/>
        </w:rPr>
        <w:fldChar w:fldCharType="end"/>
      </w:r>
      <w:r w:rsidR="001E5E9E">
        <w:rPr>
          <w:color w:val="333333"/>
          <w:sz w:val="24"/>
          <w:szCs w:val="24"/>
        </w:rPr>
        <w:t>].</w:t>
      </w:r>
      <w:r w:rsidR="00301768">
        <w:rPr>
          <w:color w:val="333333"/>
          <w:sz w:val="24"/>
          <w:szCs w:val="24"/>
        </w:rPr>
        <w:t xml:space="preserve"> </w:t>
      </w:r>
      <w:r w:rsidR="000B2689">
        <w:rPr>
          <w:color w:val="333333"/>
          <w:sz w:val="24"/>
          <w:szCs w:val="24"/>
        </w:rPr>
        <w:t xml:space="preserve">Finally, we </w:t>
      </w:r>
      <w:r w:rsidR="00301768">
        <w:rPr>
          <w:color w:val="333333"/>
          <w:sz w:val="24"/>
          <w:szCs w:val="24"/>
        </w:rPr>
        <w:t>will integrate our procedure into the DLS control system</w:t>
      </w:r>
      <w:r w:rsidR="000B2689">
        <w:rPr>
          <w:color w:val="333333"/>
          <w:sz w:val="24"/>
          <w:szCs w:val="24"/>
        </w:rPr>
        <w:t xml:space="preserve"> and improve the MATLAB implementation of</w:t>
      </w:r>
      <w:r w:rsidR="00624127">
        <w:rPr>
          <w:color w:val="333333"/>
          <w:sz w:val="24"/>
          <w:szCs w:val="24"/>
        </w:rPr>
        <w:t xml:space="preserve"> </w:t>
      </w:r>
      <w:r w:rsidR="000B2689">
        <w:rPr>
          <w:color w:val="333333"/>
          <w:sz w:val="24"/>
          <w:szCs w:val="24"/>
        </w:rPr>
        <w:t>the MPC system</w:t>
      </w:r>
      <w:r w:rsidR="007046D7">
        <w:rPr>
          <w:color w:val="333333"/>
          <w:sz w:val="24"/>
          <w:szCs w:val="24"/>
        </w:rPr>
        <w:t xml:space="preserve">. </w:t>
      </w:r>
      <w:r>
        <w:rPr>
          <w:color w:val="333333"/>
          <w:sz w:val="24"/>
          <w:szCs w:val="24"/>
        </w:rPr>
        <w:t>Next to the significant performance improvements for DLS, the outcomes of this research could also be embedded in solvers</w:t>
      </w:r>
      <w:r w:rsidR="007046D7">
        <w:rPr>
          <w:color w:val="333333"/>
          <w:sz w:val="24"/>
          <w:szCs w:val="24"/>
        </w:rPr>
        <w:t>.</w:t>
      </w:r>
      <w:r w:rsidR="003C2890">
        <w:rPr>
          <w:color w:val="333333"/>
          <w:sz w:val="24"/>
          <w:szCs w:val="24"/>
        </w:rPr>
        <w:t xml:space="preserve"> In addition, considering how popular Dykstra’s method is in various ML applications, this project would have a high degree of relevance even outside of the domain of DLS.</w:t>
      </w:r>
    </w:p>
    <w:p w14:paraId="47478708" w14:textId="77777777" w:rsidR="009B23B2" w:rsidRPr="009B23B2" w:rsidRDefault="009B23B2" w:rsidP="009B23B2">
      <w:pPr>
        <w:pStyle w:val="BodyText"/>
        <w:spacing w:line="264" w:lineRule="auto"/>
        <w:ind w:left="0" w:right="125"/>
        <w:rPr>
          <w:color w:val="333333"/>
          <w:sz w:val="24"/>
          <w:szCs w:val="24"/>
        </w:rPr>
      </w:pPr>
    </w:p>
    <w:p w14:paraId="44C80C8C" w14:textId="51856677" w:rsidR="0018700B" w:rsidRPr="00B22C96" w:rsidRDefault="0018700B" w:rsidP="003C2890">
      <w:pPr>
        <w:pStyle w:val="Title"/>
        <w:ind w:left="0"/>
        <w:rPr>
          <w:sz w:val="24"/>
          <w:szCs w:val="24"/>
        </w:rPr>
      </w:pPr>
      <w:r w:rsidRPr="00B22C96">
        <w:rPr>
          <w:sz w:val="24"/>
          <w:szCs w:val="24"/>
        </w:rPr>
        <w:t>References</w:t>
      </w:r>
    </w:p>
    <w:p w14:paraId="49962FCD" w14:textId="77777777" w:rsidR="0018700B" w:rsidRPr="00301768" w:rsidRDefault="0018700B" w:rsidP="0018700B">
      <w:pPr>
        <w:pStyle w:val="Title"/>
        <w:rPr>
          <w:sz w:val="18"/>
          <w:szCs w:val="18"/>
        </w:rPr>
      </w:pPr>
    </w:p>
    <w:p w14:paraId="21B49641" w14:textId="77777777" w:rsidR="0018700B" w:rsidRPr="00301768" w:rsidRDefault="0018700B" w:rsidP="0018700B">
      <w:pPr>
        <w:pStyle w:val="Title"/>
        <w:numPr>
          <w:ilvl w:val="0"/>
          <w:numId w:val="1"/>
        </w:numPr>
        <w:rPr>
          <w:b w:val="0"/>
          <w:bCs w:val="0"/>
          <w:sz w:val="18"/>
          <w:szCs w:val="18"/>
        </w:rPr>
      </w:pPr>
      <w:bookmarkStart w:id="0" w:name="References"/>
      <w:r w:rsidRPr="00301768">
        <w:rPr>
          <w:b w:val="0"/>
          <w:bCs w:val="0"/>
          <w:sz w:val="18"/>
          <w:szCs w:val="18"/>
        </w:rPr>
        <w:t xml:space="preserve">I. Kempf et al., </w:t>
      </w:r>
      <w:hyperlink r:id="rId5" w:history="1">
        <w:r w:rsidRPr="00301768">
          <w:rPr>
            <w:rStyle w:val="Hyperlink"/>
            <w:b w:val="0"/>
            <w:bCs w:val="0"/>
            <w:sz w:val="18"/>
            <w:szCs w:val="18"/>
          </w:rPr>
          <w:t>“Model Predictive Control for Electron Beam Stabilization in a Synchrotron”</w:t>
        </w:r>
      </w:hyperlink>
      <w:r w:rsidRPr="00301768">
        <w:rPr>
          <w:b w:val="0"/>
          <w:bCs w:val="0"/>
          <w:sz w:val="18"/>
          <w:szCs w:val="18"/>
        </w:rPr>
        <w:t xml:space="preserve">, </w:t>
      </w:r>
      <w:proofErr w:type="spellStart"/>
      <w:r w:rsidRPr="00301768">
        <w:rPr>
          <w:b w:val="0"/>
          <w:bCs w:val="0"/>
          <w:sz w:val="18"/>
          <w:szCs w:val="18"/>
        </w:rPr>
        <w:t>arXiv</w:t>
      </w:r>
      <w:proofErr w:type="spellEnd"/>
      <w:r w:rsidRPr="00301768">
        <w:rPr>
          <w:b w:val="0"/>
          <w:bCs w:val="0"/>
          <w:sz w:val="18"/>
          <w:szCs w:val="18"/>
        </w:rPr>
        <w:t>, 2021.</w:t>
      </w:r>
      <w:bookmarkEnd w:id="0"/>
    </w:p>
    <w:p w14:paraId="27F4F9BB" w14:textId="77777777" w:rsidR="0018700B" w:rsidRPr="00301768" w:rsidRDefault="0018700B" w:rsidP="0018700B">
      <w:pPr>
        <w:pStyle w:val="Title"/>
        <w:numPr>
          <w:ilvl w:val="0"/>
          <w:numId w:val="1"/>
        </w:numPr>
        <w:rPr>
          <w:b w:val="0"/>
          <w:bCs w:val="0"/>
          <w:sz w:val="18"/>
          <w:szCs w:val="18"/>
        </w:rPr>
      </w:pPr>
      <w:r w:rsidRPr="00301768">
        <w:rPr>
          <w:b w:val="0"/>
          <w:bCs w:val="0"/>
          <w:sz w:val="18"/>
          <w:szCs w:val="18"/>
        </w:rPr>
        <w:t xml:space="preserve">I. Kempf et al., </w:t>
      </w:r>
      <w:hyperlink r:id="rId6" w:history="1">
        <w:r w:rsidRPr="00301768">
          <w:rPr>
            <w:rStyle w:val="Hyperlink"/>
            <w:b w:val="0"/>
            <w:bCs w:val="0"/>
            <w:sz w:val="18"/>
            <w:szCs w:val="18"/>
          </w:rPr>
          <w:t>“Fast Gradient Method for Model Predictive Control with Input Rate and Amplitude Constraints”</w:t>
        </w:r>
      </w:hyperlink>
      <w:r w:rsidRPr="00301768">
        <w:rPr>
          <w:b w:val="0"/>
          <w:bCs w:val="0"/>
          <w:sz w:val="18"/>
          <w:szCs w:val="18"/>
        </w:rPr>
        <w:t>, IFAC, 2020.</w:t>
      </w:r>
    </w:p>
    <w:p w14:paraId="7C1D44A9" w14:textId="77777777" w:rsidR="0018700B" w:rsidRPr="00301768" w:rsidRDefault="0018700B" w:rsidP="0018700B">
      <w:pPr>
        <w:pStyle w:val="Title"/>
        <w:numPr>
          <w:ilvl w:val="0"/>
          <w:numId w:val="1"/>
        </w:numPr>
        <w:rPr>
          <w:b w:val="0"/>
          <w:bCs w:val="0"/>
          <w:sz w:val="18"/>
          <w:szCs w:val="18"/>
        </w:rPr>
      </w:pPr>
      <w:r w:rsidRPr="00301768">
        <w:rPr>
          <w:b w:val="0"/>
          <w:bCs w:val="0"/>
          <w:sz w:val="18"/>
          <w:szCs w:val="18"/>
        </w:rPr>
        <w:t xml:space="preserve">H. H. </w:t>
      </w:r>
      <w:proofErr w:type="spellStart"/>
      <w:r w:rsidRPr="00301768">
        <w:rPr>
          <w:b w:val="0"/>
          <w:bCs w:val="0"/>
          <w:sz w:val="18"/>
          <w:szCs w:val="18"/>
        </w:rPr>
        <w:t>Bauschke</w:t>
      </w:r>
      <w:proofErr w:type="spellEnd"/>
      <w:r w:rsidRPr="00301768">
        <w:rPr>
          <w:b w:val="0"/>
          <w:bCs w:val="0"/>
          <w:sz w:val="18"/>
          <w:szCs w:val="18"/>
        </w:rPr>
        <w:t xml:space="preserve"> et al., </w:t>
      </w:r>
      <w:hyperlink r:id="rId7" w:history="1">
        <w:r w:rsidRPr="00301768">
          <w:rPr>
            <w:rStyle w:val="Hyperlink"/>
            <w:b w:val="0"/>
            <w:bCs w:val="0"/>
            <w:sz w:val="18"/>
            <w:szCs w:val="18"/>
          </w:rPr>
          <w:t>“On Dykstra’s algorithm: finite convergence, stalling, and the method of alternating projections”</w:t>
        </w:r>
      </w:hyperlink>
      <w:r w:rsidRPr="00301768">
        <w:rPr>
          <w:b w:val="0"/>
          <w:bCs w:val="0"/>
          <w:sz w:val="18"/>
          <w:szCs w:val="18"/>
        </w:rPr>
        <w:t xml:space="preserve">, </w:t>
      </w:r>
      <w:proofErr w:type="spellStart"/>
      <w:r w:rsidRPr="00301768">
        <w:rPr>
          <w:b w:val="0"/>
          <w:bCs w:val="0"/>
          <w:sz w:val="18"/>
          <w:szCs w:val="18"/>
        </w:rPr>
        <w:t>arXiv</w:t>
      </w:r>
      <w:proofErr w:type="spellEnd"/>
      <w:r w:rsidRPr="00301768">
        <w:rPr>
          <w:b w:val="0"/>
          <w:bCs w:val="0"/>
          <w:sz w:val="18"/>
          <w:szCs w:val="18"/>
        </w:rPr>
        <w:t>, 2020.</w:t>
      </w:r>
    </w:p>
    <w:p w14:paraId="75E98E35" w14:textId="509B54D7" w:rsidR="001E5E9E" w:rsidRPr="00301768" w:rsidRDefault="003C2890" w:rsidP="001E5E9E">
      <w:pPr>
        <w:pStyle w:val="Title"/>
        <w:numPr>
          <w:ilvl w:val="0"/>
          <w:numId w:val="1"/>
        </w:numPr>
        <w:rPr>
          <w:b w:val="0"/>
          <w:bCs w:val="0"/>
          <w:sz w:val="18"/>
          <w:szCs w:val="18"/>
        </w:rPr>
      </w:pPr>
      <w:r w:rsidRPr="00301768">
        <w:rPr>
          <w:b w:val="0"/>
          <w:bCs w:val="0"/>
          <w:sz w:val="18"/>
          <w:szCs w:val="18"/>
        </w:rPr>
        <w:t xml:space="preserve">C. Perkins, </w:t>
      </w:r>
      <w:hyperlink r:id="rId8" w:history="1">
        <w:r w:rsidRPr="00301768">
          <w:rPr>
            <w:rStyle w:val="Hyperlink"/>
            <w:b w:val="0"/>
            <w:bCs w:val="0"/>
            <w:sz w:val="18"/>
            <w:szCs w:val="18"/>
          </w:rPr>
          <w:t>“A convergence analysis of Dykstra’s algorithm for polyhedral</w:t>
        </w:r>
        <w:r w:rsidR="001E5E9E" w:rsidRPr="00301768">
          <w:rPr>
            <w:rStyle w:val="Hyperlink"/>
            <w:b w:val="0"/>
            <w:bCs w:val="0"/>
            <w:sz w:val="18"/>
            <w:szCs w:val="18"/>
          </w:rPr>
          <w:t xml:space="preserve"> </w:t>
        </w:r>
        <w:r w:rsidRPr="00301768">
          <w:rPr>
            <w:rStyle w:val="Hyperlink"/>
            <w:b w:val="0"/>
            <w:bCs w:val="0"/>
            <w:sz w:val="18"/>
            <w:szCs w:val="18"/>
          </w:rPr>
          <w:t>sets”</w:t>
        </w:r>
      </w:hyperlink>
      <w:r w:rsidR="001E5E9E" w:rsidRPr="00301768">
        <w:rPr>
          <w:b w:val="0"/>
          <w:bCs w:val="0"/>
          <w:sz w:val="18"/>
          <w:szCs w:val="18"/>
        </w:rPr>
        <w:t>,</w:t>
      </w:r>
      <w:r w:rsidRPr="00301768">
        <w:rPr>
          <w:b w:val="0"/>
          <w:bCs w:val="0"/>
          <w:sz w:val="18"/>
          <w:szCs w:val="18"/>
        </w:rPr>
        <w:t xml:space="preserve"> Soc. Ind. Appl. Math. J. Numerical Anal., 2002</w:t>
      </w:r>
      <w:r w:rsidR="001E5E9E" w:rsidRPr="00301768">
        <w:rPr>
          <w:b w:val="0"/>
          <w:bCs w:val="0"/>
          <w:sz w:val="18"/>
          <w:szCs w:val="18"/>
        </w:rPr>
        <w:t>.</w:t>
      </w:r>
    </w:p>
    <w:p w14:paraId="2105EFA1" w14:textId="701D0E92" w:rsidR="001E5E9E" w:rsidRPr="00301768" w:rsidRDefault="001E5E9E" w:rsidP="001E5E9E">
      <w:pPr>
        <w:pStyle w:val="Title"/>
        <w:numPr>
          <w:ilvl w:val="0"/>
          <w:numId w:val="1"/>
        </w:numPr>
        <w:rPr>
          <w:b w:val="0"/>
          <w:bCs w:val="0"/>
          <w:sz w:val="18"/>
          <w:szCs w:val="18"/>
          <w:lang w:val="en-GB"/>
        </w:rPr>
      </w:pPr>
      <w:r w:rsidRPr="00301768">
        <w:rPr>
          <w:b w:val="0"/>
          <w:bCs w:val="0"/>
          <w:sz w:val="18"/>
          <w:szCs w:val="18"/>
          <w:lang w:val="en-GB"/>
        </w:rPr>
        <w:t xml:space="preserve">L. Romao et al., </w:t>
      </w:r>
      <w:hyperlink r:id="rId9" w:history="1">
        <w:r w:rsidRPr="00301768">
          <w:rPr>
            <w:rStyle w:val="Hyperlink"/>
            <w:b w:val="0"/>
            <w:bCs w:val="0"/>
            <w:sz w:val="18"/>
            <w:szCs w:val="18"/>
          </w:rPr>
          <w:t>"</w:t>
        </w:r>
        <w:r w:rsidRPr="00301768">
          <w:rPr>
            <w:rStyle w:val="Hyperlink"/>
            <w:b w:val="0"/>
            <w:bCs w:val="0"/>
            <w:sz w:val="18"/>
            <w:szCs w:val="18"/>
          </w:rPr>
          <w:t xml:space="preserve">Convergence rate analysis of a </w:t>
        </w:r>
        <w:proofErr w:type="spellStart"/>
        <w:r w:rsidRPr="00301768">
          <w:rPr>
            <w:rStyle w:val="Hyperlink"/>
            <w:b w:val="0"/>
            <w:bCs w:val="0"/>
            <w:sz w:val="18"/>
            <w:szCs w:val="18"/>
          </w:rPr>
          <w:t>subgradient</w:t>
        </w:r>
        <w:proofErr w:type="spellEnd"/>
        <w:r w:rsidRPr="00301768">
          <w:rPr>
            <w:rStyle w:val="Hyperlink"/>
            <w:b w:val="0"/>
            <w:bCs w:val="0"/>
            <w:sz w:val="18"/>
            <w:szCs w:val="18"/>
          </w:rPr>
          <w:t xml:space="preserve"> averaging algorithm for distributed </w:t>
        </w:r>
        <w:proofErr w:type="spellStart"/>
        <w:r w:rsidRPr="00301768">
          <w:rPr>
            <w:rStyle w:val="Hyperlink"/>
            <w:b w:val="0"/>
            <w:bCs w:val="0"/>
            <w:sz w:val="18"/>
            <w:szCs w:val="18"/>
          </w:rPr>
          <w:t>optimisation</w:t>
        </w:r>
        <w:proofErr w:type="spellEnd"/>
        <w:r w:rsidRPr="00301768">
          <w:rPr>
            <w:rStyle w:val="Hyperlink"/>
            <w:b w:val="0"/>
            <w:bCs w:val="0"/>
            <w:sz w:val="18"/>
            <w:szCs w:val="18"/>
          </w:rPr>
          <w:t xml:space="preserve"> with different co</w:t>
        </w:r>
        <w:r w:rsidRPr="00301768">
          <w:rPr>
            <w:rStyle w:val="Hyperlink"/>
            <w:b w:val="0"/>
            <w:bCs w:val="0"/>
            <w:sz w:val="18"/>
            <w:szCs w:val="18"/>
          </w:rPr>
          <w:t>n</w:t>
        </w:r>
        <w:r w:rsidRPr="00301768">
          <w:rPr>
            <w:rStyle w:val="Hyperlink"/>
            <w:b w:val="0"/>
            <w:bCs w:val="0"/>
            <w:sz w:val="18"/>
            <w:szCs w:val="18"/>
          </w:rPr>
          <w:t>strain</w:t>
        </w:r>
        <w:r w:rsidRPr="00301768">
          <w:rPr>
            <w:rStyle w:val="Hyperlink"/>
            <w:b w:val="0"/>
            <w:bCs w:val="0"/>
            <w:sz w:val="18"/>
            <w:szCs w:val="18"/>
          </w:rPr>
          <w:t>t</w:t>
        </w:r>
        <w:r w:rsidRPr="00301768">
          <w:rPr>
            <w:rStyle w:val="Hyperlink"/>
            <w:b w:val="0"/>
            <w:bCs w:val="0"/>
            <w:sz w:val="18"/>
            <w:szCs w:val="18"/>
          </w:rPr>
          <w:t xml:space="preserve"> sets</w:t>
        </w:r>
        <w:r w:rsidRPr="00301768">
          <w:rPr>
            <w:rStyle w:val="Hyperlink"/>
            <w:b w:val="0"/>
            <w:bCs w:val="0"/>
            <w:sz w:val="18"/>
            <w:szCs w:val="18"/>
          </w:rPr>
          <w:t>”</w:t>
        </w:r>
      </w:hyperlink>
      <w:r w:rsidRPr="00301768">
        <w:rPr>
          <w:b w:val="0"/>
          <w:bCs w:val="0"/>
          <w:sz w:val="18"/>
          <w:szCs w:val="18"/>
        </w:rPr>
        <w:t xml:space="preserve">, </w:t>
      </w:r>
      <w:r w:rsidRPr="00301768">
        <w:rPr>
          <w:b w:val="0"/>
          <w:bCs w:val="0"/>
          <w:sz w:val="18"/>
          <w:szCs w:val="18"/>
        </w:rPr>
        <w:t>IEEE, 2019.</w:t>
      </w:r>
    </w:p>
    <w:sectPr w:rsidR="001E5E9E" w:rsidRPr="00301768" w:rsidSect="00606594">
      <w:type w:val="continuous"/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71F7A"/>
    <w:multiLevelType w:val="hybridMultilevel"/>
    <w:tmpl w:val="738AE194"/>
    <w:lvl w:ilvl="0" w:tplc="0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518C1B6C"/>
    <w:multiLevelType w:val="hybridMultilevel"/>
    <w:tmpl w:val="28546670"/>
    <w:lvl w:ilvl="0" w:tplc="DFECDD1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2068263935">
    <w:abstractNumId w:val="1"/>
  </w:num>
  <w:num w:numId="2" w16cid:durableId="19944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99"/>
    <w:rsid w:val="00014499"/>
    <w:rsid w:val="000B2689"/>
    <w:rsid w:val="000F42BC"/>
    <w:rsid w:val="0018700B"/>
    <w:rsid w:val="001E5E9E"/>
    <w:rsid w:val="002776EF"/>
    <w:rsid w:val="00301768"/>
    <w:rsid w:val="003C2890"/>
    <w:rsid w:val="00606594"/>
    <w:rsid w:val="0061315F"/>
    <w:rsid w:val="00624127"/>
    <w:rsid w:val="00653356"/>
    <w:rsid w:val="006D7142"/>
    <w:rsid w:val="007046D7"/>
    <w:rsid w:val="00716745"/>
    <w:rsid w:val="00730CAC"/>
    <w:rsid w:val="00791F5B"/>
    <w:rsid w:val="008B5599"/>
    <w:rsid w:val="00937F7D"/>
    <w:rsid w:val="009550D2"/>
    <w:rsid w:val="009B23B2"/>
    <w:rsid w:val="00A16E91"/>
    <w:rsid w:val="00AB2BEA"/>
    <w:rsid w:val="00B22C96"/>
    <w:rsid w:val="00BA1064"/>
    <w:rsid w:val="00C06C94"/>
    <w:rsid w:val="00CA4D47"/>
    <w:rsid w:val="00E43ABA"/>
    <w:rsid w:val="00EA2F7E"/>
    <w:rsid w:val="00EB0364"/>
    <w:rsid w:val="00F3588A"/>
    <w:rsid w:val="00F8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DF675"/>
  <w15:docId w15:val="{B3F5D722-5E68-4C38-9F35-D9888530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</w:style>
  <w:style w:type="paragraph" w:styleId="Title">
    <w:name w:val="Title"/>
    <w:basedOn w:val="Normal"/>
    <w:link w:val="TitleChar"/>
    <w:uiPriority w:val="10"/>
    <w:qFormat/>
    <w:pPr>
      <w:spacing w:before="68"/>
      <w:ind w:left="10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68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24127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AB2BEA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37/S00361429003675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001.06747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ifacol.2020.12.07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2107.0169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90292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502</Words>
  <Characters>2794</Characters>
  <Application>Microsoft Office Word</Application>
  <DocSecurity>0</DocSecurity>
  <Lines>47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 Application</vt:lpstr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 Application</dc:title>
  <dc:creator>Claudio Vestini</dc:creator>
  <cp:lastModifiedBy>Claudio Vestini</cp:lastModifiedBy>
  <cp:revision>7</cp:revision>
  <dcterms:created xsi:type="dcterms:W3CDTF">2024-02-07T21:18:00Z</dcterms:created>
  <dcterms:modified xsi:type="dcterms:W3CDTF">2024-05-22T19:42:00Z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  <property fmtid="{D5CDD505-2E9C-101B-9397-08002B2CF9AE}" pid="3" name="GrammarlyDocumentId">
    <vt:lpwstr>9a98ffcdd2b476dcef09d0f63503d338a12c19fc53489c4d70249f10501f6cb9</vt:lpwstr>
  </property>
</Properties>
</file>