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Architecture Document (SAD)</w:t>
      </w:r>
    </w:p>
    <w:p>
      <w:r>
        <w:br/>
        <w:t>Project: Secure Multi-Tenant AI-Enabled SaaS Platform on Microsoft Azure</w:t>
        <w:br/>
        <w:t>Author: Emmanuela Opurum</w:t>
        <w:br/>
        <w:t>Role: Cloud Solutions Architect</w:t>
        <w:br/>
        <w:t>Version: 1.0</w:t>
        <w:br/>
      </w:r>
    </w:p>
    <w:p>
      <w:pPr>
        <w:pStyle w:val="Heading2"/>
      </w:pPr>
      <w:r>
        <w:t>1. Azure Well-Architected Framework Review</w:t>
      </w:r>
    </w:p>
    <w:p>
      <w:r>
        <w:br/>
        <w:t>Security:</w:t>
        <w:br/>
        <w:t>The architecture applies Zero Trust principles using Microsoft Entra ID, RBAC, Managed Identities, Key Vault, and encrypted communication. Threat protection is enabled through Microsoft Defender for Cloud.</w:t>
        <w:br/>
        <w:br/>
        <w:t>Reliability:</w:t>
        <w:br/>
        <w:t>The system uses Azure PaaS services with built-in high availability, autoscaling, and fault tolerance. Stateless services and managed databases support resilience.</w:t>
        <w:br/>
        <w:br/>
        <w:t>Performance Efficiency:</w:t>
        <w:br/>
        <w:t>Azure App Service autoscaling, Azure Functions consumption plans, Redis caching, and CDN-based ingress optimize performance.</w:t>
        <w:br/>
        <w:br/>
        <w:t>Cost Optimization:</w:t>
        <w:br/>
        <w:t>A PaaS-first design minimizes infrastructure overhead. Autoscaling, serverless execution, and Azure Cost Management are used to control spending.</w:t>
        <w:br/>
        <w:br/>
        <w:t>Operational Excellence:</w:t>
        <w:br/>
        <w:t>Infrastructure as Code, CI/CD pipelines, centralized logging, and monitoring ensure consistent operations and rapid recovery.</w:t>
        <w:br/>
      </w:r>
    </w:p>
    <w:p>
      <w:pPr>
        <w:pStyle w:val="Heading2"/>
      </w:pPr>
      <w:r>
        <w:t>2. Design-Time Cost Estimate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Azure Service</w:t>
            </w:r>
          </w:p>
        </w:tc>
        <w:tc>
          <w:tcPr>
            <w:tcW w:type="dxa" w:w="2880"/>
          </w:tcPr>
          <w:p>
            <w:r>
              <w:t>Estimated Monthly Cost (USD)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Azure App Service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Production tier with autoscaling</w:t>
            </w:r>
          </w:p>
        </w:tc>
      </w:tr>
      <w:tr>
        <w:tc>
          <w:tcPr>
            <w:tcW w:type="dxa" w:w="2880"/>
          </w:tcPr>
          <w:p>
            <w:r>
              <w:t>Azure SQL / Cosmos DB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Tenant data storage</w:t>
            </w:r>
          </w:p>
        </w:tc>
      </w:tr>
      <w:tr>
        <w:tc>
          <w:tcPr>
            <w:tcW w:type="dxa" w:w="2880"/>
          </w:tcPr>
          <w:p>
            <w:r>
              <w:t>Azure Blob Storage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Document and media storage</w:t>
            </w:r>
          </w:p>
        </w:tc>
      </w:tr>
      <w:tr>
        <w:tc>
          <w:tcPr>
            <w:tcW w:type="dxa" w:w="2880"/>
          </w:tcPr>
          <w:p>
            <w:r>
              <w:t>Azure Functions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Event-driven processing</w:t>
            </w:r>
          </w:p>
        </w:tc>
      </w:tr>
      <w:tr>
        <w:tc>
          <w:tcPr>
            <w:tcW w:type="dxa" w:w="2880"/>
          </w:tcPr>
          <w:p>
            <w:r>
              <w:t>Azure API Management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Secure API gateway</w:t>
            </w:r>
          </w:p>
        </w:tc>
      </w:tr>
      <w:tr>
        <w:tc>
          <w:tcPr>
            <w:tcW w:type="dxa" w:w="2880"/>
          </w:tcPr>
          <w:p>
            <w:r>
              <w:t>Azure AI Services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OpenAI &amp; Document Intelligence</w:t>
            </w:r>
          </w:p>
        </w:tc>
      </w:tr>
      <w:tr>
        <w:tc>
          <w:tcPr>
            <w:tcW w:type="dxa" w:w="2880"/>
          </w:tcPr>
          <w:p>
            <w:r>
              <w:t>Monitoring &amp; Security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Azure Monitor, Defender</w:t>
            </w:r>
          </w:p>
        </w:tc>
      </w:tr>
    </w:tbl>
    <w:p>
      <w:r>
        <w:br/>
        <w:t>Note: Costs are indicative and validated using the Azure Pricing Calculator. Actual costs depend on usage and scaling.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