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0FE3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Solution Architecture Design Document (SAD)</w:t>
      </w:r>
    </w:p>
    <w:p w14:paraId="6FC24397" w14:textId="3F4FE793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Project Title:</w:t>
      </w:r>
      <w:r w:rsidRPr="00381E2E">
        <w:rPr>
          <w:rFonts w:ascii="Times New Roman" w:hAnsi="Times New Roman" w:cs="Times New Roman"/>
        </w:rPr>
        <w:t xml:space="preserve"> Zero Trust, Multi-Tenant SaaS Audio Streaming Platform on Microsoft Azure</w:t>
      </w:r>
      <w:r w:rsidRPr="00381E2E">
        <w:rPr>
          <w:rFonts w:ascii="Times New Roman" w:hAnsi="Times New Roman" w:cs="Times New Roman"/>
        </w:rPr>
        <w:br/>
      </w:r>
      <w:r w:rsidRPr="00381E2E">
        <w:rPr>
          <w:rFonts w:ascii="Times New Roman" w:hAnsi="Times New Roman" w:cs="Times New Roman"/>
          <w:b/>
          <w:bCs/>
        </w:rPr>
        <w:t>Document Version:</w:t>
      </w:r>
      <w:r w:rsidRPr="00381E2E">
        <w:rPr>
          <w:rFonts w:ascii="Times New Roman" w:hAnsi="Times New Roman" w:cs="Times New Roman"/>
        </w:rPr>
        <w:t xml:space="preserve"> v1.</w:t>
      </w:r>
      <w:r>
        <w:rPr>
          <w:rFonts w:ascii="Times New Roman" w:hAnsi="Times New Roman" w:cs="Times New Roman"/>
        </w:rPr>
        <w:t>0</w:t>
      </w:r>
      <w:r w:rsidRPr="00381E2E">
        <w:rPr>
          <w:rFonts w:ascii="Times New Roman" w:hAnsi="Times New Roman" w:cs="Times New Roman"/>
        </w:rPr>
        <w:br/>
      </w:r>
      <w:r w:rsidRPr="00381E2E">
        <w:rPr>
          <w:rFonts w:ascii="Times New Roman" w:hAnsi="Times New Roman" w:cs="Times New Roman"/>
          <w:b/>
          <w:bCs/>
        </w:rPr>
        <w:t>Author:</w:t>
      </w:r>
      <w:r w:rsidRPr="00381E2E">
        <w:rPr>
          <w:rFonts w:ascii="Times New Roman" w:hAnsi="Times New Roman" w:cs="Times New Roman"/>
        </w:rPr>
        <w:t xml:space="preserve"> Solution Architect</w:t>
      </w:r>
      <w:r w:rsidRPr="00381E2E">
        <w:rPr>
          <w:rFonts w:ascii="Times New Roman" w:hAnsi="Times New Roman" w:cs="Times New Roman"/>
        </w:rPr>
        <w:br/>
      </w:r>
      <w:r w:rsidRPr="00381E2E">
        <w:rPr>
          <w:rFonts w:ascii="Times New Roman" w:hAnsi="Times New Roman" w:cs="Times New Roman"/>
          <w:b/>
          <w:bCs/>
        </w:rPr>
        <w:t>Date:</w:t>
      </w:r>
      <w:r w:rsidRPr="00381E2E">
        <w:rPr>
          <w:rFonts w:ascii="Times New Roman" w:hAnsi="Times New Roman" w:cs="Times New Roman"/>
        </w:rPr>
        <w:t xml:space="preserve"> (dd/mm/</w:t>
      </w:r>
      <w:proofErr w:type="spellStart"/>
      <w:r w:rsidRPr="00381E2E">
        <w:rPr>
          <w:rFonts w:ascii="Times New Roman" w:hAnsi="Times New Roman" w:cs="Times New Roman"/>
        </w:rPr>
        <w:t>yyyy</w:t>
      </w:r>
      <w:proofErr w:type="spellEnd"/>
      <w:r w:rsidRPr="00381E2E">
        <w:rPr>
          <w:rFonts w:ascii="Times New Roman" w:hAnsi="Times New Roman" w:cs="Times New Roman"/>
        </w:rPr>
        <w:t>)</w:t>
      </w:r>
    </w:p>
    <w:p w14:paraId="0AA7E6AE" w14:textId="7773D082" w:rsidR="00381E2E" w:rsidRPr="00381E2E" w:rsidRDefault="00381E2E" w:rsidP="00381E2E">
      <w:pPr>
        <w:rPr>
          <w:rFonts w:ascii="Times New Roman" w:hAnsi="Times New Roman" w:cs="Times New Roman"/>
        </w:rPr>
      </w:pPr>
    </w:p>
    <w:p w14:paraId="66494733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1. Executive Summary</w:t>
      </w:r>
    </w:p>
    <w:p w14:paraId="243D4CE4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 xml:space="preserve">This document defines the solution architecture for a secure, scalable, multi-tenant SaaS audio streaming platform hosted on Microsoft Azure. The proposed architecture replaces a costly and inflexible </w:t>
      </w:r>
      <w:proofErr w:type="gramStart"/>
      <w:r w:rsidRPr="00381E2E">
        <w:rPr>
          <w:rFonts w:ascii="Times New Roman" w:hAnsi="Times New Roman" w:cs="Times New Roman"/>
        </w:rPr>
        <w:t>on-premise</w:t>
      </w:r>
      <w:proofErr w:type="gramEnd"/>
      <w:r w:rsidRPr="00381E2E">
        <w:rPr>
          <w:rFonts w:ascii="Times New Roman" w:hAnsi="Times New Roman" w:cs="Times New Roman"/>
        </w:rPr>
        <w:t xml:space="preserve"> environment with a cloud-native, PaaS-first platform designed to meet rapid growth demands, regulatory compliance (GDPR, ISO 27001 readiness), high availability, and cost efficiency.</w:t>
      </w:r>
    </w:p>
    <w:p w14:paraId="5EBB86BE" w14:textId="311310D3" w:rsidR="00381E2E" w:rsidRPr="00381E2E" w:rsidRDefault="00381E2E" w:rsidP="00381E2E">
      <w:pPr>
        <w:rPr>
          <w:rFonts w:ascii="Times New Roman" w:hAnsi="Times New Roman" w:cs="Times New Roman"/>
        </w:rPr>
      </w:pPr>
    </w:p>
    <w:p w14:paraId="5B2CFE8A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2. Business Context and Problem Statement</w:t>
      </w:r>
    </w:p>
    <w:p w14:paraId="682DD3F7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 xml:space="preserve">The organisation currently operates an </w:t>
      </w:r>
      <w:proofErr w:type="gramStart"/>
      <w:r w:rsidRPr="00381E2E">
        <w:rPr>
          <w:rFonts w:ascii="Times New Roman" w:hAnsi="Times New Roman" w:cs="Times New Roman"/>
        </w:rPr>
        <w:t>on-premise</w:t>
      </w:r>
      <w:proofErr w:type="gramEnd"/>
      <w:r w:rsidRPr="00381E2E">
        <w:rPr>
          <w:rFonts w:ascii="Times New Roman" w:hAnsi="Times New Roman" w:cs="Times New Roman"/>
        </w:rPr>
        <w:t xml:space="preserve"> infrastructure that is expensive to maintain, difficult to scale, and fails to consistently pass security audits. As customer demand increases, the platform struggles with reliability, agility, and innovation.</w:t>
      </w:r>
    </w:p>
    <w:p w14:paraId="412990C8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Key Business Drivers</w:t>
      </w:r>
    </w:p>
    <w:p w14:paraId="72A431A1" w14:textId="77777777" w:rsidR="00381E2E" w:rsidRPr="00381E2E" w:rsidRDefault="00381E2E" w:rsidP="00381E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Rapid customer and tenant growth</w:t>
      </w:r>
    </w:p>
    <w:p w14:paraId="2010D9B0" w14:textId="77777777" w:rsidR="00381E2E" w:rsidRPr="00381E2E" w:rsidRDefault="00381E2E" w:rsidP="00381E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Regulatory pressure (GDPR, ISO 27001 readiness)</w:t>
      </w:r>
    </w:p>
    <w:p w14:paraId="417BF381" w14:textId="77777777" w:rsidR="00381E2E" w:rsidRPr="00381E2E" w:rsidRDefault="00381E2E" w:rsidP="00381E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Cost optimisation</w:t>
      </w:r>
    </w:p>
    <w:p w14:paraId="4B39690A" w14:textId="77777777" w:rsidR="00381E2E" w:rsidRPr="00381E2E" w:rsidRDefault="00381E2E" w:rsidP="00381E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Improved reliability and availability</w:t>
      </w:r>
    </w:p>
    <w:p w14:paraId="747F81EA" w14:textId="77777777" w:rsidR="00381E2E" w:rsidRPr="00381E2E" w:rsidRDefault="00381E2E" w:rsidP="00381E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Faster feature delivery</w:t>
      </w:r>
    </w:p>
    <w:p w14:paraId="5AA7F3AE" w14:textId="43794365" w:rsidR="00381E2E" w:rsidRPr="00381E2E" w:rsidRDefault="00381E2E" w:rsidP="00381E2E">
      <w:pPr>
        <w:rPr>
          <w:rFonts w:ascii="Times New Roman" w:hAnsi="Times New Roman" w:cs="Times New Roman"/>
        </w:rPr>
      </w:pPr>
    </w:p>
    <w:p w14:paraId="783C35D8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3. Solution Objectives</w:t>
      </w:r>
    </w:p>
    <w:p w14:paraId="38EAA54B" w14:textId="77777777" w:rsidR="00381E2E" w:rsidRPr="00381E2E" w:rsidRDefault="00381E2E" w:rsidP="00381E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Deliver a secure multi-tenant SaaS platform for external B2B and B2C users</w:t>
      </w:r>
    </w:p>
    <w:p w14:paraId="1CD3F19C" w14:textId="77777777" w:rsidR="00381E2E" w:rsidRPr="00381E2E" w:rsidRDefault="00381E2E" w:rsidP="00381E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Support elastic scaling and high availability</w:t>
      </w:r>
    </w:p>
    <w:p w14:paraId="09E8AC77" w14:textId="77777777" w:rsidR="00381E2E" w:rsidRPr="00381E2E" w:rsidRDefault="00381E2E" w:rsidP="00381E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Improve audit readiness and compliance posture</w:t>
      </w:r>
    </w:p>
    <w:p w14:paraId="3E2D0CF3" w14:textId="77777777" w:rsidR="00381E2E" w:rsidRPr="00381E2E" w:rsidRDefault="00381E2E" w:rsidP="00381E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Reduce operational overhead through PaaS adoption</w:t>
      </w:r>
    </w:p>
    <w:p w14:paraId="61569733" w14:textId="77777777" w:rsidR="00381E2E" w:rsidRPr="00381E2E" w:rsidRDefault="00381E2E" w:rsidP="00381E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Enable future innovation using event-driven and AI services</w:t>
      </w:r>
    </w:p>
    <w:p w14:paraId="51F35FF6" w14:textId="1E1B643E" w:rsidR="00381E2E" w:rsidRDefault="00381E2E" w:rsidP="00381E2E">
      <w:pPr>
        <w:rPr>
          <w:rFonts w:ascii="Times New Roman" w:hAnsi="Times New Roman" w:cs="Times New Roman"/>
        </w:rPr>
      </w:pPr>
    </w:p>
    <w:p w14:paraId="2FC2C846" w14:textId="77777777" w:rsidR="00381E2E" w:rsidRPr="00381E2E" w:rsidRDefault="00381E2E" w:rsidP="00381E2E">
      <w:pPr>
        <w:rPr>
          <w:rFonts w:ascii="Times New Roman" w:hAnsi="Times New Roman" w:cs="Times New Roman"/>
        </w:rPr>
      </w:pPr>
    </w:p>
    <w:p w14:paraId="00B53172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lastRenderedPageBreak/>
        <w:t>4. Architecture Overview</w:t>
      </w:r>
    </w:p>
    <w:p w14:paraId="4236840F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The solution adopts a PaaS-first, cloud-native architecture, leveraging managed Azure services to minimise operational burden while maximising security, scalability, and resilience.</w:t>
      </w:r>
    </w:p>
    <w:p w14:paraId="4074FC48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Architecture Layers</w:t>
      </w:r>
    </w:p>
    <w:p w14:paraId="62FF2A60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Edge &amp; Traffic Layer:</w:t>
      </w:r>
      <w:r w:rsidRPr="00381E2E">
        <w:rPr>
          <w:rFonts w:ascii="Times New Roman" w:hAnsi="Times New Roman" w:cs="Times New Roman"/>
        </w:rPr>
        <w:t xml:space="preserve"> Azure Front Door (global ingress, SSL, WAF)</w:t>
      </w:r>
    </w:p>
    <w:p w14:paraId="72098501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Frontend Layer:</w:t>
      </w:r>
      <w:r w:rsidRPr="00381E2E">
        <w:rPr>
          <w:rFonts w:ascii="Times New Roman" w:hAnsi="Times New Roman" w:cs="Times New Roman"/>
        </w:rPr>
        <w:t xml:space="preserve"> Azure Static Web Apps</w:t>
      </w:r>
    </w:p>
    <w:p w14:paraId="72407949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Identity &amp; Tenant Management:</w:t>
      </w:r>
      <w:r w:rsidRPr="00381E2E">
        <w:rPr>
          <w:rFonts w:ascii="Times New Roman" w:hAnsi="Times New Roman" w:cs="Times New Roman"/>
        </w:rPr>
        <w:t xml:space="preserve"> Azure AD B2C (B2C users), Microsoft Entra ID (B2B users), MFA, Zero Trust</w:t>
      </w:r>
    </w:p>
    <w:p w14:paraId="2E79E486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Application Layer:</w:t>
      </w:r>
      <w:r w:rsidRPr="00381E2E">
        <w:rPr>
          <w:rFonts w:ascii="Times New Roman" w:hAnsi="Times New Roman" w:cs="Times New Roman"/>
        </w:rPr>
        <w:t xml:space="preserve"> Azure App Service</w:t>
      </w:r>
    </w:p>
    <w:p w14:paraId="1540BE07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Event &amp; Integration Layer:</w:t>
      </w:r>
      <w:r w:rsidRPr="00381E2E">
        <w:rPr>
          <w:rFonts w:ascii="Times New Roman" w:hAnsi="Times New Roman" w:cs="Times New Roman"/>
        </w:rPr>
        <w:t xml:space="preserve"> Azure Functions and Azure Service Bus</w:t>
      </w:r>
    </w:p>
    <w:p w14:paraId="6FC6C1BF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Data Layer:</w:t>
      </w:r>
    </w:p>
    <w:p w14:paraId="3703A6DC" w14:textId="77777777" w:rsidR="00381E2E" w:rsidRPr="00381E2E" w:rsidRDefault="00381E2E" w:rsidP="00381E2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Azure SQL Database (tenant-isolated &amp; transactional data)</w:t>
      </w:r>
    </w:p>
    <w:p w14:paraId="2225241C" w14:textId="77777777" w:rsidR="00381E2E" w:rsidRPr="00381E2E" w:rsidRDefault="00381E2E" w:rsidP="00381E2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Azure Blob Storage (shared application data)</w:t>
      </w:r>
    </w:p>
    <w:p w14:paraId="05E70604" w14:textId="77777777" w:rsidR="00381E2E" w:rsidRPr="00381E2E" w:rsidRDefault="00381E2E" w:rsidP="00381E2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Azure Redis Cache (performance optimisation)</w:t>
      </w:r>
    </w:p>
    <w:p w14:paraId="0ADE71A4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AI Layer:</w:t>
      </w:r>
      <w:r w:rsidRPr="00381E2E">
        <w:rPr>
          <w:rFonts w:ascii="Times New Roman" w:hAnsi="Times New Roman" w:cs="Times New Roman"/>
        </w:rPr>
        <w:t xml:space="preserve"> Azure OpenAI and Azure Speech Services</w:t>
      </w:r>
    </w:p>
    <w:p w14:paraId="12BA5E2C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Observability Layer:</w:t>
      </w:r>
      <w:r w:rsidRPr="00381E2E">
        <w:rPr>
          <w:rFonts w:ascii="Times New Roman" w:hAnsi="Times New Roman" w:cs="Times New Roman"/>
        </w:rPr>
        <w:t xml:space="preserve"> Azure Monitor and Log Analytics</w:t>
      </w:r>
    </w:p>
    <w:p w14:paraId="12BB7D4D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Security Layer:</w:t>
      </w:r>
      <w:r w:rsidRPr="00381E2E">
        <w:rPr>
          <w:rFonts w:ascii="Times New Roman" w:hAnsi="Times New Roman" w:cs="Times New Roman"/>
        </w:rPr>
        <w:t xml:space="preserve"> Microsoft Defender for Cloud and Azure Key Vault</w:t>
      </w:r>
    </w:p>
    <w:p w14:paraId="3DC2B91B" w14:textId="77777777" w:rsidR="00381E2E" w:rsidRPr="00381E2E" w:rsidRDefault="00381E2E" w:rsidP="00381E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Migration Layer:</w:t>
      </w:r>
      <w:r w:rsidRPr="00381E2E">
        <w:rPr>
          <w:rFonts w:ascii="Times New Roman" w:hAnsi="Times New Roman" w:cs="Times New Roman"/>
        </w:rPr>
        <w:t xml:space="preserve"> Azure Migrate</w:t>
      </w:r>
    </w:p>
    <w:p w14:paraId="72441B3F" w14:textId="236F83E7" w:rsidR="00381E2E" w:rsidRPr="00381E2E" w:rsidRDefault="00381E2E" w:rsidP="00381E2E">
      <w:pPr>
        <w:rPr>
          <w:rFonts w:ascii="Times New Roman" w:hAnsi="Times New Roman" w:cs="Times New Roman"/>
        </w:rPr>
      </w:pPr>
    </w:p>
    <w:p w14:paraId="27E32905" w14:textId="77777777" w:rsidR="002C0B86" w:rsidRDefault="002C0B86" w:rsidP="00381E2E">
      <w:pPr>
        <w:rPr>
          <w:noProof/>
        </w:rPr>
      </w:pPr>
    </w:p>
    <w:p w14:paraId="0C4DFFAE" w14:textId="77777777" w:rsidR="002C0B86" w:rsidRDefault="002C0B86" w:rsidP="00381E2E">
      <w:pPr>
        <w:rPr>
          <w:noProof/>
        </w:rPr>
      </w:pPr>
    </w:p>
    <w:p w14:paraId="38F9186C" w14:textId="77777777" w:rsidR="002C0B86" w:rsidRDefault="002C0B86" w:rsidP="00381E2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AB2F99" wp14:editId="328E9578">
            <wp:extent cx="5703461" cy="2829560"/>
            <wp:effectExtent l="0" t="0" r="0" b="8890"/>
            <wp:docPr id="8772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8283" name=""/>
                    <pic:cNvPicPr/>
                  </pic:nvPicPr>
                  <pic:blipFill rotWithShape="1">
                    <a:blip r:embed="rId5"/>
                    <a:srcRect l="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461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26933" w14:textId="77777777" w:rsidR="002C0B86" w:rsidRDefault="002C0B86" w:rsidP="00381E2E">
      <w:pPr>
        <w:rPr>
          <w:rFonts w:ascii="Times New Roman" w:hAnsi="Times New Roman" w:cs="Times New Roman"/>
        </w:rPr>
      </w:pPr>
    </w:p>
    <w:p w14:paraId="1F8DB235" w14:textId="472AAD98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The diagram should show layers, trust boundaries, and major services only.</w:t>
      </w:r>
      <w:r w:rsidRPr="00381E2E">
        <w:rPr>
          <w:rFonts w:ascii="Times New Roman" w:hAnsi="Times New Roman" w:cs="Times New Roman"/>
        </w:rPr>
        <w:br/>
        <w:t>Detailed internals belong in implementation documentation, not the SAD.</w:t>
      </w:r>
    </w:p>
    <w:p w14:paraId="19FA68F5" w14:textId="5E89FA79" w:rsidR="00381E2E" w:rsidRPr="00381E2E" w:rsidRDefault="00381E2E" w:rsidP="00381E2E">
      <w:pPr>
        <w:rPr>
          <w:rFonts w:ascii="Times New Roman" w:hAnsi="Times New Roman" w:cs="Times New Roman"/>
        </w:rPr>
      </w:pPr>
    </w:p>
    <w:p w14:paraId="36994058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5. Architecture Decisions, Justifications, and Trade-offs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2127"/>
        <w:gridCol w:w="2609"/>
        <w:gridCol w:w="2257"/>
      </w:tblGrid>
      <w:tr w:rsidR="00381E2E" w:rsidRPr="00381E2E" w14:paraId="46C25E91" w14:textId="77777777" w:rsidTr="00381E2E">
        <w:tc>
          <w:tcPr>
            <w:tcW w:w="0" w:type="auto"/>
            <w:hideMark/>
          </w:tcPr>
          <w:p w14:paraId="3046326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0098439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8224583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  <w:tc>
          <w:tcPr>
            <w:tcW w:w="0" w:type="auto"/>
            <w:hideMark/>
          </w:tcPr>
          <w:p w14:paraId="35D1A56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Trade-off</w:t>
            </w:r>
          </w:p>
        </w:tc>
      </w:tr>
      <w:tr w:rsidR="00381E2E" w:rsidRPr="00381E2E" w14:paraId="6687126C" w14:textId="77777777" w:rsidTr="00381E2E">
        <w:tc>
          <w:tcPr>
            <w:tcW w:w="0" w:type="auto"/>
            <w:hideMark/>
          </w:tcPr>
          <w:p w14:paraId="29B2C2D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Front Door</w:t>
            </w:r>
          </w:p>
        </w:tc>
        <w:tc>
          <w:tcPr>
            <w:tcW w:w="0" w:type="auto"/>
            <w:hideMark/>
          </w:tcPr>
          <w:p w14:paraId="49E93D4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Global traffic management &amp; WAF</w:t>
            </w:r>
          </w:p>
        </w:tc>
        <w:tc>
          <w:tcPr>
            <w:tcW w:w="0" w:type="auto"/>
            <w:hideMark/>
          </w:tcPr>
          <w:p w14:paraId="13E05C6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Low latency, global availability, security at edge</w:t>
            </w:r>
          </w:p>
        </w:tc>
        <w:tc>
          <w:tcPr>
            <w:tcW w:w="0" w:type="auto"/>
            <w:hideMark/>
          </w:tcPr>
          <w:p w14:paraId="2144C6B0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Higher cost than regional load balancers</w:t>
            </w:r>
          </w:p>
        </w:tc>
      </w:tr>
      <w:tr w:rsidR="00381E2E" w:rsidRPr="00381E2E" w14:paraId="001B6FE7" w14:textId="77777777" w:rsidTr="00381E2E">
        <w:tc>
          <w:tcPr>
            <w:tcW w:w="0" w:type="auto"/>
            <w:hideMark/>
          </w:tcPr>
          <w:p w14:paraId="66DA93D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Static Web Apps</w:t>
            </w:r>
          </w:p>
        </w:tc>
        <w:tc>
          <w:tcPr>
            <w:tcW w:w="0" w:type="auto"/>
            <w:hideMark/>
          </w:tcPr>
          <w:p w14:paraId="6A65D04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Frontend UI</w:t>
            </w:r>
          </w:p>
        </w:tc>
        <w:tc>
          <w:tcPr>
            <w:tcW w:w="0" w:type="auto"/>
            <w:hideMark/>
          </w:tcPr>
          <w:p w14:paraId="5EF430B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Cost-efficient, globally distributed, CI/CD integrated</w:t>
            </w:r>
          </w:p>
        </w:tc>
        <w:tc>
          <w:tcPr>
            <w:tcW w:w="0" w:type="auto"/>
            <w:hideMark/>
          </w:tcPr>
          <w:p w14:paraId="58FD14FF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Limited backend logic</w:t>
            </w:r>
          </w:p>
        </w:tc>
      </w:tr>
      <w:tr w:rsidR="00381E2E" w:rsidRPr="00381E2E" w14:paraId="24A1D4B7" w14:textId="77777777" w:rsidTr="00381E2E">
        <w:tc>
          <w:tcPr>
            <w:tcW w:w="0" w:type="auto"/>
            <w:hideMark/>
          </w:tcPr>
          <w:p w14:paraId="37A0AEA9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AD B2C / Entra ID</w:t>
            </w:r>
          </w:p>
        </w:tc>
        <w:tc>
          <w:tcPr>
            <w:tcW w:w="0" w:type="auto"/>
            <w:hideMark/>
          </w:tcPr>
          <w:p w14:paraId="2A5956A6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Identity management</w:t>
            </w:r>
          </w:p>
        </w:tc>
        <w:tc>
          <w:tcPr>
            <w:tcW w:w="0" w:type="auto"/>
            <w:hideMark/>
          </w:tcPr>
          <w:p w14:paraId="405DEA9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Supports B2C and B2B tenants, MFA, Zero Trust</w:t>
            </w:r>
          </w:p>
        </w:tc>
        <w:tc>
          <w:tcPr>
            <w:tcW w:w="0" w:type="auto"/>
            <w:hideMark/>
          </w:tcPr>
          <w:p w14:paraId="6DFD2C8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Increased configuration complexity</w:t>
            </w:r>
          </w:p>
        </w:tc>
      </w:tr>
      <w:tr w:rsidR="00381E2E" w:rsidRPr="00381E2E" w14:paraId="6B308423" w14:textId="77777777" w:rsidTr="00381E2E">
        <w:tc>
          <w:tcPr>
            <w:tcW w:w="0" w:type="auto"/>
            <w:hideMark/>
          </w:tcPr>
          <w:p w14:paraId="6F6A479F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App Service</w:t>
            </w:r>
          </w:p>
        </w:tc>
        <w:tc>
          <w:tcPr>
            <w:tcW w:w="0" w:type="auto"/>
            <w:hideMark/>
          </w:tcPr>
          <w:p w14:paraId="5B4A821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Application hosting</w:t>
            </w:r>
          </w:p>
        </w:tc>
        <w:tc>
          <w:tcPr>
            <w:tcW w:w="0" w:type="auto"/>
            <w:hideMark/>
          </w:tcPr>
          <w:p w14:paraId="546E8D5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Fully managed runtime with autoscaling</w:t>
            </w:r>
          </w:p>
        </w:tc>
        <w:tc>
          <w:tcPr>
            <w:tcW w:w="0" w:type="auto"/>
            <w:hideMark/>
          </w:tcPr>
          <w:p w14:paraId="303137A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Less control than AKS</w:t>
            </w:r>
          </w:p>
        </w:tc>
      </w:tr>
      <w:tr w:rsidR="00381E2E" w:rsidRPr="00381E2E" w14:paraId="6D61E772" w14:textId="77777777" w:rsidTr="00381E2E">
        <w:tc>
          <w:tcPr>
            <w:tcW w:w="0" w:type="auto"/>
            <w:hideMark/>
          </w:tcPr>
          <w:p w14:paraId="3F4A32B1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Functions &amp; Service Bus</w:t>
            </w:r>
          </w:p>
        </w:tc>
        <w:tc>
          <w:tcPr>
            <w:tcW w:w="0" w:type="auto"/>
            <w:hideMark/>
          </w:tcPr>
          <w:p w14:paraId="1C87936F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Event-driven processing</w:t>
            </w:r>
          </w:p>
        </w:tc>
        <w:tc>
          <w:tcPr>
            <w:tcW w:w="0" w:type="auto"/>
            <w:hideMark/>
          </w:tcPr>
          <w:p w14:paraId="182FC8B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Decouples components, improves scalability</w:t>
            </w:r>
          </w:p>
        </w:tc>
        <w:tc>
          <w:tcPr>
            <w:tcW w:w="0" w:type="auto"/>
            <w:hideMark/>
          </w:tcPr>
          <w:p w14:paraId="7C33E194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Eventual consistency</w:t>
            </w:r>
          </w:p>
        </w:tc>
      </w:tr>
      <w:tr w:rsidR="00381E2E" w:rsidRPr="00381E2E" w14:paraId="6EA6A432" w14:textId="77777777" w:rsidTr="00381E2E">
        <w:tc>
          <w:tcPr>
            <w:tcW w:w="0" w:type="auto"/>
            <w:hideMark/>
          </w:tcPr>
          <w:p w14:paraId="5FF8E3D8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SQL Database</w:t>
            </w:r>
          </w:p>
        </w:tc>
        <w:tc>
          <w:tcPr>
            <w:tcW w:w="0" w:type="auto"/>
            <w:hideMark/>
          </w:tcPr>
          <w:p w14:paraId="6A49B0C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Transactional &amp; tenant data</w:t>
            </w:r>
          </w:p>
        </w:tc>
        <w:tc>
          <w:tcPr>
            <w:tcW w:w="0" w:type="auto"/>
            <w:hideMark/>
          </w:tcPr>
          <w:p w14:paraId="2810B8C9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ACID compliance, tenant isolation</w:t>
            </w:r>
          </w:p>
        </w:tc>
        <w:tc>
          <w:tcPr>
            <w:tcW w:w="0" w:type="auto"/>
            <w:hideMark/>
          </w:tcPr>
          <w:p w14:paraId="248DCAB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Higher cost than NoSQL</w:t>
            </w:r>
          </w:p>
        </w:tc>
      </w:tr>
      <w:tr w:rsidR="00381E2E" w:rsidRPr="00381E2E" w14:paraId="6051F144" w14:textId="77777777" w:rsidTr="00381E2E">
        <w:tc>
          <w:tcPr>
            <w:tcW w:w="0" w:type="auto"/>
            <w:hideMark/>
          </w:tcPr>
          <w:p w14:paraId="09F60A94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lastRenderedPageBreak/>
              <w:t>Blob Storage</w:t>
            </w:r>
          </w:p>
        </w:tc>
        <w:tc>
          <w:tcPr>
            <w:tcW w:w="0" w:type="auto"/>
            <w:hideMark/>
          </w:tcPr>
          <w:p w14:paraId="3F007F58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Shared app data</w:t>
            </w:r>
          </w:p>
        </w:tc>
        <w:tc>
          <w:tcPr>
            <w:tcW w:w="0" w:type="auto"/>
            <w:hideMark/>
          </w:tcPr>
          <w:p w14:paraId="112239EC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Durable, scalable object storage</w:t>
            </w:r>
          </w:p>
        </w:tc>
        <w:tc>
          <w:tcPr>
            <w:tcW w:w="0" w:type="auto"/>
            <w:hideMark/>
          </w:tcPr>
          <w:p w14:paraId="6914DC3D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No ACID transactions</w:t>
            </w:r>
          </w:p>
        </w:tc>
      </w:tr>
      <w:tr w:rsidR="00381E2E" w:rsidRPr="00381E2E" w14:paraId="2BC8F0EE" w14:textId="77777777" w:rsidTr="00381E2E">
        <w:tc>
          <w:tcPr>
            <w:tcW w:w="0" w:type="auto"/>
            <w:hideMark/>
          </w:tcPr>
          <w:p w14:paraId="42A1A721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Redis Cache</w:t>
            </w:r>
          </w:p>
        </w:tc>
        <w:tc>
          <w:tcPr>
            <w:tcW w:w="0" w:type="auto"/>
            <w:hideMark/>
          </w:tcPr>
          <w:p w14:paraId="4E95664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Performance optimisation</w:t>
            </w:r>
          </w:p>
        </w:tc>
        <w:tc>
          <w:tcPr>
            <w:tcW w:w="0" w:type="auto"/>
            <w:hideMark/>
          </w:tcPr>
          <w:p w14:paraId="54813144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Reduces database load, low latency</w:t>
            </w:r>
          </w:p>
        </w:tc>
        <w:tc>
          <w:tcPr>
            <w:tcW w:w="0" w:type="auto"/>
            <w:hideMark/>
          </w:tcPr>
          <w:p w14:paraId="7B4BF37D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Additional service cost</w:t>
            </w:r>
          </w:p>
        </w:tc>
      </w:tr>
      <w:tr w:rsidR="00381E2E" w:rsidRPr="00381E2E" w14:paraId="7072B5AB" w14:textId="77777777" w:rsidTr="00381E2E">
        <w:tc>
          <w:tcPr>
            <w:tcW w:w="0" w:type="auto"/>
            <w:hideMark/>
          </w:tcPr>
          <w:p w14:paraId="56CFB14D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Monitor &amp; Log Analytics</w:t>
            </w:r>
          </w:p>
        </w:tc>
        <w:tc>
          <w:tcPr>
            <w:tcW w:w="0" w:type="auto"/>
            <w:hideMark/>
          </w:tcPr>
          <w:p w14:paraId="78D1C4D0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Observability</w:t>
            </w:r>
          </w:p>
        </w:tc>
        <w:tc>
          <w:tcPr>
            <w:tcW w:w="0" w:type="auto"/>
            <w:hideMark/>
          </w:tcPr>
          <w:p w14:paraId="22786AB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Centralised monitoring and audit readiness</w:t>
            </w:r>
          </w:p>
        </w:tc>
        <w:tc>
          <w:tcPr>
            <w:tcW w:w="0" w:type="auto"/>
            <w:hideMark/>
          </w:tcPr>
          <w:p w14:paraId="00A26113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Telemetry cost</w:t>
            </w:r>
          </w:p>
        </w:tc>
      </w:tr>
      <w:tr w:rsidR="00381E2E" w:rsidRPr="00381E2E" w14:paraId="50DDDCBB" w14:textId="77777777" w:rsidTr="00381E2E">
        <w:tc>
          <w:tcPr>
            <w:tcW w:w="0" w:type="auto"/>
            <w:hideMark/>
          </w:tcPr>
          <w:p w14:paraId="7BB061EC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Defender for Cloud &amp; Key Vault</w:t>
            </w:r>
          </w:p>
        </w:tc>
        <w:tc>
          <w:tcPr>
            <w:tcW w:w="0" w:type="auto"/>
            <w:hideMark/>
          </w:tcPr>
          <w:p w14:paraId="38A9896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B09193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Threat detection and secret protection</w:t>
            </w:r>
          </w:p>
        </w:tc>
        <w:tc>
          <w:tcPr>
            <w:tcW w:w="0" w:type="auto"/>
            <w:hideMark/>
          </w:tcPr>
          <w:p w14:paraId="071878C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Additional cost</w:t>
            </w:r>
          </w:p>
        </w:tc>
      </w:tr>
      <w:tr w:rsidR="00381E2E" w:rsidRPr="00381E2E" w14:paraId="1F055598" w14:textId="77777777" w:rsidTr="00381E2E">
        <w:tc>
          <w:tcPr>
            <w:tcW w:w="0" w:type="auto"/>
            <w:hideMark/>
          </w:tcPr>
          <w:p w14:paraId="6A69D07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Policy &amp; RBAC</w:t>
            </w:r>
          </w:p>
        </w:tc>
        <w:tc>
          <w:tcPr>
            <w:tcW w:w="0" w:type="auto"/>
            <w:hideMark/>
          </w:tcPr>
          <w:p w14:paraId="78705473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0" w:type="auto"/>
            <w:hideMark/>
          </w:tcPr>
          <w:p w14:paraId="0864C873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Enforces compliance and standards</w:t>
            </w:r>
          </w:p>
        </w:tc>
        <w:tc>
          <w:tcPr>
            <w:tcW w:w="0" w:type="auto"/>
            <w:hideMark/>
          </w:tcPr>
          <w:p w14:paraId="1D6AA33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Reduced flexibility</w:t>
            </w:r>
          </w:p>
        </w:tc>
      </w:tr>
      <w:tr w:rsidR="00381E2E" w:rsidRPr="00381E2E" w14:paraId="73E0962D" w14:textId="77777777" w:rsidTr="00381E2E">
        <w:tc>
          <w:tcPr>
            <w:tcW w:w="0" w:type="auto"/>
            <w:hideMark/>
          </w:tcPr>
          <w:p w14:paraId="2AB17A6B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OpenAI &amp; Speech Services</w:t>
            </w:r>
          </w:p>
        </w:tc>
        <w:tc>
          <w:tcPr>
            <w:tcW w:w="0" w:type="auto"/>
            <w:hideMark/>
          </w:tcPr>
          <w:p w14:paraId="75B2184F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AI capabilities</w:t>
            </w:r>
          </w:p>
        </w:tc>
        <w:tc>
          <w:tcPr>
            <w:tcW w:w="0" w:type="auto"/>
            <w:hideMark/>
          </w:tcPr>
          <w:p w14:paraId="4C5B8CC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Managed AI without infrastructure overhead</w:t>
            </w:r>
          </w:p>
        </w:tc>
        <w:tc>
          <w:tcPr>
            <w:tcW w:w="0" w:type="auto"/>
            <w:hideMark/>
          </w:tcPr>
          <w:p w14:paraId="6F358949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Variable consumption cost</w:t>
            </w:r>
          </w:p>
        </w:tc>
      </w:tr>
    </w:tbl>
    <w:p w14:paraId="09EE227B" w14:textId="339AA038" w:rsidR="00381E2E" w:rsidRPr="00381E2E" w:rsidRDefault="00381E2E" w:rsidP="00381E2E">
      <w:pPr>
        <w:rPr>
          <w:rFonts w:ascii="Times New Roman" w:hAnsi="Times New Roman" w:cs="Times New Roman"/>
        </w:rPr>
      </w:pPr>
    </w:p>
    <w:p w14:paraId="0FAD6BFA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6. Assumptions and Constraints</w:t>
      </w:r>
    </w:p>
    <w:p w14:paraId="0B141E81" w14:textId="77777777" w:rsidR="00381E2E" w:rsidRPr="00381E2E" w:rsidRDefault="00381E2E" w:rsidP="00381E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Usage volumes are estimated using scenario-based modelling</w:t>
      </w:r>
    </w:p>
    <w:p w14:paraId="1DE2F5AF" w14:textId="77777777" w:rsidR="00381E2E" w:rsidRPr="00381E2E" w:rsidRDefault="00381E2E" w:rsidP="00381E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Tenant numbers are expected to grow over time</w:t>
      </w:r>
    </w:p>
    <w:p w14:paraId="26F8049B" w14:textId="77777777" w:rsidR="00381E2E" w:rsidRPr="00381E2E" w:rsidRDefault="00381E2E" w:rsidP="00381E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The architecture supports future evolution without major redesign</w:t>
      </w:r>
    </w:p>
    <w:p w14:paraId="13D57378" w14:textId="4E016440" w:rsidR="00381E2E" w:rsidRPr="00381E2E" w:rsidRDefault="00381E2E" w:rsidP="00381E2E">
      <w:pPr>
        <w:rPr>
          <w:rFonts w:ascii="Times New Roman" w:hAnsi="Times New Roman" w:cs="Times New Roman"/>
        </w:rPr>
      </w:pPr>
    </w:p>
    <w:p w14:paraId="7EBB8F2B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7. Governance &amp; Cost Model (Design-Time)</w:t>
      </w:r>
    </w:p>
    <w:p w14:paraId="7C7056E2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Governance Controls</w:t>
      </w:r>
    </w:p>
    <w:p w14:paraId="7CC21C73" w14:textId="77777777" w:rsidR="00381E2E" w:rsidRPr="00381E2E" w:rsidRDefault="00381E2E" w:rsidP="00381E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Tagging Strategy:</w:t>
      </w:r>
      <w:r w:rsidRPr="00381E2E">
        <w:rPr>
          <w:rFonts w:ascii="Times New Roman" w:hAnsi="Times New Roman" w:cs="Times New Roman"/>
        </w:rPr>
        <w:t xml:space="preserve"> Application, Environment, </w:t>
      </w:r>
      <w:proofErr w:type="spellStart"/>
      <w:r w:rsidRPr="00381E2E">
        <w:rPr>
          <w:rFonts w:ascii="Times New Roman" w:hAnsi="Times New Roman" w:cs="Times New Roman"/>
        </w:rPr>
        <w:t>TenantType</w:t>
      </w:r>
      <w:proofErr w:type="spellEnd"/>
      <w:r w:rsidRPr="00381E2E">
        <w:rPr>
          <w:rFonts w:ascii="Times New Roman" w:hAnsi="Times New Roman" w:cs="Times New Roman"/>
        </w:rPr>
        <w:t xml:space="preserve">, Owner, </w:t>
      </w:r>
      <w:proofErr w:type="spellStart"/>
      <w:r w:rsidRPr="00381E2E">
        <w:rPr>
          <w:rFonts w:ascii="Times New Roman" w:hAnsi="Times New Roman" w:cs="Times New Roman"/>
        </w:rPr>
        <w:t>CostCenter</w:t>
      </w:r>
      <w:proofErr w:type="spellEnd"/>
      <w:r w:rsidRPr="00381E2E">
        <w:rPr>
          <w:rFonts w:ascii="Times New Roman" w:hAnsi="Times New Roman" w:cs="Times New Roman"/>
        </w:rPr>
        <w:t xml:space="preserve">, </w:t>
      </w:r>
      <w:proofErr w:type="spellStart"/>
      <w:r w:rsidRPr="00381E2E">
        <w:rPr>
          <w:rFonts w:ascii="Times New Roman" w:hAnsi="Times New Roman" w:cs="Times New Roman"/>
        </w:rPr>
        <w:t>DataSensitivity</w:t>
      </w:r>
      <w:proofErr w:type="spellEnd"/>
    </w:p>
    <w:p w14:paraId="3DCA6DD3" w14:textId="77777777" w:rsidR="00381E2E" w:rsidRPr="00381E2E" w:rsidRDefault="00381E2E" w:rsidP="00381E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Policy Controls:</w:t>
      </w:r>
    </w:p>
    <w:p w14:paraId="19E40FD8" w14:textId="77777777" w:rsidR="00381E2E" w:rsidRPr="00381E2E" w:rsidRDefault="00381E2E" w:rsidP="00381E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Mandatory resource tagging</w:t>
      </w:r>
    </w:p>
    <w:p w14:paraId="5D40A34A" w14:textId="77777777" w:rsidR="00381E2E" w:rsidRPr="00381E2E" w:rsidRDefault="00381E2E" w:rsidP="00381E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Encryption at rest and in transit</w:t>
      </w:r>
    </w:p>
    <w:p w14:paraId="13C53536" w14:textId="77777777" w:rsidR="00381E2E" w:rsidRPr="00381E2E" w:rsidRDefault="00381E2E" w:rsidP="00381E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Approved regions only</w:t>
      </w:r>
    </w:p>
    <w:p w14:paraId="0F971E9A" w14:textId="77777777" w:rsidR="00381E2E" w:rsidRPr="00381E2E" w:rsidRDefault="00381E2E" w:rsidP="00381E2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Approved SKUs for production workloads</w:t>
      </w:r>
    </w:p>
    <w:p w14:paraId="43C151D1" w14:textId="77777777" w:rsidR="00E6134A" w:rsidRDefault="00E6134A" w:rsidP="00381E2E">
      <w:pPr>
        <w:rPr>
          <w:rFonts w:ascii="Times New Roman" w:hAnsi="Times New Roman" w:cs="Times New Roman"/>
          <w:b/>
          <w:bCs/>
        </w:rPr>
      </w:pPr>
    </w:p>
    <w:p w14:paraId="61981B1C" w14:textId="77777777" w:rsidR="00E6134A" w:rsidRDefault="00E6134A" w:rsidP="00381E2E">
      <w:pPr>
        <w:rPr>
          <w:rFonts w:ascii="Times New Roman" w:hAnsi="Times New Roman" w:cs="Times New Roman"/>
          <w:b/>
          <w:bCs/>
        </w:rPr>
      </w:pPr>
    </w:p>
    <w:p w14:paraId="0A292AD8" w14:textId="77777777" w:rsidR="00E6134A" w:rsidRDefault="00E6134A" w:rsidP="00381E2E">
      <w:pPr>
        <w:rPr>
          <w:rFonts w:ascii="Times New Roman" w:hAnsi="Times New Roman" w:cs="Times New Roman"/>
          <w:b/>
          <w:bCs/>
        </w:rPr>
      </w:pPr>
    </w:p>
    <w:p w14:paraId="5CFA78A6" w14:textId="77777777" w:rsidR="00E6134A" w:rsidRDefault="00E6134A" w:rsidP="00381E2E">
      <w:pPr>
        <w:rPr>
          <w:rFonts w:ascii="Times New Roman" w:hAnsi="Times New Roman" w:cs="Times New Roman"/>
          <w:b/>
          <w:bCs/>
        </w:rPr>
      </w:pPr>
    </w:p>
    <w:p w14:paraId="337DC673" w14:textId="685D43AF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lastRenderedPageBreak/>
        <w:t>Design-Time Cost Model (Estimated Monthly Cost)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3386"/>
        <w:gridCol w:w="3564"/>
      </w:tblGrid>
      <w:tr w:rsidR="00381E2E" w:rsidRPr="00381E2E" w14:paraId="6411350F" w14:textId="77777777" w:rsidTr="002C0B86">
        <w:tc>
          <w:tcPr>
            <w:tcW w:w="0" w:type="auto"/>
            <w:hideMark/>
          </w:tcPr>
          <w:p w14:paraId="7B32EEB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6BFC9A26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Design-Time Budget (USD/month)</w:t>
            </w:r>
          </w:p>
        </w:tc>
        <w:tc>
          <w:tcPr>
            <w:tcW w:w="0" w:type="auto"/>
            <w:hideMark/>
          </w:tcPr>
          <w:p w14:paraId="54B2A28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81E2E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381E2E" w:rsidRPr="00381E2E" w14:paraId="512EF72C" w14:textId="77777777" w:rsidTr="002C0B86">
        <w:tc>
          <w:tcPr>
            <w:tcW w:w="0" w:type="auto"/>
            <w:hideMark/>
          </w:tcPr>
          <w:p w14:paraId="032D6681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App Service</w:t>
            </w:r>
          </w:p>
        </w:tc>
        <w:tc>
          <w:tcPr>
            <w:tcW w:w="0" w:type="auto"/>
            <w:hideMark/>
          </w:tcPr>
          <w:p w14:paraId="7FC22579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hideMark/>
          </w:tcPr>
          <w:p w14:paraId="56247F28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Production tier with autoscaling</w:t>
            </w:r>
          </w:p>
        </w:tc>
      </w:tr>
      <w:tr w:rsidR="00381E2E" w:rsidRPr="00381E2E" w14:paraId="5F03A397" w14:textId="77777777" w:rsidTr="002C0B86">
        <w:tc>
          <w:tcPr>
            <w:tcW w:w="0" w:type="auto"/>
            <w:hideMark/>
          </w:tcPr>
          <w:p w14:paraId="11CD446E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SQL Database</w:t>
            </w:r>
          </w:p>
        </w:tc>
        <w:tc>
          <w:tcPr>
            <w:tcW w:w="0" w:type="auto"/>
            <w:hideMark/>
          </w:tcPr>
          <w:p w14:paraId="0AC6E397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0B15D11B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Elastic pool for tenant databases</w:t>
            </w:r>
          </w:p>
        </w:tc>
      </w:tr>
      <w:tr w:rsidR="00381E2E" w:rsidRPr="00381E2E" w14:paraId="3163BE7E" w14:textId="77777777" w:rsidTr="002C0B86">
        <w:tc>
          <w:tcPr>
            <w:tcW w:w="0" w:type="auto"/>
            <w:hideMark/>
          </w:tcPr>
          <w:p w14:paraId="29A7CD32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Blob Storage</w:t>
            </w:r>
          </w:p>
        </w:tc>
        <w:tc>
          <w:tcPr>
            <w:tcW w:w="0" w:type="auto"/>
            <w:hideMark/>
          </w:tcPr>
          <w:p w14:paraId="2577BBE0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D6F4980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Hot + Cool tiers</w:t>
            </w:r>
          </w:p>
        </w:tc>
      </w:tr>
      <w:tr w:rsidR="00381E2E" w:rsidRPr="00381E2E" w14:paraId="7E4CE5FC" w14:textId="77777777" w:rsidTr="002C0B86">
        <w:tc>
          <w:tcPr>
            <w:tcW w:w="0" w:type="auto"/>
            <w:hideMark/>
          </w:tcPr>
          <w:p w14:paraId="5A8FBF83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Functions</w:t>
            </w:r>
          </w:p>
        </w:tc>
        <w:tc>
          <w:tcPr>
            <w:tcW w:w="0" w:type="auto"/>
            <w:hideMark/>
          </w:tcPr>
          <w:p w14:paraId="57B2F954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0813E535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Consumption plan</w:t>
            </w:r>
          </w:p>
        </w:tc>
      </w:tr>
      <w:tr w:rsidR="00381E2E" w:rsidRPr="00381E2E" w14:paraId="508A0254" w14:textId="77777777" w:rsidTr="002C0B86">
        <w:tc>
          <w:tcPr>
            <w:tcW w:w="0" w:type="auto"/>
            <w:hideMark/>
          </w:tcPr>
          <w:p w14:paraId="671FFC8A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Azure AI Services</w:t>
            </w:r>
          </w:p>
        </w:tc>
        <w:tc>
          <w:tcPr>
            <w:tcW w:w="0" w:type="auto"/>
            <w:hideMark/>
          </w:tcPr>
          <w:p w14:paraId="51282E0C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0D7B5C20" w14:textId="77777777" w:rsidR="00381E2E" w:rsidRPr="00381E2E" w:rsidRDefault="00381E2E" w:rsidP="0038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81E2E">
              <w:rPr>
                <w:rFonts w:ascii="Times New Roman" w:hAnsi="Times New Roman" w:cs="Times New Roman"/>
              </w:rPr>
              <w:t>Estimated via Azure Pricing Calculator</w:t>
            </w:r>
          </w:p>
        </w:tc>
      </w:tr>
    </w:tbl>
    <w:p w14:paraId="59882E06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These figures are design-time estimates, not commitments, and are validated using the Azure Pricing Calculator.</w:t>
      </w:r>
    </w:p>
    <w:p w14:paraId="585A9064" w14:textId="44EDD9D4" w:rsidR="00381E2E" w:rsidRPr="00381E2E" w:rsidRDefault="00381E2E" w:rsidP="00381E2E">
      <w:pPr>
        <w:rPr>
          <w:rFonts w:ascii="Times New Roman" w:hAnsi="Times New Roman" w:cs="Times New Roman"/>
        </w:rPr>
      </w:pPr>
    </w:p>
    <w:p w14:paraId="256241F8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8. Pre-Deployment Architecture Validation</w:t>
      </w:r>
    </w:p>
    <w:p w14:paraId="45898150" w14:textId="77777777" w:rsidR="00381E2E" w:rsidRPr="00381E2E" w:rsidRDefault="00381E2E" w:rsidP="00381E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Azure Well-Architected Framework:</w:t>
      </w:r>
      <w:r w:rsidRPr="00381E2E">
        <w:rPr>
          <w:rFonts w:ascii="Times New Roman" w:hAnsi="Times New Roman" w:cs="Times New Roman"/>
        </w:rPr>
        <w:br/>
        <w:t>Reviewed against Security, Reliability, Performance Efficiency, Cost Optimisation, and Operational Excellence pillars.</w:t>
      </w:r>
    </w:p>
    <w:p w14:paraId="4732B912" w14:textId="77777777" w:rsidR="00381E2E" w:rsidRPr="00381E2E" w:rsidRDefault="00381E2E" w:rsidP="00381E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Reference Architecture Alignment:</w:t>
      </w:r>
      <w:r w:rsidRPr="00381E2E">
        <w:rPr>
          <w:rFonts w:ascii="Times New Roman" w:hAnsi="Times New Roman" w:cs="Times New Roman"/>
        </w:rPr>
        <w:br/>
        <w:t>Validated against Azure SaaS and multi-tenant reference architectures.</w:t>
      </w:r>
    </w:p>
    <w:p w14:paraId="7FF2CDAA" w14:textId="77777777" w:rsidR="00381E2E" w:rsidRPr="00381E2E" w:rsidRDefault="00381E2E" w:rsidP="00381E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Scenario-Based Cost Validation:</w:t>
      </w:r>
      <w:r w:rsidRPr="00381E2E">
        <w:rPr>
          <w:rFonts w:ascii="Times New Roman" w:hAnsi="Times New Roman" w:cs="Times New Roman"/>
        </w:rPr>
        <w:br/>
        <w:t>Evaluated scaling, tenant growth, and AI usage scenarios.</w:t>
      </w:r>
    </w:p>
    <w:p w14:paraId="20C8E2B4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Output:</w:t>
      </w:r>
      <w:r w:rsidRPr="00381E2E">
        <w:rPr>
          <w:rFonts w:ascii="Times New Roman" w:hAnsi="Times New Roman" w:cs="Times New Roman"/>
        </w:rPr>
        <w:t xml:space="preserve"> Architecture Validation Summary</w:t>
      </w:r>
      <w:r w:rsidRPr="00381E2E">
        <w:rPr>
          <w:rFonts w:ascii="Times New Roman" w:hAnsi="Times New Roman" w:cs="Times New Roman"/>
        </w:rPr>
        <w:br/>
      </w:r>
      <w:r w:rsidRPr="00381E2E">
        <w:rPr>
          <w:rFonts w:ascii="Times New Roman" w:hAnsi="Times New Roman" w:cs="Times New Roman"/>
          <w:i/>
          <w:iCs/>
        </w:rPr>
        <w:t>(Well-Architected assessment may be attached as an appendix if required)</w:t>
      </w:r>
    </w:p>
    <w:p w14:paraId="55ADD540" w14:textId="2746EF9C" w:rsidR="00381E2E" w:rsidRPr="00381E2E" w:rsidRDefault="00381E2E" w:rsidP="00381E2E">
      <w:pPr>
        <w:rPr>
          <w:rFonts w:ascii="Times New Roman" w:hAnsi="Times New Roman" w:cs="Times New Roman"/>
        </w:rPr>
      </w:pPr>
    </w:p>
    <w:p w14:paraId="08DAEB7E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9. Delivery Plan</w:t>
      </w:r>
    </w:p>
    <w:p w14:paraId="5189022F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Phased Rollout</w:t>
      </w:r>
    </w:p>
    <w:p w14:paraId="1025B4DF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0:</w:t>
      </w:r>
      <w:r w:rsidRPr="00381E2E">
        <w:rPr>
          <w:rFonts w:ascii="Times New Roman" w:hAnsi="Times New Roman" w:cs="Times New Roman"/>
        </w:rPr>
        <w:t xml:space="preserve"> Foundation (identity, governance, landing zone)</w:t>
      </w:r>
    </w:p>
    <w:p w14:paraId="119882CA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1:</w:t>
      </w:r>
      <w:r w:rsidRPr="00381E2E">
        <w:rPr>
          <w:rFonts w:ascii="Times New Roman" w:hAnsi="Times New Roman" w:cs="Times New Roman"/>
        </w:rPr>
        <w:t xml:space="preserve"> Core platform services</w:t>
      </w:r>
    </w:p>
    <w:p w14:paraId="22DE4691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2:</w:t>
      </w:r>
      <w:r w:rsidRPr="00381E2E">
        <w:rPr>
          <w:rFonts w:ascii="Times New Roman" w:hAnsi="Times New Roman" w:cs="Times New Roman"/>
        </w:rPr>
        <w:t xml:space="preserve"> Data and integration</w:t>
      </w:r>
    </w:p>
    <w:p w14:paraId="4445F195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3:</w:t>
      </w:r>
      <w:r w:rsidRPr="00381E2E">
        <w:rPr>
          <w:rFonts w:ascii="Times New Roman" w:hAnsi="Times New Roman" w:cs="Times New Roman"/>
        </w:rPr>
        <w:t xml:space="preserve"> Security and compliance hardening</w:t>
      </w:r>
    </w:p>
    <w:p w14:paraId="4A51B0DA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4:</w:t>
      </w:r>
      <w:r w:rsidRPr="00381E2E">
        <w:rPr>
          <w:rFonts w:ascii="Times New Roman" w:hAnsi="Times New Roman" w:cs="Times New Roman"/>
        </w:rPr>
        <w:t xml:space="preserve"> Observability and optimisation</w:t>
      </w:r>
    </w:p>
    <w:p w14:paraId="3AFA7F3A" w14:textId="77777777" w:rsidR="00381E2E" w:rsidRPr="00381E2E" w:rsidRDefault="00381E2E" w:rsidP="00381E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  <w:b/>
          <w:bCs/>
        </w:rPr>
        <w:t>Phase 5:</w:t>
      </w:r>
      <w:r w:rsidRPr="00381E2E">
        <w:rPr>
          <w:rFonts w:ascii="Times New Roman" w:hAnsi="Times New Roman" w:cs="Times New Roman"/>
        </w:rPr>
        <w:t xml:space="preserve"> Advanced AI and scaling</w:t>
      </w:r>
    </w:p>
    <w:p w14:paraId="36EF9A5B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lastRenderedPageBreak/>
        <w:t>Key Risks</w:t>
      </w:r>
    </w:p>
    <w:p w14:paraId="21015713" w14:textId="77777777" w:rsidR="00381E2E" w:rsidRPr="00381E2E" w:rsidRDefault="00381E2E" w:rsidP="00381E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Tenant data isolation failure</w:t>
      </w:r>
    </w:p>
    <w:p w14:paraId="4B76285A" w14:textId="77777777" w:rsidR="00381E2E" w:rsidRPr="00381E2E" w:rsidRDefault="00381E2E" w:rsidP="00381E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Cost overruns due to AI consumption</w:t>
      </w:r>
    </w:p>
    <w:p w14:paraId="0EF6E43B" w14:textId="77777777" w:rsidR="00381E2E" w:rsidRPr="00381E2E" w:rsidRDefault="00381E2E" w:rsidP="00381E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Identity misconfiguration</w:t>
      </w:r>
    </w:p>
    <w:p w14:paraId="309E759D" w14:textId="77777777" w:rsidR="00381E2E" w:rsidRPr="00381E2E" w:rsidRDefault="00381E2E" w:rsidP="00381E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Regional outages</w:t>
      </w:r>
    </w:p>
    <w:p w14:paraId="4A12DB21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Next Steps</w:t>
      </w:r>
    </w:p>
    <w:p w14:paraId="506D6BAF" w14:textId="77777777" w:rsidR="00381E2E" w:rsidRPr="00381E2E" w:rsidRDefault="00381E2E" w:rsidP="00381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Architecture approval</w:t>
      </w:r>
    </w:p>
    <w:p w14:paraId="10C90B98" w14:textId="77777777" w:rsidR="00381E2E" w:rsidRPr="00381E2E" w:rsidRDefault="00381E2E" w:rsidP="00381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Landing zone deployment</w:t>
      </w:r>
    </w:p>
    <w:p w14:paraId="0BCE72BB" w14:textId="77777777" w:rsidR="00381E2E" w:rsidRPr="00381E2E" w:rsidRDefault="00381E2E" w:rsidP="00381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Proof of Concept (PoC)</w:t>
      </w:r>
    </w:p>
    <w:p w14:paraId="0A141F5E" w14:textId="77777777" w:rsidR="00381E2E" w:rsidRPr="00381E2E" w:rsidRDefault="00381E2E" w:rsidP="00381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Security threat modelling</w:t>
      </w:r>
    </w:p>
    <w:p w14:paraId="41040BCD" w14:textId="77777777" w:rsidR="00381E2E" w:rsidRPr="00381E2E" w:rsidRDefault="00381E2E" w:rsidP="00381E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Cost baseline confirmation</w:t>
      </w:r>
    </w:p>
    <w:p w14:paraId="53458938" w14:textId="6762FE60" w:rsidR="00381E2E" w:rsidRPr="00381E2E" w:rsidRDefault="00381E2E" w:rsidP="00381E2E">
      <w:pPr>
        <w:rPr>
          <w:rFonts w:ascii="Times New Roman" w:hAnsi="Times New Roman" w:cs="Times New Roman"/>
        </w:rPr>
      </w:pPr>
    </w:p>
    <w:p w14:paraId="2DAE09B4" w14:textId="77777777" w:rsidR="00381E2E" w:rsidRPr="00381E2E" w:rsidRDefault="00381E2E" w:rsidP="00381E2E">
      <w:pPr>
        <w:rPr>
          <w:rFonts w:ascii="Times New Roman" w:hAnsi="Times New Roman" w:cs="Times New Roman"/>
          <w:b/>
          <w:bCs/>
        </w:rPr>
      </w:pPr>
      <w:r w:rsidRPr="00381E2E">
        <w:rPr>
          <w:rFonts w:ascii="Times New Roman" w:hAnsi="Times New Roman" w:cs="Times New Roman"/>
          <w:b/>
          <w:bCs/>
        </w:rPr>
        <w:t>10. Conclusion</w:t>
      </w:r>
    </w:p>
    <w:p w14:paraId="08B70880" w14:textId="77777777" w:rsidR="00381E2E" w:rsidRPr="00381E2E" w:rsidRDefault="00381E2E" w:rsidP="00381E2E">
      <w:pPr>
        <w:rPr>
          <w:rFonts w:ascii="Times New Roman" w:hAnsi="Times New Roman" w:cs="Times New Roman"/>
        </w:rPr>
      </w:pPr>
      <w:r w:rsidRPr="00381E2E">
        <w:rPr>
          <w:rFonts w:ascii="Times New Roman" w:hAnsi="Times New Roman" w:cs="Times New Roman"/>
        </w:rPr>
        <w:t>The proposed architecture delivers a secure, scalable, cost-efficient, and compliant SaaS foundation on Microsoft Azure. It supports both B2B and B2C tenants, aligns with industry best practices, and enables future innovation while maintaining strong governance and operational excellence.</w:t>
      </w:r>
    </w:p>
    <w:p w14:paraId="12A4E32D" w14:textId="77777777" w:rsidR="00BB7286" w:rsidRPr="00381E2E" w:rsidRDefault="00BB7286" w:rsidP="00381E2E">
      <w:pPr>
        <w:rPr>
          <w:rFonts w:ascii="Times New Roman" w:hAnsi="Times New Roman" w:cs="Times New Roman"/>
        </w:rPr>
      </w:pPr>
    </w:p>
    <w:sectPr w:rsidR="00BB7286" w:rsidRPr="00381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91C"/>
    <w:multiLevelType w:val="multilevel"/>
    <w:tmpl w:val="D7A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3F80"/>
    <w:multiLevelType w:val="multilevel"/>
    <w:tmpl w:val="B8C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C0B15"/>
    <w:multiLevelType w:val="multilevel"/>
    <w:tmpl w:val="B1A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2767"/>
    <w:multiLevelType w:val="multilevel"/>
    <w:tmpl w:val="AA0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38BB"/>
    <w:multiLevelType w:val="multilevel"/>
    <w:tmpl w:val="5C94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3F31"/>
    <w:multiLevelType w:val="multilevel"/>
    <w:tmpl w:val="EAA0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658C5"/>
    <w:multiLevelType w:val="multilevel"/>
    <w:tmpl w:val="A4F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517C9"/>
    <w:multiLevelType w:val="multilevel"/>
    <w:tmpl w:val="5A1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C31F8"/>
    <w:multiLevelType w:val="multilevel"/>
    <w:tmpl w:val="85C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D23CA"/>
    <w:multiLevelType w:val="multilevel"/>
    <w:tmpl w:val="4A7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E07D5"/>
    <w:multiLevelType w:val="multilevel"/>
    <w:tmpl w:val="636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82B41"/>
    <w:multiLevelType w:val="multilevel"/>
    <w:tmpl w:val="0D7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15B07"/>
    <w:multiLevelType w:val="multilevel"/>
    <w:tmpl w:val="EEF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5241B"/>
    <w:multiLevelType w:val="multilevel"/>
    <w:tmpl w:val="8C0C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17728"/>
    <w:multiLevelType w:val="multilevel"/>
    <w:tmpl w:val="FF1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32C95"/>
    <w:multiLevelType w:val="multilevel"/>
    <w:tmpl w:val="3D9C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590428">
    <w:abstractNumId w:val="2"/>
  </w:num>
  <w:num w:numId="2" w16cid:durableId="1673755370">
    <w:abstractNumId w:val="13"/>
  </w:num>
  <w:num w:numId="3" w16cid:durableId="1493988050">
    <w:abstractNumId w:val="5"/>
  </w:num>
  <w:num w:numId="4" w16cid:durableId="967006202">
    <w:abstractNumId w:val="14"/>
  </w:num>
  <w:num w:numId="5" w16cid:durableId="1287157831">
    <w:abstractNumId w:val="12"/>
  </w:num>
  <w:num w:numId="6" w16cid:durableId="1714618871">
    <w:abstractNumId w:val="0"/>
  </w:num>
  <w:num w:numId="7" w16cid:durableId="569773574">
    <w:abstractNumId w:val="1"/>
  </w:num>
  <w:num w:numId="8" w16cid:durableId="421952509">
    <w:abstractNumId w:val="6"/>
  </w:num>
  <w:num w:numId="9" w16cid:durableId="1217550271">
    <w:abstractNumId w:val="11"/>
  </w:num>
  <w:num w:numId="10" w16cid:durableId="1255745946">
    <w:abstractNumId w:val="15"/>
  </w:num>
  <w:num w:numId="11" w16cid:durableId="1357852966">
    <w:abstractNumId w:val="8"/>
  </w:num>
  <w:num w:numId="12" w16cid:durableId="2020307916">
    <w:abstractNumId w:val="9"/>
  </w:num>
  <w:num w:numId="13" w16cid:durableId="735131478">
    <w:abstractNumId w:val="7"/>
  </w:num>
  <w:num w:numId="14" w16cid:durableId="2112700511">
    <w:abstractNumId w:val="4"/>
  </w:num>
  <w:num w:numId="15" w16cid:durableId="1037390600">
    <w:abstractNumId w:val="10"/>
  </w:num>
  <w:num w:numId="16" w16cid:durableId="1741902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CF"/>
    <w:rsid w:val="00191668"/>
    <w:rsid w:val="00204D27"/>
    <w:rsid w:val="002C0B86"/>
    <w:rsid w:val="002C30E2"/>
    <w:rsid w:val="002D17CE"/>
    <w:rsid w:val="00381E2E"/>
    <w:rsid w:val="003E1F65"/>
    <w:rsid w:val="005F2BCA"/>
    <w:rsid w:val="00641134"/>
    <w:rsid w:val="00704364"/>
    <w:rsid w:val="007A1FA1"/>
    <w:rsid w:val="008D56A1"/>
    <w:rsid w:val="008E1C70"/>
    <w:rsid w:val="009C169E"/>
    <w:rsid w:val="00A137CA"/>
    <w:rsid w:val="00AA7F1B"/>
    <w:rsid w:val="00BB7286"/>
    <w:rsid w:val="00BD26CF"/>
    <w:rsid w:val="00BE2405"/>
    <w:rsid w:val="00C7057B"/>
    <w:rsid w:val="00D1256C"/>
    <w:rsid w:val="00D13BBC"/>
    <w:rsid w:val="00D855D8"/>
    <w:rsid w:val="00E5767E"/>
    <w:rsid w:val="00E6134A"/>
    <w:rsid w:val="00FE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91FD"/>
  <w15:chartTrackingRefBased/>
  <w15:docId w15:val="{5FA516B5-D219-464A-8CB2-A38B8962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6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emmanuela opurum</dc:creator>
  <cp:keywords/>
  <dc:description/>
  <cp:lastModifiedBy>emmanuela opurum</cp:lastModifiedBy>
  <cp:revision>2</cp:revision>
  <dcterms:created xsi:type="dcterms:W3CDTF">2025-12-29T10:56:00Z</dcterms:created>
  <dcterms:modified xsi:type="dcterms:W3CDTF">2025-12-29T10:56:00Z</dcterms:modified>
</cp:coreProperties>
</file>