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sz w:val="32"/>
          <w:szCs w:val="32"/>
        </w:rPr>
        <w:t xml:space="preserve">Literature Review &amp; Research Analysis</w:t>
      </w:r>
    </w:p>
    <w:p>
      <w:pPr>
        <w:spacing w:after="200"/>
        <w:jc w:val="center"/>
      </w:pPr>
      <w:r>
        <w:rPr>
          <w:rFonts w:ascii="Calibri" w:cs="Calibri" w:eastAsia="Calibri" w:hAnsi="Calibri"/>
          <w:b/>
          <w:bCs/>
          <w:i/>
          <w:iCs/>
          <w:sz w:val="26"/>
          <w:szCs w:val="26"/>
        </w:rPr>
        <w:t xml:space="preserve">Boundary-Aware, Cross-Domain Cascading Failure Detection for Cloud Service Health Monitoring in Airlines</w:t>
      </w:r>
    </w:p>
    <w:p>
      <w:pPr>
        <w:spacing w:after="40"/>
        <w:jc w:val="center"/>
      </w:pPr>
      <w:r>
        <w:rPr>
          <w:rFonts w:ascii="Calibri" w:cs="Calibri" w:eastAsia="Calibri" w:hAnsi="Calibri"/>
          <w:sz w:val="22"/>
          <w:szCs w:val="22"/>
        </w:rPr>
        <w:t xml:space="preserve">[Course Code] – Computer Architecture and Design</w:t>
      </w:r>
    </w:p>
    <w:p>
      <w:pPr>
        <w:spacing w:after="40"/>
        <w:jc w:val="center"/>
      </w:pPr>
      <w:r>
        <w:rPr>
          <w:rFonts w:ascii="Calibri" w:cs="Calibri" w:eastAsia="Calibri" w:hAnsi="Calibri"/>
          <w:i/>
          <w:iCs/>
          <w:sz w:val="22"/>
          <w:szCs w:val="22"/>
        </w:rPr>
        <w:t xml:space="preserve">Project Phase-I Report</w:t>
      </w:r>
    </w:p>
    <w:p>
      <w:pPr>
        <w:spacing w:after="40"/>
        <w:jc w:val="center"/>
      </w:pPr>
      <w:r>
        <w:rPr>
          <w:rFonts w:ascii="Calibri" w:cs="Calibri" w:eastAsia="Calibri" w:hAnsi="Calibri"/>
          <w:sz w:val="22"/>
          <w:szCs w:val="22"/>
        </w:rPr>
        <w:t xml:space="preserve">Course Instructor: [Instructor Name]  |  [Individual / Team of __]</w:t>
      </w:r>
    </w:p>
    <w:p>
      <w:pPr>
        <w:spacing w:after="240"/>
        <w:jc w:val="center"/>
      </w:pPr>
      <w:r>
        <w:rPr>
          <w:rFonts w:ascii="Calibri" w:cs="Calibri" w:eastAsia="Calibri" w:hAnsi="Calibri"/>
          <w:sz w:val="22"/>
          <w:szCs w:val="22"/>
        </w:rPr>
        <w:t xml:space="preserve">Submission Date: [Date]</w:t>
      </w:r>
    </w:p>
    <w:p>
      <w:pPr>
        <w:spacing w:after="300"/>
        <w:jc w:val="center"/>
      </w:pPr>
      <w:r>
        <w:rPr>
          <w:rFonts w:ascii="Calibri" w:cs="Calibri" w:eastAsia="Calibri" w:hAnsi="Calibri"/>
          <w:i/>
          <w:iCs/>
          <w:sz w:val="20"/>
          <w:szCs w:val="20"/>
        </w:rPr>
        <w:t xml:space="preserve">Document scope: analysis of five research articles selected as the foundational literature base for the Phase-I proposal.</w:t>
      </w:r>
    </w:p>
    <w:p>
      <w:pPr>
        <w:pStyle w:val="Heading1"/>
        <w:spacing w:after="160" w:before="320"/>
      </w:pPr>
      <w:r>
        <w:rPr>
          <w:rFonts w:ascii="Calibri" w:cs="Calibri" w:eastAsia="Calibri" w:hAnsi="Calibri"/>
          <w:b/>
          <w:bCs/>
          <w:sz w:val="28"/>
          <w:szCs w:val="28"/>
        </w:rPr>
        <w:t xml:space="preserve">1. Introduction</w:t>
      </w:r>
    </w:p>
    <w:p>
      <w:pPr>
        <w:spacing w:after="160" w:line="276"/>
      </w:pPr>
      <w:r>
        <w:rPr>
          <w:rFonts w:ascii="Calibri" w:cs="Calibri" w:eastAsia="Calibri" w:hAnsi="Calibri"/>
          <w:sz w:val="22"/>
          <w:szCs w:val="22"/>
        </w:rPr>
        <w:t xml:space="preserve">This report analyses five research articles chosen to ground our proposed system — a cloud service health monitoring approach for airline IT infrastructure that focuses on two blind spots the existing literature largely leaves alone. First, most cloud/microservice monitoring work treats the system as one uniform graph of “modern” services, but real airlines still run a lot of their core reservation and crew logic on decades-old mainframe systems sitting underneath a newer cloud layer — and almost nobody monitors the health of that specific connection point. Second, existing failure-diagnosis work mostly watches services within a single domain, while an airline's actual failure modes tend to jump across domains entirely (a crew-scheduling hiccup quietly breaking reservations, for instance). The five papers below were picked because, between them, they cover the two technical pillars our project actually needs — dependency-graph-based cascade prediction, and cross-domain/heterogeneous graph modeling — plus one paper anchored directly in the airline reservation domain so the review doesn't stay purely abstract.</w:t>
      </w:r>
    </w:p>
    <w:p>
      <w:pPr>
        <w:spacing w:after="160" w:line="276"/>
      </w:pPr>
      <w:r>
        <w:rPr>
          <w:rFonts w:ascii="Calibri" w:cs="Calibri" w:eastAsia="Calibri" w:hAnsi="Calibri"/>
          <w:sz w:val="22"/>
          <w:szCs w:val="22"/>
        </w:rPr>
        <w:t xml:space="preserve">None of the five papers solve our specific problem outright, which is more or less the point — the gap between what they collectively cover and what an airline's legacy-cloud, cross-domain reality actually looks like is exactly where our proposed system is meant to sit.</w:t>
      </w:r>
    </w:p>
    <w:p>
      <w:pPr>
        <w:pStyle w:val="Heading1"/>
        <w:spacing w:after="160" w:before="320"/>
      </w:pPr>
      <w:r>
        <w:rPr>
          <w:rFonts w:ascii="Calibri" w:cs="Calibri" w:eastAsia="Calibri" w:hAnsi="Calibri"/>
          <w:b/>
          <w:bCs/>
          <w:sz w:val="28"/>
          <w:szCs w:val="28"/>
        </w:rPr>
        <w:t xml:space="preserve">2. Review Methodology</w:t>
      </w:r>
    </w:p>
    <w:p>
      <w:pPr>
        <w:spacing w:after="160" w:line="276"/>
      </w:pPr>
      <w:r>
        <w:rPr>
          <w:rFonts w:ascii="Calibri" w:cs="Calibri" w:eastAsia="Calibri" w:hAnsi="Calibri"/>
          <w:sz w:val="22"/>
          <w:szCs w:val="22"/>
        </w:rPr>
        <w:t xml:space="preserve">Candidate articles were located through targeted searches on arXiv, IEEE/ACM digital libraries, and Springer using combinations of the terms “cascading failure prediction,” “graph neural network microservices,” “chaos engineering,” “service dependency graph,” and “airline reservation cloud microservices.” Selection favoured (a) recency — 2024–2026 publications, since this is a fast-moving area, (b) empirical rigor, meaning papers that reported actual quantitative evaluation rather than architecture proposals alone, and (c) coverage of at least one of our two technical pillars (dependency/cascade modeling, or cross-domain heterogeneous graph structure), with one paper required to anchor the review specifically in the airline/aviation domain.</w:t>
      </w:r>
    </w:p>
    <w:p>
      <w:pPr>
        <w:pStyle w:val="Heading1"/>
        <w:spacing w:after="160" w:before="320"/>
      </w:pPr>
      <w:r>
        <w:rPr>
          <w:rFonts w:ascii="Calibri" w:cs="Calibri" w:eastAsia="Calibri" w:hAnsi="Calibri"/>
          <w:b/>
          <w:bCs/>
          <w:sz w:val="28"/>
          <w:szCs w:val="28"/>
        </w:rPr>
        <w:t xml:space="preserve">3. Individual Paper Analysis</w:t>
      </w:r>
    </w:p>
    <w:p>
      <w:pPr>
        <w:spacing w:after="120" w:before="300"/>
      </w:pPr>
      <w:r>
        <w:rPr>
          <w:rFonts w:ascii="Calibri" w:cs="Calibri" w:eastAsia="Calibri" w:hAnsi="Calibri"/>
          <w:b/>
          <w:bCs/>
          <w:sz w:val="23"/>
          <w:szCs w:val="23"/>
        </w:rPr>
        <w:t xml:space="preserve">[1] Model Discovery and Graph Simulation: A Lightweight Alternative to Chaos Engineering</w:t>
      </w:r>
    </w:p>
    <w:p>
      <w:pPr>
        <w:spacing w:after="200" w:line="276"/>
      </w:pPr>
      <w:r>
        <w:rPr>
          <w:rFonts w:ascii="Calibri" w:cs="Calibri" w:eastAsia="Calibri" w:hAnsi="Calibri"/>
          <w:i/>
          <w:iCs/>
          <w:sz w:val="21"/>
          <w:szCs w:val="21"/>
        </w:rPr>
        <w:t xml:space="preserve">Krasnovsky, A. A., &amp; Zorkin, A. (2025). Model Discovery and Graph Simulation: A Lightweight Alternative to Chaos Engineering. arXiv:2506.11176.</w:t>
      </w:r>
    </w:p>
    <w:p>
      <w:pPr>
        <w:spacing w:after="120" w:line="276"/>
      </w:pPr>
      <w:r>
        <w:rPr>
          <w:rFonts w:ascii="Calibri" w:cs="Calibri" w:eastAsia="Calibri" w:hAnsi="Calibri"/>
          <w:b/>
          <w:bCs/>
          <w:sz w:val="22"/>
          <w:szCs w:val="22"/>
        </w:rPr>
        <w:t xml:space="preserve">Objective: </w:t>
      </w:r>
      <w:r>
        <w:rPr>
          <w:rFonts w:ascii="Calibri" w:cs="Calibri" w:eastAsia="Calibri" w:hAnsi="Calibri"/>
          <w:sz w:val="22"/>
          <w:szCs w:val="22"/>
        </w:rPr>
        <w:t xml:space="preserve">Predict microservice resilience without running full-scale, production-style fault-injection (“chaos engineering”) experiments, by instead automatically discovering a live dependency graph and simulating failures on it.</w:t>
      </w:r>
    </w:p>
    <w:p>
      <w:pPr>
        <w:spacing w:after="120" w:line="276"/>
      </w:pPr>
      <w:r>
        <w:rPr>
          <w:rFonts w:ascii="Calibri" w:cs="Calibri" w:eastAsia="Calibri" w:hAnsi="Calibri"/>
          <w:b/>
          <w:bCs/>
          <w:sz w:val="22"/>
          <w:szCs w:val="22"/>
        </w:rPr>
        <w:t xml:space="preserve">Methodology: </w:t>
      </w:r>
      <w:r>
        <w:rPr>
          <w:rFonts w:ascii="Calibri" w:cs="Calibri" w:eastAsia="Calibri" w:hAnsi="Calibri"/>
          <w:sz w:val="22"/>
          <w:szCs w:val="22"/>
        </w:rPr>
        <w:t xml:space="preserve">An automated CI/CD step (“model discovery”) extracts a service dependency graph directly from trace data, no manual modeling required. Failures are then simulated via Monte Carlo sampling on that graph, and the predicted resilience is checked against real chaos experiments run on the same system.</w:t>
      </w:r>
    </w:p>
    <w:p>
      <w:pPr>
        <w:spacing w:after="120" w:line="276"/>
      </w:pPr>
      <w:r>
        <w:rPr>
          <w:rFonts w:ascii="Calibri" w:cs="Calibri" w:eastAsia="Calibri" w:hAnsi="Calibri"/>
          <w:b/>
          <w:bCs/>
          <w:sz w:val="22"/>
          <w:szCs w:val="22"/>
        </w:rPr>
        <w:t xml:space="preserve">Dataset: </w:t>
      </w:r>
      <w:r>
        <w:rPr>
          <w:rFonts w:ascii="Calibri" w:cs="Calibri" w:eastAsia="Calibri" w:hAnsi="Calibri"/>
          <w:sz w:val="22"/>
          <w:szCs w:val="22"/>
        </w:rPr>
        <w:t xml:space="preserve">DeathStarBench Social Network, a widely used open-source microservice benchmark application.</w:t>
      </w:r>
    </w:p>
    <w:p>
      <w:pPr>
        <w:spacing w:after="160" w:line="276"/>
      </w:pPr>
      <w:r>
        <w:rPr>
          <w:rFonts w:ascii="Calibri" w:cs="Calibri" w:eastAsia="Calibri" w:hAnsi="Calibri"/>
          <w:b/>
          <w:bCs/>
          <w:sz w:val="22"/>
          <w:szCs w:val="22"/>
        </w:rPr>
        <w:t xml:space="preserve">Key Findings</w:t>
      </w:r>
      <w:r>
        <w:rPr>
          <w:rFonts w:ascii="Calibri" w:cs="Calibri" w:eastAsia="Calibri" w:hAnsi="Calibri"/>
          <w:sz w:val="22"/>
          <w:szCs w:val="22"/>
        </w:rPr>
        <w:t xml:space="preserve">:</w:t>
      </w:r>
    </w:p>
    <w:p>
      <w:pPr>
        <w:pStyle w:val="ListParagraph"/>
        <w:numPr>
          <w:ilvl w:val="0"/>
          <w:numId w:val="2"/>
        </w:numPr>
        <w:spacing w:after="100" w:line="276"/>
      </w:pPr>
      <w:r>
        <w:rPr>
          <w:rFonts w:ascii="Calibri" w:cs="Calibri" w:eastAsia="Calibri" w:hAnsi="Calibri"/>
          <w:sz w:val="22"/>
          <w:szCs w:val="22"/>
        </w:rPr>
        <w:t xml:space="preserve">With no service replication, 16 trials produced an observed resilience of 0.186 against a predicted 0.161 — a reasonably tight match for such a lightweight method.</w:t>
      </w:r>
    </w:p>
    <w:p>
      <w:pPr>
        <w:pStyle w:val="ListParagraph"/>
        <w:numPr>
          <w:ilvl w:val="0"/>
          <w:numId w:val="2"/>
        </w:numPr>
        <w:spacing w:after="100" w:line="276"/>
      </w:pPr>
      <w:r>
        <w:rPr>
          <w:rFonts w:ascii="Calibri" w:cs="Calibri" w:eastAsia="Calibri" w:hAnsi="Calibri"/>
          <w:sz w:val="22"/>
          <w:szCs w:val="22"/>
        </w:rPr>
        <w:t xml:space="preserve">With replication enabled, both observed and predicted values converge to 0.305, with mean absolute error ≤ 0.0004.</w:t>
      </w:r>
    </w:p>
    <w:p>
      <w:pPr>
        <w:pStyle w:val="ListParagraph"/>
        <w:numPr>
          <w:ilvl w:val="0"/>
          <w:numId w:val="2"/>
        </w:numPr>
        <w:spacing w:after="100" w:line="276"/>
      </w:pPr>
      <w:r>
        <w:rPr>
          <w:rFonts w:ascii="Calibri" w:cs="Calibri" w:eastAsia="Calibri" w:hAnsi="Calibri"/>
          <w:sz w:val="22"/>
          <w:szCs w:val="22"/>
        </w:rPr>
        <w:t xml:space="preserve">The whole approach needs no dedicated fault-injection infrastructure, which matters a lot for a project done on a course timeline rather than inside a production company.</w:t>
      </w:r>
    </w:p>
    <w:p>
      <w:pPr>
        <w:spacing w:after="160" w:line="276"/>
      </w:pPr>
      <w:r>
        <w:rPr>
          <w:rFonts w:ascii="Calibri" w:cs="Calibri" w:eastAsia="Calibri" w:hAnsi="Calibri"/>
          <w:b/>
          <w:bCs/>
          <w:sz w:val="22"/>
          <w:szCs w:val="22"/>
        </w:rPr>
        <w:t xml:space="preserve">Limitations</w:t>
      </w:r>
      <w:r>
        <w:rPr>
          <w:rFonts w:ascii="Calibri" w:cs="Calibri" w:eastAsia="Calibri" w:hAnsi="Calibri"/>
          <w:sz w:val="22"/>
          <w:szCs w:val="22"/>
        </w:rPr>
        <w:t xml:space="preserve">:</w:t>
      </w:r>
    </w:p>
    <w:p>
      <w:pPr>
        <w:pStyle w:val="ListParagraph"/>
        <w:numPr>
          <w:ilvl w:val="0"/>
          <w:numId w:val="2"/>
        </w:numPr>
        <w:spacing w:after="100" w:line="276"/>
      </w:pPr>
      <w:r>
        <w:rPr>
          <w:rFonts w:ascii="Calibri" w:cs="Calibri" w:eastAsia="Calibri" w:hAnsi="Calibri"/>
          <w:sz w:val="22"/>
          <w:szCs w:val="22"/>
        </w:rPr>
        <w:t xml:space="preserve">Tested on a single benchmark application — far smaller and more homogeneous than a real airline's IT estate.</w:t>
      </w:r>
    </w:p>
    <w:p>
      <w:pPr>
        <w:pStyle w:val="ListParagraph"/>
        <w:numPr>
          <w:ilvl w:val="0"/>
          <w:numId w:val="2"/>
        </w:numPr>
        <w:spacing w:after="100" w:line="276"/>
      </w:pPr>
      <w:r>
        <w:rPr>
          <w:rFonts w:ascii="Calibri" w:cs="Calibri" w:eastAsia="Calibri" w:hAnsi="Calibri"/>
          <w:sz w:val="22"/>
          <w:szCs w:val="22"/>
        </w:rPr>
        <w:t xml:space="preserve">Assumes every node in the graph is the same “type” of service; there's no notion of legacy vs. modern components at all.</w:t>
      </w:r>
    </w:p>
    <w:p>
      <w:pPr>
        <w:pStyle w:val="ListParagraph"/>
        <w:numPr>
          <w:ilvl w:val="0"/>
          <w:numId w:val="2"/>
        </w:numPr>
        <w:spacing w:after="100" w:line="276"/>
      </w:pPr>
      <w:r>
        <w:rPr>
          <w:rFonts w:ascii="Calibri" w:cs="Calibri" w:eastAsia="Calibri" w:hAnsi="Calibri"/>
          <w:sz w:val="22"/>
          <w:szCs w:val="22"/>
        </w:rPr>
        <w:t xml:space="preserve">Depends on having reasonably complete trace data to begin with, which may not be realistic for older mainframe-side systems that were never built with modern tracing in mind.</w:t>
      </w:r>
    </w:p>
    <w:p>
      <w:pPr>
        <w:spacing w:after="120" w:line="276"/>
      </w:pPr>
      <w:r>
        <w:rPr>
          <w:rFonts w:ascii="Calibri" w:cs="Calibri" w:eastAsia="Calibri" w:hAnsi="Calibri"/>
          <w:b/>
          <w:bCs/>
          <w:sz w:val="22"/>
          <w:szCs w:val="22"/>
        </w:rPr>
        <w:t xml:space="preserve">Relevance to Project: </w:t>
      </w:r>
      <w:r>
        <w:rPr>
          <w:rFonts w:ascii="Calibri" w:cs="Calibri" w:eastAsia="Calibri" w:hAnsi="Calibri"/>
          <w:sz w:val="22"/>
          <w:szCs w:val="22"/>
        </w:rPr>
        <w:t xml:space="preserve">The “model discovery” idea — auto-extracting the dependency graph from traces instead of hand-building it — is directly reusable for constructing our reservation / crew / baggage dependency graph, and its lightweight Monte Carlo simulation is a far cheaper way to evaluate our system than standing up real chaos-engineering infrastructure would be.</w:t>
      </w:r>
    </w:p>
    <w:p>
      <w:pPr>
        <w:spacing w:after="120" w:before="300"/>
      </w:pPr>
      <w:r>
        <w:rPr>
          <w:rFonts w:ascii="Calibri" w:cs="Calibri" w:eastAsia="Calibri" w:hAnsi="Calibri"/>
          <w:b/>
          <w:bCs/>
          <w:sz w:val="23"/>
          <w:szCs w:val="23"/>
        </w:rPr>
        <w:t xml:space="preserve">[2] Service Dependency Modeling and Failure Propagation Prediction in Distributed Systems Based on Graph Neural Networks</w:t>
      </w:r>
    </w:p>
    <w:p>
      <w:pPr>
        <w:spacing w:after="200" w:line="276"/>
      </w:pPr>
      <w:r>
        <w:rPr>
          <w:rFonts w:ascii="Calibri" w:cs="Calibri" w:eastAsia="Calibri" w:hAnsi="Calibri"/>
          <w:i/>
          <w:iCs/>
          <w:sz w:val="21"/>
          <w:szCs w:val="21"/>
        </w:rPr>
        <w:t xml:space="preserve">Li, L. (2026). Service dependency modeling and failure propagation prediction in distributed systems based on graph neural networks. Discover Artificial Intelligence, 6, 512. DOI: 10.1007/s44163-026-01213-3.</w:t>
      </w:r>
    </w:p>
    <w:p>
      <w:pPr>
        <w:spacing w:after="120" w:line="276"/>
      </w:pPr>
      <w:r>
        <w:rPr>
          <w:rFonts w:ascii="Calibri" w:cs="Calibri" w:eastAsia="Calibri" w:hAnsi="Calibri"/>
          <w:b/>
          <w:bCs/>
          <w:sz w:val="22"/>
          <w:szCs w:val="22"/>
        </w:rPr>
        <w:t xml:space="preserve">Objective: </w:t>
      </w:r>
      <w:r>
        <w:rPr>
          <w:rFonts w:ascii="Calibri" w:cs="Calibri" w:eastAsia="Calibri" w:hAnsi="Calibri"/>
          <w:sz w:val="22"/>
          <w:szCs w:val="22"/>
        </w:rPr>
        <w:t xml:space="preserve">Build a GNN framework that jointly models dynamic service dependencies and predicts how a failure will propagate through them, with a quantified, real-time risk score rather than a simple binary alert.</w:t>
      </w:r>
    </w:p>
    <w:p>
      <w:pPr>
        <w:spacing w:after="120" w:line="276"/>
      </w:pPr>
      <w:r>
        <w:rPr>
          <w:rFonts w:ascii="Calibri" w:cs="Calibri" w:eastAsia="Calibri" w:hAnsi="Calibri"/>
          <w:b/>
          <w:bCs/>
          <w:sz w:val="22"/>
          <w:szCs w:val="22"/>
        </w:rPr>
        <w:t xml:space="preserve">Methodology: </w:t>
      </w:r>
      <w:r>
        <w:rPr>
          <w:rFonts w:ascii="Calibri" w:cs="Calibri" w:eastAsia="Calibri" w:hAnsi="Calibri"/>
          <w:sz w:val="22"/>
          <w:szCs w:val="22"/>
        </w:rPr>
        <w:t xml:space="preserve">A layered pipeline: a data-collection layer builds a dependency graph with edge weights derived from call frequency, latency, and error rate; a GNN engine combining attention-based message passing with GRU-based temporal recurrence produces node embeddings; a stochastic-process cascade model then estimates the probability of failure spreading from a source node to each dependent node, using dynamic programming to rank the riskiest propagation paths.</w:t>
      </w:r>
    </w:p>
    <w:p>
      <w:pPr>
        <w:spacing w:after="120" w:line="276"/>
      </w:pPr>
      <w:r>
        <w:rPr>
          <w:rFonts w:ascii="Calibri" w:cs="Calibri" w:eastAsia="Calibri" w:hAnsi="Calibri"/>
          <w:b/>
          <w:bCs/>
          <w:sz w:val="22"/>
          <w:szCs w:val="22"/>
        </w:rPr>
        <w:t xml:space="preserve">Dataset: </w:t>
      </w:r>
      <w:r>
        <w:rPr>
          <w:rFonts w:ascii="Calibri" w:cs="Calibri" w:eastAsia="Calibri" w:hAnsi="Calibri"/>
          <w:sz w:val="22"/>
          <w:szCs w:val="22"/>
        </w:rPr>
        <w:t xml:space="preserve">Three real production environments — an e-commerce platform (450 services), a financial services system (280 services), and a telecom network (650 services) — with service counts across all experiments ranging from 50 to 1,500 nodes.</w:t>
      </w:r>
    </w:p>
    <w:p>
      <w:pPr>
        <w:spacing w:after="160" w:line="276"/>
      </w:pPr>
      <w:r>
        <w:rPr>
          <w:rFonts w:ascii="Calibri" w:cs="Calibri" w:eastAsia="Calibri" w:hAnsi="Calibri"/>
          <w:b/>
          <w:bCs/>
          <w:sz w:val="22"/>
          <w:szCs w:val="22"/>
        </w:rPr>
        <w:t xml:space="preserve">Key Findings</w:t>
      </w:r>
      <w:r>
        <w:rPr>
          <w:rFonts w:ascii="Calibri" w:cs="Calibri" w:eastAsia="Calibri" w:hAnsi="Calibri"/>
          <w:sz w:val="22"/>
          <w:szCs w:val="22"/>
        </w:rPr>
        <w:t xml:space="preserve">:</w:t>
      </w:r>
    </w:p>
    <w:p>
      <w:pPr>
        <w:pStyle w:val="ListParagraph"/>
        <w:numPr>
          <w:ilvl w:val="0"/>
          <w:numId w:val="2"/>
        </w:numPr>
        <w:spacing w:after="100" w:line="276"/>
      </w:pPr>
      <w:r>
        <w:rPr>
          <w:rFonts w:ascii="Calibri" w:cs="Calibri" w:eastAsia="Calibri" w:hAnsi="Calibri"/>
          <w:sz w:val="22"/>
          <w:szCs w:val="22"/>
        </w:rPr>
        <w:t xml:space="preserve">94.1% precision, 92.3% recall, and 93.2% F1-score, beating the strongest baseline by roughly 7 points.</w:t>
      </w:r>
    </w:p>
    <w:p>
      <w:pPr>
        <w:pStyle w:val="ListParagraph"/>
        <w:numPr>
          <w:ilvl w:val="0"/>
          <w:numId w:val="2"/>
        </w:numPr>
        <w:spacing w:after="100" w:line="276"/>
      </w:pPr>
      <w:r>
        <w:rPr>
          <w:rFonts w:ascii="Calibri" w:cs="Calibri" w:eastAsia="Calibri" w:hAnsi="Calibri"/>
          <w:sz w:val="22"/>
          <w:szCs w:val="22"/>
        </w:rPr>
        <w:t xml:space="preserve">63.2% reduction in failure detection time and 64.5% reduction in processing latency versus baseline methods.</w:t>
      </w:r>
    </w:p>
    <w:p>
      <w:pPr>
        <w:pStyle w:val="ListParagraph"/>
        <w:numPr>
          <w:ilvl w:val="0"/>
          <w:numId w:val="2"/>
        </w:numPr>
        <w:spacing w:after="100" w:line="276"/>
      </w:pPr>
      <w:r>
        <w:rPr>
          <w:rFonts w:ascii="Calibri" w:cs="Calibri" w:eastAsia="Calibri" w:hAnsi="Calibri"/>
          <w:sz w:val="22"/>
          <w:szCs w:val="22"/>
        </w:rPr>
        <w:t xml:space="preserve">Pilot deployments (observational, not randomized) reported a 47% drop in unplanned downtime and availability improving from 99.91% to 99.97%.</w:t>
      </w:r>
    </w:p>
    <w:p>
      <w:pPr>
        <w:spacing w:after="160" w:line="276"/>
      </w:pPr>
      <w:r>
        <w:rPr>
          <w:rFonts w:ascii="Calibri" w:cs="Calibri" w:eastAsia="Calibri" w:hAnsi="Calibri"/>
          <w:b/>
          <w:bCs/>
          <w:sz w:val="22"/>
          <w:szCs w:val="22"/>
        </w:rPr>
        <w:t xml:space="preserve">Limitations</w:t>
      </w:r>
      <w:r>
        <w:rPr>
          <w:rFonts w:ascii="Calibri" w:cs="Calibri" w:eastAsia="Calibri" w:hAnsi="Calibri"/>
          <w:sz w:val="22"/>
          <w:szCs w:val="22"/>
        </w:rPr>
        <w:t xml:space="preserve">:</w:t>
      </w:r>
    </w:p>
    <w:p>
      <w:pPr>
        <w:pStyle w:val="ListParagraph"/>
        <w:numPr>
          <w:ilvl w:val="0"/>
          <w:numId w:val="2"/>
        </w:numPr>
        <w:spacing w:after="100" w:line="276"/>
      </w:pPr>
      <w:r>
        <w:rPr>
          <w:rFonts w:ascii="Calibri" w:cs="Calibri" w:eastAsia="Calibri" w:hAnsi="Calibri"/>
          <w:sz w:val="22"/>
          <w:szCs w:val="22"/>
        </w:rPr>
        <w:t xml:space="preserve">Single-author paper; the deployment case studies are explicitly flagged by the author as observational rather than controlled, so the causal claims should be read cautiously.</w:t>
      </w:r>
    </w:p>
    <w:p>
      <w:pPr>
        <w:pStyle w:val="ListParagraph"/>
        <w:numPr>
          <w:ilvl w:val="0"/>
          <w:numId w:val="2"/>
        </w:numPr>
        <w:spacing w:after="100" w:line="276"/>
      </w:pPr>
      <w:r>
        <w:rPr>
          <w:rFonts w:ascii="Calibri" w:cs="Calibri" w:eastAsia="Calibri" w:hAnsi="Calibri"/>
          <w:sz w:val="22"/>
          <w:szCs w:val="22"/>
        </w:rPr>
        <w:t xml:space="preserve">Every node in the dependency graph is still treated as a homogeneous “service” — there's no legacy/cloud boundary concept anywhere in the design.</w:t>
      </w:r>
    </w:p>
    <w:p>
      <w:pPr>
        <w:pStyle w:val="ListParagraph"/>
        <w:numPr>
          <w:ilvl w:val="0"/>
          <w:numId w:val="2"/>
        </w:numPr>
        <w:spacing w:after="100" w:line="276"/>
      </w:pPr>
      <w:r>
        <w:rPr>
          <w:rFonts w:ascii="Calibri" w:cs="Calibri" w:eastAsia="Calibri" w:hAnsi="Calibri"/>
          <w:sz w:val="22"/>
          <w:szCs w:val="22"/>
        </w:rPr>
        <w:t xml:space="preserve">Two of the three production datasets are proprietary and won't be released, which limits how much of this we can actually replicate ourselves.</w:t>
      </w:r>
    </w:p>
    <w:p>
      <w:pPr>
        <w:spacing w:after="120" w:line="276"/>
      </w:pPr>
      <w:r>
        <w:rPr>
          <w:rFonts w:ascii="Calibri" w:cs="Calibri" w:eastAsia="Calibri" w:hAnsi="Calibri"/>
          <w:b/>
          <w:bCs/>
          <w:sz w:val="22"/>
          <w:szCs w:val="22"/>
        </w:rPr>
        <w:t xml:space="preserve">Relevance to Project: </w:t>
      </w:r>
      <w:r>
        <w:rPr>
          <w:rFonts w:ascii="Calibri" w:cs="Calibri" w:eastAsia="Calibri" w:hAnsi="Calibri"/>
          <w:sz w:val="22"/>
          <w:szCs w:val="22"/>
        </w:rPr>
        <w:t xml:space="preserve">This is the strongest quantitative backbone for the cross-domain cascading half of our idea — the cascade-probability formulation and the attention-weighted dependency graph are essentially the mechanism we want to adapt, just pointed at airline operational domains (reservations, crew, baggage) instead of generic enterprise microservices, and specifically extended to cover the mainframe boundary this paper doesn't touch at all.</w:t>
      </w:r>
    </w:p>
    <w:p>
      <w:pPr>
        <w:spacing w:after="120" w:before="300"/>
      </w:pPr>
      <w:r>
        <w:rPr>
          <w:rFonts w:ascii="Calibri" w:cs="Calibri" w:eastAsia="Calibri" w:hAnsi="Calibri"/>
          <w:b/>
          <w:bCs/>
          <w:sz w:val="23"/>
          <w:szCs w:val="23"/>
        </w:rPr>
        <w:t xml:space="preserve">[3] Predicting Cascade Failures in Interdependent Urban Infrastructure Networks (I³)</w:t>
      </w:r>
    </w:p>
    <w:p>
      <w:pPr>
        <w:spacing w:after="200" w:line="276"/>
      </w:pPr>
      <w:r>
        <w:rPr>
          <w:rFonts w:ascii="Calibri" w:cs="Calibri" w:eastAsia="Calibri" w:hAnsi="Calibri"/>
          <w:i/>
          <w:iCs/>
          <w:sz w:val="21"/>
          <w:szCs w:val="21"/>
        </w:rPr>
        <w:t xml:space="preserve">Tang, Y., Piao, J., Wang, H., Rajib, S., &amp; Li, Y. (2025). Predicting Cascade Failures in Interdependent Urban Infrastructure Networks. arXiv:2503.02890.</w:t>
      </w:r>
    </w:p>
    <w:p>
      <w:pPr>
        <w:spacing w:after="120" w:line="276"/>
      </w:pPr>
      <w:r>
        <w:rPr>
          <w:rFonts w:ascii="Calibri" w:cs="Calibri" w:eastAsia="Calibri" w:hAnsi="Calibri"/>
          <w:b/>
          <w:bCs/>
          <w:sz w:val="22"/>
          <w:szCs w:val="22"/>
        </w:rPr>
        <w:t xml:space="preserve">Objective: </w:t>
      </w:r>
      <w:r>
        <w:rPr>
          <w:rFonts w:ascii="Calibri" w:cs="Calibri" w:eastAsia="Calibri" w:hAnsi="Calibri"/>
          <w:sz w:val="22"/>
          <w:szCs w:val="22"/>
        </w:rPr>
        <w:t xml:space="preserve">Predict the full set of nodes that will eventually fail across several coupled infrastructure networks — electric, road, communication, and building — given an initial set of failed nodes, explicitly modeling how failure crosses from one type of infrastructure into another rather than staying inside a single network.</w:t>
      </w:r>
    </w:p>
    <w:p>
      <w:pPr>
        <w:spacing w:after="120" w:line="276"/>
      </w:pPr>
      <w:r>
        <w:rPr>
          <w:rFonts w:ascii="Calibri" w:cs="Calibri" w:eastAsia="Calibri" w:hAnsi="Calibri"/>
          <w:b/>
          <w:bCs/>
          <w:sz w:val="22"/>
          <w:szCs w:val="22"/>
        </w:rPr>
        <w:t xml:space="preserve">Methodology: </w:t>
      </w:r>
      <w:r>
        <w:rPr>
          <w:rFonts w:ascii="Calibri" w:cs="Calibri" w:eastAsia="Calibri" w:hAnsi="Calibri"/>
          <w:sz w:val="22"/>
          <w:szCs w:val="22"/>
        </w:rPr>
        <w:t xml:space="preserve">A dual graph-autoencoder model (I³) with one encoder for dynamics inside a single infrastructure and a heterogeneous relational graph (RGCN) for dynamics across infrastructures, trained through three pre-training tasks — link prediction, global pooling for higher-order/global dynamics, and an initial-node-enhancement task based on label propagation to counter class imbalance between failed and normal nodes.</w:t>
      </w:r>
    </w:p>
    <w:p>
      <w:pPr>
        <w:spacing w:after="120" w:line="276"/>
      </w:pPr>
      <w:r>
        <w:rPr>
          <w:rFonts w:ascii="Calibri" w:cs="Calibri" w:eastAsia="Calibri" w:hAnsi="Calibri"/>
          <w:b/>
          <w:bCs/>
          <w:sz w:val="22"/>
          <w:szCs w:val="22"/>
        </w:rPr>
        <w:t xml:space="preserve">Dataset: </w:t>
      </w:r>
      <w:r>
        <w:rPr>
          <w:rFonts w:ascii="Calibri" w:cs="Calibri" w:eastAsia="Calibri" w:hAnsi="Calibri"/>
          <w:sz w:val="22"/>
          <w:szCs w:val="22"/>
        </w:rPr>
        <w:t xml:space="preserve">A synthetic urban-simulator dataset plus a real-world dataset assembled from the Bonneville Power Administration electric grid, the OpenCellID communications dataset, and North American road network data, totaling 684 real cascade-failure records.</w:t>
      </w:r>
    </w:p>
    <w:p>
      <w:pPr>
        <w:spacing w:after="160" w:line="276"/>
      </w:pPr>
      <w:r>
        <w:rPr>
          <w:rFonts w:ascii="Calibri" w:cs="Calibri" w:eastAsia="Calibri" w:hAnsi="Calibri"/>
          <w:b/>
          <w:bCs/>
          <w:sz w:val="22"/>
          <w:szCs w:val="22"/>
        </w:rPr>
        <w:t xml:space="preserve">Key Findings</w:t>
      </w:r>
      <w:r>
        <w:rPr>
          <w:rFonts w:ascii="Calibri" w:cs="Calibri" w:eastAsia="Calibri" w:hAnsi="Calibri"/>
          <w:sz w:val="22"/>
          <w:szCs w:val="22"/>
        </w:rPr>
        <w:t xml:space="preserve">:</w:t>
      </w:r>
    </w:p>
    <w:p>
      <w:pPr>
        <w:pStyle w:val="ListParagraph"/>
        <w:numPr>
          <w:ilvl w:val="0"/>
          <w:numId w:val="2"/>
        </w:numPr>
        <w:spacing w:after="100" w:line="276"/>
      </w:pPr>
      <w:r>
        <w:rPr>
          <w:rFonts w:ascii="Calibri" w:cs="Calibri" w:eastAsia="Calibri" w:hAnsi="Calibri"/>
          <w:sz w:val="22"/>
          <w:szCs w:val="22"/>
        </w:rPr>
        <w:t xml:space="preserve">Improves on the strongest prior baseline by 31.94% in AUC, 18.03% in precision, 29.17% in recall, and 22.73% in F1-score on the real-world dataset.</w:t>
      </w:r>
    </w:p>
    <w:p>
      <w:pPr>
        <w:pStyle w:val="ListParagraph"/>
        <w:numPr>
          <w:ilvl w:val="0"/>
          <w:numId w:val="2"/>
        </w:numPr>
        <w:spacing w:after="100" w:line="276"/>
      </w:pPr>
      <w:r>
        <w:rPr>
          <w:rFonts w:ascii="Calibri" w:cs="Calibri" w:eastAsia="Calibri" w:hAnsi="Calibri"/>
          <w:sz w:val="22"/>
          <w:szCs w:val="22"/>
        </w:rPr>
        <w:t xml:space="preserve">28.52% reduction in RMSE for predicting total cascade volume (i.e., how many nodes ultimately fail, not just which ones).</w:t>
      </w:r>
    </w:p>
    <w:p>
      <w:pPr>
        <w:pStyle w:val="ListParagraph"/>
        <w:numPr>
          <w:ilvl w:val="0"/>
          <w:numId w:val="2"/>
        </w:numPr>
        <w:spacing w:after="100" w:line="276"/>
      </w:pPr>
      <w:r>
        <w:rPr>
          <w:rFonts w:ascii="Calibri" w:cs="Calibri" w:eastAsia="Calibri" w:hAnsi="Calibri"/>
          <w:sz w:val="22"/>
          <w:szCs w:val="22"/>
        </w:rPr>
        <w:t xml:space="preserve">Accurately identifies the “phase transition” point where a cascade stops propagating locally and suddenly goes system-wide — a distinction that matters a lot operationally.</w:t>
      </w:r>
    </w:p>
    <w:p>
      <w:pPr>
        <w:spacing w:after="160" w:line="276"/>
      </w:pPr>
      <w:r>
        <w:rPr>
          <w:rFonts w:ascii="Calibri" w:cs="Calibri" w:eastAsia="Calibri" w:hAnsi="Calibri"/>
          <w:b/>
          <w:bCs/>
          <w:sz w:val="22"/>
          <w:szCs w:val="22"/>
        </w:rPr>
        <w:t xml:space="preserve">Limitations</w:t>
      </w:r>
      <w:r>
        <w:rPr>
          <w:rFonts w:ascii="Calibri" w:cs="Calibri" w:eastAsia="Calibri" w:hAnsi="Calibri"/>
          <w:sz w:val="22"/>
          <w:szCs w:val="22"/>
        </w:rPr>
        <w:t xml:space="preserve">:</w:t>
      </w:r>
    </w:p>
    <w:p>
      <w:pPr>
        <w:pStyle w:val="ListParagraph"/>
        <w:numPr>
          <w:ilvl w:val="0"/>
          <w:numId w:val="2"/>
        </w:numPr>
        <w:spacing w:after="100" w:line="276"/>
      </w:pPr>
      <w:r>
        <w:rPr>
          <w:rFonts w:ascii="Calibri" w:cs="Calibri" w:eastAsia="Calibri" w:hAnsi="Calibri"/>
          <w:sz w:val="22"/>
          <w:szCs w:val="22"/>
        </w:rPr>
        <w:t xml:space="preserve">Domain is physical urban infrastructure, not software — dependency semantics (a power line vs. an API call) aren't identical, so the mapping to a software context needs care.</w:t>
      </w:r>
    </w:p>
    <w:p>
      <w:pPr>
        <w:pStyle w:val="ListParagraph"/>
        <w:numPr>
          <w:ilvl w:val="0"/>
          <w:numId w:val="2"/>
        </w:numPr>
        <w:spacing w:after="100" w:line="276"/>
      </w:pPr>
      <w:r>
        <w:rPr>
          <w:rFonts w:ascii="Calibri" w:cs="Calibri" w:eastAsia="Calibri" w:hAnsi="Calibri"/>
          <w:sz w:val="22"/>
          <w:szCs w:val="22"/>
        </w:rPr>
        <w:t xml:space="preserve">Needs a fair amount of labeled historical cascade data to train well, which airlines are unlikely to have in comparable volume.</w:t>
      </w:r>
    </w:p>
    <w:p>
      <w:pPr>
        <w:pStyle w:val="ListParagraph"/>
        <w:numPr>
          <w:ilvl w:val="0"/>
          <w:numId w:val="2"/>
        </w:numPr>
        <w:spacing w:after="100" w:line="276"/>
      </w:pPr>
      <w:r>
        <w:rPr>
          <w:rFonts w:ascii="Calibri" w:cs="Calibri" w:eastAsia="Calibri" w:hAnsi="Calibri"/>
          <w:sz w:val="22"/>
          <w:szCs w:val="22"/>
        </w:rPr>
        <w:t xml:space="preserve">Even within this cross-domain model, there's still no concept of “old vs. new technology generation” inside a single infrastructure type — it treats every power plant, say, as the same kind of node regardless of age.</w:t>
      </w:r>
    </w:p>
    <w:p>
      <w:pPr>
        <w:spacing w:after="120" w:line="276"/>
      </w:pPr>
      <w:r>
        <w:rPr>
          <w:rFonts w:ascii="Calibri" w:cs="Calibri" w:eastAsia="Calibri" w:hAnsi="Calibri"/>
          <w:b/>
          <w:bCs/>
          <w:sz w:val="22"/>
          <w:szCs w:val="22"/>
        </w:rPr>
        <w:t xml:space="preserve">Relevance to Project: </w:t>
      </w:r>
      <w:r>
        <w:rPr>
          <w:rFonts w:ascii="Calibri" w:cs="Calibri" w:eastAsia="Calibri" w:hAnsi="Calibri"/>
          <w:sz w:val="22"/>
          <w:szCs w:val="22"/>
        </w:rPr>
        <w:t xml:space="preserve">Honestly the closest conceptual mirror to our idea outside of pure software engineering — the electric/road/comms/building split maps almost directly onto a reservation/crew/baggage/weather-feed split for an airline. It's solid outside evidence that modeling airline operations as a set of interdependent domains, rather than one flat microservice graph, is a legitimate and previously validated approach; it just hasn't been pointed at airlines yet.</w:t>
      </w:r>
    </w:p>
    <w:p>
      <w:pPr>
        <w:spacing w:after="120" w:before="300"/>
      </w:pPr>
      <w:r>
        <w:rPr>
          <w:rFonts w:ascii="Calibri" w:cs="Calibri" w:eastAsia="Calibri" w:hAnsi="Calibri"/>
          <w:b/>
          <w:bCs/>
          <w:sz w:val="23"/>
          <w:szCs w:val="23"/>
        </w:rPr>
        <w:t xml:space="preserve">[4] A Next-Generation Approach to Airline Reservations: Integrating Cloud Microservices with AI and Blockchain for Enhanced Operational Performance</w:t>
      </w:r>
    </w:p>
    <w:p>
      <w:pPr>
        <w:spacing w:after="200" w:line="276"/>
      </w:pPr>
      <w:r>
        <w:rPr>
          <w:rFonts w:ascii="Calibri" w:cs="Calibri" w:eastAsia="Calibri" w:hAnsi="Calibri"/>
          <w:i/>
          <w:iCs/>
          <w:sz w:val="21"/>
          <w:szCs w:val="21"/>
        </w:rPr>
        <w:t xml:space="preserve">Barua, B., &amp; Kaiser, M. S. (2024). A Next-Generation Approach to Airline Reservations: Integrating Cloud Microservices with AI and Blockchain for Enhanced Operational Performance. arXiv:2411.06538.</w:t>
      </w:r>
    </w:p>
    <w:p>
      <w:pPr>
        <w:spacing w:after="120" w:line="276"/>
      </w:pPr>
      <w:r>
        <w:rPr>
          <w:rFonts w:ascii="Calibri" w:cs="Calibri" w:eastAsia="Calibri" w:hAnsi="Calibri"/>
          <w:b/>
          <w:bCs/>
          <w:sz w:val="22"/>
          <w:szCs w:val="22"/>
        </w:rPr>
        <w:t xml:space="preserve">Objective: </w:t>
      </w:r>
      <w:r>
        <w:rPr>
          <w:rFonts w:ascii="Calibri" w:cs="Calibri" w:eastAsia="Calibri" w:hAnsi="Calibri"/>
          <w:sz w:val="22"/>
          <w:szCs w:val="22"/>
        </w:rPr>
        <w:t xml:space="preserve">Redesign airline reservation systems around cloud microservices, AI-driven demand/personalization modules, and a blockchain layer for data integrity, aiming to fix the scalability and reliability problems of traditional (often monolithic or legacy-heavy) reservation platforms.</w:t>
      </w:r>
    </w:p>
    <w:p>
      <w:pPr>
        <w:spacing w:after="120" w:line="276"/>
      </w:pPr>
      <w:r>
        <w:rPr>
          <w:rFonts w:ascii="Calibri" w:cs="Calibri" w:eastAsia="Calibri" w:hAnsi="Calibri"/>
          <w:b/>
          <w:bCs/>
          <w:sz w:val="22"/>
          <w:szCs w:val="22"/>
        </w:rPr>
        <w:t xml:space="preserve">Methodology: </w:t>
      </w:r>
      <w:r>
        <w:rPr>
          <w:rFonts w:ascii="Calibri" w:cs="Calibri" w:eastAsia="Calibri" w:hAnsi="Calibri"/>
          <w:sz w:val="22"/>
          <w:szCs w:val="22"/>
        </w:rPr>
        <w:t xml:space="preserve">A modular, data-centric microservices architecture that separates reservations, payments, and customer-data management into independently deployable services; AI modules use past booking patterns and customer profiles for demand estimation and recommendations; a blockchain layer is proposed to secure transactional data integrity.</w:t>
      </w:r>
    </w:p>
    <w:p>
      <w:pPr>
        <w:spacing w:after="120" w:line="276"/>
      </w:pPr>
      <w:r>
        <w:rPr>
          <w:rFonts w:ascii="Calibri" w:cs="Calibri" w:eastAsia="Calibri" w:hAnsi="Calibri"/>
          <w:b/>
          <w:bCs/>
          <w:sz w:val="22"/>
          <w:szCs w:val="22"/>
        </w:rPr>
        <w:t xml:space="preserve">Dataset: </w:t>
      </w:r>
      <w:r>
        <w:rPr>
          <w:rFonts w:ascii="Calibri" w:cs="Calibri" w:eastAsia="Calibri" w:hAnsi="Calibri"/>
          <w:sz w:val="22"/>
          <w:szCs w:val="22"/>
        </w:rPr>
        <w:t xml:space="preserve">None in the empirical sense — this is an architecture/design proposal with projected performance figures rather than measurements from a running system.</w:t>
      </w:r>
    </w:p>
    <w:p>
      <w:pPr>
        <w:spacing w:after="160" w:line="276"/>
      </w:pPr>
      <w:r>
        <w:rPr>
          <w:rFonts w:ascii="Calibri" w:cs="Calibri" w:eastAsia="Calibri" w:hAnsi="Calibri"/>
          <w:b/>
          <w:bCs/>
          <w:sz w:val="22"/>
          <w:szCs w:val="22"/>
        </w:rPr>
        <w:t xml:space="preserve">Key Findings</w:t>
      </w:r>
      <w:r>
        <w:rPr>
          <w:rFonts w:ascii="Calibri" w:cs="Calibri" w:eastAsia="Calibri" w:hAnsi="Calibri"/>
          <w:sz w:val="22"/>
          <w:szCs w:val="22"/>
        </w:rPr>
        <w:t xml:space="preserve">:</w:t>
      </w:r>
    </w:p>
    <w:p>
      <w:pPr>
        <w:pStyle w:val="ListParagraph"/>
        <w:numPr>
          <w:ilvl w:val="0"/>
          <w:numId w:val="2"/>
        </w:numPr>
        <w:spacing w:after="100" w:line="276"/>
      </w:pPr>
      <w:r>
        <w:rPr>
          <w:rFonts w:ascii="Calibri" w:cs="Calibri" w:eastAsia="Calibri" w:hAnsi="Calibri"/>
          <w:sz w:val="22"/>
          <w:szCs w:val="22"/>
        </w:rPr>
        <w:t xml:space="preserve">Claims roughly 30% higher availability and 40% better scalability versus a traditional monolithic reservation architecture.</w:t>
      </w:r>
    </w:p>
    <w:p>
      <w:pPr>
        <w:pStyle w:val="ListParagraph"/>
        <w:numPr>
          <w:ilvl w:val="0"/>
          <w:numId w:val="2"/>
        </w:numPr>
        <w:spacing w:after="100" w:line="276"/>
      </w:pPr>
      <w:r>
        <w:rPr>
          <w:rFonts w:ascii="Calibri" w:cs="Calibri" w:eastAsia="Calibri" w:hAnsi="Calibri"/>
          <w:sz w:val="22"/>
          <w:szCs w:val="22"/>
        </w:rPr>
        <w:t xml:space="preserve">Positions AI-driven demand estimation as a meaningful add-on once the system is decomposed into microservices.</w:t>
      </w:r>
    </w:p>
    <w:p>
      <w:pPr>
        <w:spacing w:after="160" w:line="276"/>
      </w:pPr>
      <w:r>
        <w:rPr>
          <w:rFonts w:ascii="Calibri" w:cs="Calibri" w:eastAsia="Calibri" w:hAnsi="Calibri"/>
          <w:b/>
          <w:bCs/>
          <w:sz w:val="22"/>
          <w:szCs w:val="22"/>
        </w:rPr>
        <w:t xml:space="preserve">Limitations</w:t>
      </w:r>
      <w:r>
        <w:rPr>
          <w:rFonts w:ascii="Calibri" w:cs="Calibri" w:eastAsia="Calibri" w:hAnsi="Calibri"/>
          <w:sz w:val="22"/>
          <w:szCs w:val="22"/>
        </w:rPr>
        <w:t xml:space="preserve">:</w:t>
      </w:r>
    </w:p>
    <w:p>
      <w:pPr>
        <w:pStyle w:val="ListParagraph"/>
        <w:numPr>
          <w:ilvl w:val="0"/>
          <w:numId w:val="2"/>
        </w:numPr>
        <w:spacing w:after="100" w:line="276"/>
      </w:pPr>
      <w:r>
        <w:rPr>
          <w:rFonts w:ascii="Calibri" w:cs="Calibri" w:eastAsia="Calibri" w:hAnsi="Calibri"/>
          <w:sz w:val="22"/>
          <w:szCs w:val="22"/>
        </w:rPr>
        <w:t xml:space="preserve">No live deployment or real operational dataset — the performance numbers are projected, not measured.</w:t>
      </w:r>
    </w:p>
    <w:p>
      <w:pPr>
        <w:pStyle w:val="ListParagraph"/>
        <w:numPr>
          <w:ilvl w:val="0"/>
          <w:numId w:val="2"/>
        </w:numPr>
        <w:spacing w:after="100" w:line="276"/>
      </w:pPr>
      <w:r>
        <w:rPr>
          <w:rFonts w:ascii="Calibri" w:cs="Calibri" w:eastAsia="Calibri" w:hAnsi="Calibri"/>
          <w:sz w:val="22"/>
          <w:szCs w:val="22"/>
        </w:rPr>
        <w:t xml:space="preserve">Quietly assumes airlines can do a clean microservices rebuild; it never addresses the transition period where a legacy mainframe core and a new microservices layer have to coexist and stay in sync, which is the reality for most large carriers today.</w:t>
      </w:r>
    </w:p>
    <w:p>
      <w:pPr>
        <w:pStyle w:val="ListParagraph"/>
        <w:numPr>
          <w:ilvl w:val="0"/>
          <w:numId w:val="2"/>
        </w:numPr>
        <w:spacing w:after="100" w:line="276"/>
      </w:pPr>
      <w:r>
        <w:rPr>
          <w:rFonts w:ascii="Calibri" w:cs="Calibri" w:eastAsia="Calibri" w:hAnsi="Calibri"/>
          <w:sz w:val="22"/>
          <w:szCs w:val="22"/>
        </w:rPr>
        <w:t xml:space="preserve">There is no monitoring or health-observability component in the design at all — it's purely an architecture paper, not a monitoring one.</w:t>
      </w:r>
    </w:p>
    <w:p>
      <w:pPr>
        <w:spacing w:after="120" w:line="276"/>
      </w:pPr>
      <w:r>
        <w:rPr>
          <w:rFonts w:ascii="Calibri" w:cs="Calibri" w:eastAsia="Calibri" w:hAnsi="Calibri"/>
          <w:b/>
          <w:bCs/>
          <w:sz w:val="22"/>
          <w:szCs w:val="22"/>
        </w:rPr>
        <w:t xml:space="preserve">Relevance to Project: </w:t>
      </w:r>
      <w:r>
        <w:rPr>
          <w:rFonts w:ascii="Calibri" w:cs="Calibri" w:eastAsia="Calibri" w:hAnsi="Calibri"/>
          <w:sz w:val="22"/>
          <w:szCs w:val="22"/>
        </w:rPr>
        <w:t xml:space="preserve">This is our domain anchor. It confirms cloud microservices are an actively proposed direction for airline reservation systems specifically — but it also exposes precisely the gap our project targets. It assumes a clean-slate rebuild, when in reality most large airlines run legacy mainframe cores under a microservices layer for years (the Southwest 2022 meltdown, the 2024 Delta/CrowdStrike disruption, and January 2026's United outage were all tied back to exactly this kind of legacy dependency). Our monitoring layer is built for that messier, more realistic in-between state that this paper skips over entirely.</w:t>
      </w:r>
    </w:p>
    <w:p>
      <w:pPr>
        <w:spacing w:after="120" w:before="300"/>
      </w:pPr>
      <w:r>
        <w:rPr>
          <w:rFonts w:ascii="Calibri" w:cs="Calibri" w:eastAsia="Calibri" w:hAnsi="Calibri"/>
          <w:b/>
          <w:bCs/>
          <w:sz w:val="23"/>
          <w:szCs w:val="23"/>
        </w:rPr>
        <w:t xml:space="preserve">[5] Failure Diagnosis in Microservice Systems: A Comprehensive Survey and Analysis</w:t>
      </w:r>
    </w:p>
    <w:p>
      <w:pPr>
        <w:spacing w:after="200" w:line="276"/>
      </w:pPr>
      <w:r>
        <w:rPr>
          <w:rFonts w:ascii="Calibri" w:cs="Calibri" w:eastAsia="Calibri" w:hAnsi="Calibri"/>
          <w:i/>
          <w:iCs/>
          <w:sz w:val="21"/>
          <w:szCs w:val="21"/>
        </w:rPr>
        <w:t xml:space="preserve">Zhang, S., Xia, S., Fan, W., Shi, B., Xiong, X., Zhong, Z., Ma, M., Sun, Y., &amp; Pei, D. (2024). Failure Diagnosis in Microservice Systems: A Comprehensive Survey and Analysis. ACM Transactions on Software Engineering and Methodology. arXiv:2407.01710.</w:t>
      </w:r>
    </w:p>
    <w:p>
      <w:pPr>
        <w:spacing w:after="120" w:line="276"/>
      </w:pPr>
      <w:r>
        <w:rPr>
          <w:rFonts w:ascii="Calibri" w:cs="Calibri" w:eastAsia="Calibri" w:hAnsi="Calibri"/>
          <w:b/>
          <w:bCs/>
          <w:sz w:val="22"/>
          <w:szCs w:val="22"/>
        </w:rPr>
        <w:t xml:space="preserve">Objective: </w:t>
      </w:r>
      <w:r>
        <w:rPr>
          <w:rFonts w:ascii="Calibri" w:cs="Calibri" w:eastAsia="Calibri" w:hAnsi="Calibri"/>
          <w:sz w:val="22"/>
          <w:szCs w:val="22"/>
        </w:rPr>
        <w:t xml:space="preserve">Systematically survey and synthesize the microservice failure-diagnosis literature — 98 papers published between 2003 and the present — covering core concepts, system architecture, problem formulation, datasets, toolkits, and evaluation metrics used across the field.</w:t>
      </w:r>
    </w:p>
    <w:p>
      <w:pPr>
        <w:spacing w:after="120" w:line="276"/>
      </w:pPr>
      <w:r>
        <w:rPr>
          <w:rFonts w:ascii="Calibri" w:cs="Calibri" w:eastAsia="Calibri" w:hAnsi="Calibri"/>
          <w:b/>
          <w:bCs/>
          <w:sz w:val="22"/>
          <w:szCs w:val="22"/>
        </w:rPr>
        <w:t xml:space="preserve">Methodology: </w:t>
      </w:r>
      <w:r>
        <w:rPr>
          <w:rFonts w:ascii="Calibri" w:cs="Calibri" w:eastAsia="Calibri" w:hAnsi="Calibri"/>
          <w:sz w:val="22"/>
          <w:szCs w:val="22"/>
        </w:rPr>
        <w:t xml:space="preserve">Systematic literature review and qualitative taxonomy-building rather than a novel technical method of its own.</w:t>
      </w:r>
    </w:p>
    <w:p>
      <w:pPr>
        <w:spacing w:after="120" w:line="276"/>
      </w:pPr>
      <w:r>
        <w:rPr>
          <w:rFonts w:ascii="Calibri" w:cs="Calibri" w:eastAsia="Calibri" w:hAnsi="Calibri"/>
          <w:b/>
          <w:bCs/>
          <w:sz w:val="22"/>
          <w:szCs w:val="22"/>
        </w:rPr>
        <w:t xml:space="preserve">Dataset: </w:t>
      </w:r>
      <w:r>
        <w:rPr>
          <w:rFonts w:ascii="Calibri" w:cs="Calibri" w:eastAsia="Calibri" w:hAnsi="Calibri"/>
          <w:sz w:val="22"/>
          <w:szCs w:val="22"/>
        </w:rPr>
        <w:t xml:space="preserve">Not applicable — a meta-analysis of datasets and toolkits used across the surveyed primary studies.</w:t>
      </w:r>
    </w:p>
    <w:p>
      <w:pPr>
        <w:spacing w:after="160" w:line="276"/>
      </w:pPr>
      <w:r>
        <w:rPr>
          <w:rFonts w:ascii="Calibri" w:cs="Calibri" w:eastAsia="Calibri" w:hAnsi="Calibri"/>
          <w:b/>
          <w:bCs/>
          <w:sz w:val="22"/>
          <w:szCs w:val="22"/>
        </w:rPr>
        <w:t xml:space="preserve">Key Findings</w:t>
      </w:r>
      <w:r>
        <w:rPr>
          <w:rFonts w:ascii="Calibri" w:cs="Calibri" w:eastAsia="Calibri" w:hAnsi="Calibri"/>
          <w:sz w:val="22"/>
          <w:szCs w:val="22"/>
        </w:rPr>
        <w:t xml:space="preserve">:</w:t>
      </w:r>
    </w:p>
    <w:p>
      <w:pPr>
        <w:pStyle w:val="ListParagraph"/>
        <w:numPr>
          <w:ilvl w:val="0"/>
          <w:numId w:val="2"/>
        </w:numPr>
        <w:spacing w:after="100" w:line="276"/>
      </w:pPr>
      <w:r>
        <w:rPr>
          <w:rFonts w:ascii="Calibri" w:cs="Calibri" w:eastAsia="Calibri" w:hAnsi="Calibri"/>
          <w:sz w:val="22"/>
          <w:szCs w:val="22"/>
        </w:rPr>
        <w:t xml:space="preserve">Cascading failures are repeatedly flagged across the surveyed literature as one of the field's central, still-unsolved challenges.</w:t>
      </w:r>
    </w:p>
    <w:p>
      <w:pPr>
        <w:pStyle w:val="ListParagraph"/>
        <w:numPr>
          <w:ilvl w:val="0"/>
          <w:numId w:val="2"/>
        </w:numPr>
        <w:spacing w:after="100" w:line="276"/>
      </w:pPr>
      <w:r>
        <w:rPr>
          <w:rFonts w:ascii="Calibri" w:cs="Calibri" w:eastAsia="Calibri" w:hAnsi="Calibri"/>
          <w:sz w:val="22"/>
          <w:szCs w:val="22"/>
        </w:rPr>
        <w:t xml:space="preserve">Most existing failure-diagnosis techniques are reactive — triggered after a failure has already occurred — rather than predictive.</w:t>
      </w:r>
    </w:p>
    <w:p>
      <w:pPr>
        <w:pStyle w:val="ListParagraph"/>
        <w:numPr>
          <w:ilvl w:val="0"/>
          <w:numId w:val="2"/>
        </w:numPr>
        <w:spacing w:after="100" w:line="276"/>
      </w:pPr>
      <w:r>
        <w:rPr>
          <w:rFonts w:ascii="Calibri" w:cs="Calibri" w:eastAsia="Calibri" w:hAnsi="Calibri"/>
          <w:sz w:val="22"/>
          <w:szCs w:val="22"/>
        </w:rPr>
        <w:t xml:space="preserve">Compiles a useful reference list of public datasets, toolkits, and evaluation metrics used across the 98 surveyed papers.</w:t>
      </w:r>
    </w:p>
    <w:p>
      <w:pPr>
        <w:spacing w:after="160" w:line="276"/>
      </w:pPr>
      <w:r>
        <w:rPr>
          <w:rFonts w:ascii="Calibri" w:cs="Calibri" w:eastAsia="Calibri" w:hAnsi="Calibri"/>
          <w:b/>
          <w:bCs/>
          <w:sz w:val="22"/>
          <w:szCs w:val="22"/>
        </w:rPr>
        <w:t xml:space="preserve">Limitations</w:t>
      </w:r>
      <w:r>
        <w:rPr>
          <w:rFonts w:ascii="Calibri" w:cs="Calibri" w:eastAsia="Calibri" w:hAnsi="Calibri"/>
          <w:sz w:val="22"/>
          <w:szCs w:val="22"/>
        </w:rPr>
        <w:t xml:space="preserve">:</w:t>
      </w:r>
    </w:p>
    <w:p>
      <w:pPr>
        <w:pStyle w:val="ListParagraph"/>
        <w:numPr>
          <w:ilvl w:val="0"/>
          <w:numId w:val="2"/>
        </w:numPr>
        <w:spacing w:after="100" w:line="276"/>
      </w:pPr>
      <w:r>
        <w:rPr>
          <w:rFonts w:ascii="Calibri" w:cs="Calibri" w:eastAsia="Calibri" w:hAnsi="Calibri"/>
          <w:sz w:val="22"/>
          <w:szCs w:val="22"/>
        </w:rPr>
        <w:t xml:space="preserve">Being a survey, it contributes no new empirical results of its own.</w:t>
      </w:r>
    </w:p>
    <w:p>
      <w:pPr>
        <w:pStyle w:val="ListParagraph"/>
        <w:numPr>
          <w:ilvl w:val="0"/>
          <w:numId w:val="2"/>
        </w:numPr>
        <w:spacing w:after="100" w:line="276"/>
      </w:pPr>
      <w:r>
        <w:rPr>
          <w:rFonts w:ascii="Calibri" w:cs="Calibri" w:eastAsia="Calibri" w:hAnsi="Calibri"/>
          <w:sz w:val="22"/>
          <w:szCs w:val="22"/>
        </w:rPr>
        <w:t xml:space="preserve">Broad by design, so it doesn't go deep on any one domain — there is no airline-specific or legacy-system-specific discussion anywhere in it.</w:t>
      </w:r>
    </w:p>
    <w:p>
      <w:pPr>
        <w:pStyle w:val="ListParagraph"/>
        <w:numPr>
          <w:ilvl w:val="0"/>
          <w:numId w:val="2"/>
        </w:numPr>
        <w:spacing w:after="100" w:line="276"/>
      </w:pPr>
      <w:r>
        <w:rPr>
          <w:rFonts w:ascii="Calibri" w:cs="Calibri" w:eastAsia="Calibri" w:hAnsi="Calibri"/>
          <w:sz w:val="22"/>
          <w:szCs w:val="22"/>
        </w:rPr>
        <w:t xml:space="preserve">The taxonomy it builds is fairly generic and needs to be paired with more technical, mechanism-level papers (like papers 1–3 above) before it's actually useful for building something.</w:t>
      </w:r>
    </w:p>
    <w:p>
      <w:pPr>
        <w:spacing w:after="120" w:line="276"/>
      </w:pPr>
      <w:r>
        <w:rPr>
          <w:rFonts w:ascii="Calibri" w:cs="Calibri" w:eastAsia="Calibri" w:hAnsi="Calibri"/>
          <w:b/>
          <w:bCs/>
          <w:sz w:val="22"/>
          <w:szCs w:val="22"/>
        </w:rPr>
        <w:t xml:space="preserve">Relevance to Project: </w:t>
      </w:r>
      <w:r>
        <w:rPr>
          <w:rFonts w:ascii="Calibri" w:cs="Calibri" w:eastAsia="Calibri" w:hAnsi="Calibri"/>
          <w:sz w:val="22"/>
          <w:szCs w:val="22"/>
        </w:rPr>
        <w:t xml:space="preserve">Gives us the “state of the field” anchor. It confirms that even after two decades and 98 papers, cascading-failure diagnosis is still described as mostly reactive rather than predictive — and legacy/cloud boundary monitoring isn't even listed as a dimension anywhere in the taxonomy. That absence is itself decent evidence for the gap our project is aimed at.</w:t>
      </w:r>
    </w:p>
    <w:p>
      <w:pPr>
        <w:pStyle w:val="Heading1"/>
        <w:spacing w:after="160" w:before="320"/>
      </w:pPr>
      <w:r>
        <w:rPr>
          <w:rFonts w:ascii="Calibri" w:cs="Calibri" w:eastAsia="Calibri" w:hAnsi="Calibri"/>
          <w:b/>
          <w:bCs/>
          <w:sz w:val="28"/>
          <w:szCs w:val="28"/>
        </w:rPr>
        <w:t xml:space="preserve">4. Comparative Analysis</w:t>
      </w:r>
    </w:p>
    <w:p>
      <w:pPr>
        <w:spacing w:after="160" w:line="276"/>
      </w:pPr>
      <w:r>
        <w:rPr>
          <w:rFonts w:ascii="Calibri" w:cs="Calibri" w:eastAsia="Calibri" w:hAnsi="Calibri"/>
          <w:sz w:val="22"/>
          <w:szCs w:val="22"/>
        </w:rPr>
        <w:t xml:space="preserve">The table below lines up the five articles against the dimensions that matter most for our proposed system: the core technique, how (or whether) the paper models dependency/cascade propagation, the application domain and dataset, and the headline quantitative result.</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500"/>
        <w:gridCol w:w="1900"/>
        <w:gridCol w:w="1900"/>
        <w:gridCol w:w="1900"/>
        <w:gridCol w:w="1700"/>
        <w:gridCol w:w="2500"/>
      </w:tblGrid>
      <w:tr>
        <w:trPr>
          <w:tblHeader/>
        </w:trPr>
        <w:tc>
          <w:tcPr>
            <w:tcW w:type="dxa" w:w="500"/>
            <w:shd w:fill="D9D9D9" w:val="clear"/>
            <w:tcMar>
              <w:top w:type="dxa" w:w="80"/>
              <w:left w:type="dxa" w:w="100"/>
              <w:bottom w:type="dxa" w:w="80"/>
              <w:right w:type="dxa" w:w="100"/>
            </w:tcMar>
          </w:tcPr>
          <w:p>
            <w:r>
              <w:rPr>
                <w:rFonts w:ascii="Calibri" w:cs="Calibri" w:eastAsia="Calibri" w:hAnsi="Calibri"/>
                <w:b/>
                <w:bCs/>
                <w:sz w:val="18"/>
                <w:szCs w:val="18"/>
              </w:rPr>
              <w:t xml:space="preserve">#</w:t>
            </w:r>
          </w:p>
        </w:tc>
        <w:tc>
          <w:tcPr>
            <w:tcW w:type="dxa" w:w="1900"/>
            <w:shd w:fill="D9D9D9" w:val="clear"/>
            <w:tcMar>
              <w:top w:type="dxa" w:w="80"/>
              <w:left w:type="dxa" w:w="100"/>
              <w:bottom w:type="dxa" w:w="80"/>
              <w:right w:type="dxa" w:w="100"/>
            </w:tcMar>
          </w:tcPr>
          <w:p>
            <w:r>
              <w:rPr>
                <w:rFonts w:ascii="Calibri" w:cs="Calibri" w:eastAsia="Calibri" w:hAnsi="Calibri"/>
                <w:b/>
                <w:bCs/>
                <w:sz w:val="18"/>
                <w:szCs w:val="18"/>
              </w:rPr>
              <w:t xml:space="preserve">Paper (Author, Year)</w:t>
            </w:r>
          </w:p>
        </w:tc>
        <w:tc>
          <w:tcPr>
            <w:tcW w:type="dxa" w:w="1900"/>
            <w:shd w:fill="D9D9D9" w:val="clear"/>
            <w:tcMar>
              <w:top w:type="dxa" w:w="80"/>
              <w:left w:type="dxa" w:w="100"/>
              <w:bottom w:type="dxa" w:w="80"/>
              <w:right w:type="dxa" w:w="100"/>
            </w:tcMar>
          </w:tcPr>
          <w:p>
            <w:r>
              <w:rPr>
                <w:rFonts w:ascii="Calibri" w:cs="Calibri" w:eastAsia="Calibri" w:hAnsi="Calibri"/>
                <w:b/>
                <w:bCs/>
                <w:sz w:val="18"/>
                <w:szCs w:val="18"/>
              </w:rPr>
              <w:t xml:space="preserve">Core Technique</w:t>
            </w:r>
          </w:p>
        </w:tc>
        <w:tc>
          <w:tcPr>
            <w:tcW w:type="dxa" w:w="1900"/>
            <w:shd w:fill="D9D9D9" w:val="clear"/>
            <w:tcMar>
              <w:top w:type="dxa" w:w="80"/>
              <w:left w:type="dxa" w:w="100"/>
              <w:bottom w:type="dxa" w:w="80"/>
              <w:right w:type="dxa" w:w="100"/>
            </w:tcMar>
          </w:tcPr>
          <w:p>
            <w:r>
              <w:rPr>
                <w:rFonts w:ascii="Calibri" w:cs="Calibri" w:eastAsia="Calibri" w:hAnsi="Calibri"/>
                <w:b/>
                <w:bCs/>
                <w:sz w:val="18"/>
                <w:szCs w:val="18"/>
              </w:rPr>
              <w:t xml:space="preserve">Dependency / Cascade Mechanism</w:t>
            </w:r>
          </w:p>
        </w:tc>
        <w:tc>
          <w:tcPr>
            <w:tcW w:type="dxa" w:w="1700"/>
            <w:shd w:fill="D9D9D9" w:val="clear"/>
            <w:tcMar>
              <w:top w:type="dxa" w:w="80"/>
              <w:left w:type="dxa" w:w="100"/>
              <w:bottom w:type="dxa" w:w="80"/>
              <w:right w:type="dxa" w:w="100"/>
            </w:tcMar>
          </w:tcPr>
          <w:p>
            <w:r>
              <w:rPr>
                <w:rFonts w:ascii="Calibri" w:cs="Calibri" w:eastAsia="Calibri" w:hAnsi="Calibri"/>
                <w:b/>
                <w:bCs/>
                <w:sz w:val="18"/>
                <w:szCs w:val="18"/>
              </w:rPr>
              <w:t xml:space="preserve">Domain / Dataset</w:t>
            </w:r>
          </w:p>
        </w:tc>
        <w:tc>
          <w:tcPr>
            <w:tcW w:type="dxa" w:w="2500"/>
            <w:shd w:fill="D9D9D9" w:val="clear"/>
            <w:tcMar>
              <w:top w:type="dxa" w:w="80"/>
              <w:left w:type="dxa" w:w="100"/>
              <w:bottom w:type="dxa" w:w="80"/>
              <w:right w:type="dxa" w:w="100"/>
            </w:tcMar>
          </w:tcPr>
          <w:p>
            <w:r>
              <w:rPr>
                <w:rFonts w:ascii="Calibri" w:cs="Calibri" w:eastAsia="Calibri" w:hAnsi="Calibri"/>
                <w:b/>
                <w:bCs/>
                <w:sz w:val="18"/>
                <w:szCs w:val="18"/>
              </w:rPr>
              <w:t xml:space="preserve">Headline Result</w:t>
            </w:r>
          </w:p>
        </w:tc>
      </w:tr>
      <w:tr>
        <w:tc>
          <w:tcPr>
            <w:tcW w:type="dxa" w:w="500"/>
            <w:tcMar>
              <w:top w:type="dxa" w:w="80"/>
              <w:left w:type="dxa" w:w="100"/>
              <w:bottom w:type="dxa" w:w="80"/>
              <w:right w:type="dxa" w:w="100"/>
            </w:tcMar>
          </w:tcPr>
          <w:p>
            <w:r>
              <w:rPr>
                <w:rFonts w:ascii="Calibri" w:cs="Calibri" w:eastAsia="Calibri" w:hAnsi="Calibri"/>
                <w:b w:val="false"/>
                <w:bCs w:val="false"/>
                <w:sz w:val="18"/>
                <w:szCs w:val="18"/>
              </w:rPr>
              <w:t xml:space="preserve">1</w:t>
            </w:r>
          </w:p>
        </w:tc>
        <w:tc>
          <w:tcPr>
            <w:tcW w:type="dxa" w:w="1900"/>
            <w:tcMar>
              <w:top w:type="dxa" w:w="80"/>
              <w:left w:type="dxa" w:w="100"/>
              <w:bottom w:type="dxa" w:w="80"/>
              <w:right w:type="dxa" w:w="100"/>
            </w:tcMar>
          </w:tcPr>
          <w:p>
            <w:r>
              <w:rPr>
                <w:rFonts w:ascii="Calibri" w:cs="Calibri" w:eastAsia="Calibri" w:hAnsi="Calibri"/>
                <w:b w:val="false"/>
                <w:bCs w:val="false"/>
                <w:sz w:val="18"/>
                <w:szCs w:val="18"/>
              </w:rPr>
              <w:t xml:space="preserve">Krasnovsky &amp; Zorkin, 2025 (Model Discovery)</w:t>
            </w:r>
          </w:p>
        </w:tc>
        <w:tc>
          <w:tcPr>
            <w:tcW w:type="dxa" w:w="1900"/>
            <w:tcMar>
              <w:top w:type="dxa" w:w="80"/>
              <w:left w:type="dxa" w:w="100"/>
              <w:bottom w:type="dxa" w:w="80"/>
              <w:right w:type="dxa" w:w="100"/>
            </w:tcMar>
          </w:tcPr>
          <w:p>
            <w:r>
              <w:rPr>
                <w:rFonts w:ascii="Calibri" w:cs="Calibri" w:eastAsia="Calibri" w:hAnsi="Calibri"/>
                <w:b w:val="false"/>
                <w:bCs w:val="false"/>
                <w:sz w:val="18"/>
                <w:szCs w:val="18"/>
              </w:rPr>
              <w:t xml:space="preserve">Automated dependency-graph extraction + Monte Carlo failure simulation</w:t>
            </w:r>
          </w:p>
        </w:tc>
        <w:tc>
          <w:tcPr>
            <w:tcW w:type="dxa" w:w="1900"/>
            <w:tcMar>
              <w:top w:type="dxa" w:w="80"/>
              <w:left w:type="dxa" w:w="100"/>
              <w:bottom w:type="dxa" w:w="80"/>
              <w:right w:type="dxa" w:w="100"/>
            </w:tcMar>
          </w:tcPr>
          <w:p>
            <w:r>
              <w:rPr>
                <w:rFonts w:ascii="Calibri" w:cs="Calibri" w:eastAsia="Calibri" w:hAnsi="Calibri"/>
                <w:b w:val="false"/>
                <w:bCs w:val="false"/>
                <w:sz w:val="18"/>
                <w:szCs w:val="18"/>
              </w:rPr>
              <w:t xml:space="preserve">Live graph discovered from trace data, no manual modeling</w:t>
            </w:r>
          </w:p>
        </w:tc>
        <w:tc>
          <w:tcPr>
            <w:tcW w:type="dxa" w:w="1700"/>
            <w:tcMar>
              <w:top w:type="dxa" w:w="80"/>
              <w:left w:type="dxa" w:w="100"/>
              <w:bottom w:type="dxa" w:w="80"/>
              <w:right w:type="dxa" w:w="100"/>
            </w:tcMar>
          </w:tcPr>
          <w:p>
            <w:r>
              <w:rPr>
                <w:rFonts w:ascii="Calibri" w:cs="Calibri" w:eastAsia="Calibri" w:hAnsi="Calibri"/>
                <w:b w:val="false"/>
                <w:bCs w:val="false"/>
                <w:sz w:val="18"/>
                <w:szCs w:val="18"/>
              </w:rPr>
              <w:t xml:space="preserve">Microservices – DeathStarBench Social Network</w:t>
            </w:r>
          </w:p>
        </w:tc>
        <w:tc>
          <w:tcPr>
            <w:tcW w:type="dxa" w:w="2500"/>
            <w:tcMar>
              <w:top w:type="dxa" w:w="80"/>
              <w:left w:type="dxa" w:w="100"/>
              <w:bottom w:type="dxa" w:w="80"/>
              <w:right w:type="dxa" w:w="100"/>
            </w:tcMar>
          </w:tcPr>
          <w:p>
            <w:r>
              <w:rPr>
                <w:rFonts w:ascii="Calibri" w:cs="Calibri" w:eastAsia="Calibri" w:hAnsi="Calibri"/>
                <w:b w:val="false"/>
                <w:bCs w:val="false"/>
                <w:sz w:val="18"/>
                <w:szCs w:val="18"/>
              </w:rPr>
              <w:t xml:space="preserve">Predicted resilience within 0.03 of observed (0.161 vs 0.186); converges to 0.305 with replication, MAE ≤ 0.0004</w:t>
            </w:r>
          </w:p>
        </w:tc>
      </w:tr>
      <w:tr>
        <w:tc>
          <w:tcPr>
            <w:tcW w:type="dxa" w:w="500"/>
            <w:tcMar>
              <w:top w:type="dxa" w:w="80"/>
              <w:left w:type="dxa" w:w="100"/>
              <w:bottom w:type="dxa" w:w="80"/>
              <w:right w:type="dxa" w:w="100"/>
            </w:tcMar>
          </w:tcPr>
          <w:p>
            <w:r>
              <w:rPr>
                <w:rFonts w:ascii="Calibri" w:cs="Calibri" w:eastAsia="Calibri" w:hAnsi="Calibri"/>
                <w:b w:val="false"/>
                <w:bCs w:val="false"/>
                <w:sz w:val="18"/>
                <w:szCs w:val="18"/>
              </w:rPr>
              <w:t xml:space="preserve">2</w:t>
            </w:r>
          </w:p>
        </w:tc>
        <w:tc>
          <w:tcPr>
            <w:tcW w:type="dxa" w:w="1900"/>
            <w:tcMar>
              <w:top w:type="dxa" w:w="80"/>
              <w:left w:type="dxa" w:w="100"/>
              <w:bottom w:type="dxa" w:w="80"/>
              <w:right w:type="dxa" w:w="100"/>
            </w:tcMar>
          </w:tcPr>
          <w:p>
            <w:r>
              <w:rPr>
                <w:rFonts w:ascii="Calibri" w:cs="Calibri" w:eastAsia="Calibri" w:hAnsi="Calibri"/>
                <w:b w:val="false"/>
                <w:bCs w:val="false"/>
                <w:sz w:val="18"/>
                <w:szCs w:val="18"/>
              </w:rPr>
              <w:t xml:space="preserve">Li, 2026 (GNN Failure Propagation)</w:t>
            </w:r>
          </w:p>
        </w:tc>
        <w:tc>
          <w:tcPr>
            <w:tcW w:type="dxa" w:w="1900"/>
            <w:tcMar>
              <w:top w:type="dxa" w:w="80"/>
              <w:left w:type="dxa" w:w="100"/>
              <w:bottom w:type="dxa" w:w="80"/>
              <w:right w:type="dxa" w:w="100"/>
            </w:tcMar>
          </w:tcPr>
          <w:p>
            <w:r>
              <w:rPr>
                <w:rFonts w:ascii="Calibri" w:cs="Calibri" w:eastAsia="Calibri" w:hAnsi="Calibri"/>
                <w:b w:val="false"/>
                <w:bCs w:val="false"/>
                <w:sz w:val="18"/>
                <w:szCs w:val="18"/>
              </w:rPr>
              <w:t xml:space="preserve">GAT + GRU temporal GNN, stochastic cascade probability model</w:t>
            </w:r>
          </w:p>
        </w:tc>
        <w:tc>
          <w:tcPr>
            <w:tcW w:type="dxa" w:w="1900"/>
            <w:tcMar>
              <w:top w:type="dxa" w:w="80"/>
              <w:left w:type="dxa" w:w="100"/>
              <w:bottom w:type="dxa" w:w="80"/>
              <w:right w:type="dxa" w:w="100"/>
            </w:tcMar>
          </w:tcPr>
          <w:p>
            <w:r>
              <w:rPr>
                <w:rFonts w:ascii="Calibri" w:cs="Calibri" w:eastAsia="Calibri" w:hAnsi="Calibri"/>
                <w:b w:val="false"/>
                <w:bCs w:val="false"/>
                <w:sz w:val="18"/>
                <w:szCs w:val="18"/>
              </w:rPr>
              <w:t xml:space="preserve">Attention-weighted message passing across service dependency graph</w:t>
            </w:r>
          </w:p>
        </w:tc>
        <w:tc>
          <w:tcPr>
            <w:tcW w:type="dxa" w:w="1700"/>
            <w:tcMar>
              <w:top w:type="dxa" w:w="80"/>
              <w:left w:type="dxa" w:w="100"/>
              <w:bottom w:type="dxa" w:w="80"/>
              <w:right w:type="dxa" w:w="100"/>
            </w:tcMar>
          </w:tcPr>
          <w:p>
            <w:r>
              <w:rPr>
                <w:rFonts w:ascii="Calibri" w:cs="Calibri" w:eastAsia="Calibri" w:hAnsi="Calibri"/>
                <w:b w:val="false"/>
                <w:bCs w:val="false"/>
                <w:sz w:val="18"/>
                <w:szCs w:val="18"/>
              </w:rPr>
              <w:t xml:space="preserve">Enterprise microservices – e-commerce, finance, telecom (50–1500 services)</w:t>
            </w:r>
          </w:p>
        </w:tc>
        <w:tc>
          <w:tcPr>
            <w:tcW w:type="dxa" w:w="2500"/>
            <w:tcMar>
              <w:top w:type="dxa" w:w="80"/>
              <w:left w:type="dxa" w:w="100"/>
              <w:bottom w:type="dxa" w:w="80"/>
              <w:right w:type="dxa" w:w="100"/>
            </w:tcMar>
          </w:tcPr>
          <w:p>
            <w:r>
              <w:rPr>
                <w:rFonts w:ascii="Calibri" w:cs="Calibri" w:eastAsia="Calibri" w:hAnsi="Calibri"/>
                <w:b w:val="false"/>
                <w:bCs w:val="false"/>
                <w:sz w:val="18"/>
                <w:szCs w:val="18"/>
              </w:rPr>
              <w:t xml:space="preserve">93.2% F1, 63.2% faster detection; pilot deployments cut unplanned downtime 47%</w:t>
            </w:r>
          </w:p>
        </w:tc>
      </w:tr>
      <w:tr>
        <w:tc>
          <w:tcPr>
            <w:tcW w:type="dxa" w:w="500"/>
            <w:tcMar>
              <w:top w:type="dxa" w:w="80"/>
              <w:left w:type="dxa" w:w="100"/>
              <w:bottom w:type="dxa" w:w="80"/>
              <w:right w:type="dxa" w:w="100"/>
            </w:tcMar>
          </w:tcPr>
          <w:p>
            <w:r>
              <w:rPr>
                <w:rFonts w:ascii="Calibri" w:cs="Calibri" w:eastAsia="Calibri" w:hAnsi="Calibri"/>
                <w:b w:val="false"/>
                <w:bCs w:val="false"/>
                <w:sz w:val="18"/>
                <w:szCs w:val="18"/>
              </w:rPr>
              <w:t xml:space="preserve">3</w:t>
            </w:r>
          </w:p>
        </w:tc>
        <w:tc>
          <w:tcPr>
            <w:tcW w:type="dxa" w:w="1900"/>
            <w:tcMar>
              <w:top w:type="dxa" w:w="80"/>
              <w:left w:type="dxa" w:w="100"/>
              <w:bottom w:type="dxa" w:w="80"/>
              <w:right w:type="dxa" w:w="100"/>
            </w:tcMar>
          </w:tcPr>
          <w:p>
            <w:r>
              <w:rPr>
                <w:rFonts w:ascii="Calibri" w:cs="Calibri" w:eastAsia="Calibri" w:hAnsi="Calibri"/>
                <w:b w:val="false"/>
                <w:bCs w:val="false"/>
                <w:sz w:val="18"/>
                <w:szCs w:val="18"/>
              </w:rPr>
              <w:t xml:space="preserve">Tang et al., 2025 (I³, Cascade Failures)</w:t>
            </w:r>
          </w:p>
        </w:tc>
        <w:tc>
          <w:tcPr>
            <w:tcW w:type="dxa" w:w="1900"/>
            <w:tcMar>
              <w:top w:type="dxa" w:w="80"/>
              <w:left w:type="dxa" w:w="100"/>
              <w:bottom w:type="dxa" w:w="80"/>
              <w:right w:type="dxa" w:w="100"/>
            </w:tcMar>
          </w:tcPr>
          <w:p>
            <w:r>
              <w:rPr>
                <w:rFonts w:ascii="Calibri" w:cs="Calibri" w:eastAsia="Calibri" w:hAnsi="Calibri"/>
                <w:b w:val="false"/>
                <w:bCs w:val="false"/>
                <w:sz w:val="18"/>
                <w:szCs w:val="18"/>
              </w:rPr>
              <w:t xml:space="preserve">Dual graph autoencoder + heterogeneous RGCN</w:t>
            </w:r>
          </w:p>
        </w:tc>
        <w:tc>
          <w:tcPr>
            <w:tcW w:type="dxa" w:w="1900"/>
            <w:tcMar>
              <w:top w:type="dxa" w:w="80"/>
              <w:left w:type="dxa" w:w="100"/>
              <w:bottom w:type="dxa" w:w="80"/>
              <w:right w:type="dxa" w:w="100"/>
            </w:tcMar>
          </w:tcPr>
          <w:p>
            <w:r>
              <w:rPr>
                <w:rFonts w:ascii="Calibri" w:cs="Calibri" w:eastAsia="Calibri" w:hAnsi="Calibri"/>
                <w:b w:val="false"/>
                <w:bCs w:val="false"/>
                <w:sz w:val="18"/>
                <w:szCs w:val="18"/>
              </w:rPr>
              <w:t xml:space="preserve">Explicit cross-domain coupling (electric / road / comms / building)</w:t>
            </w:r>
          </w:p>
        </w:tc>
        <w:tc>
          <w:tcPr>
            <w:tcW w:type="dxa" w:w="1700"/>
            <w:tcMar>
              <w:top w:type="dxa" w:w="80"/>
              <w:left w:type="dxa" w:w="100"/>
              <w:bottom w:type="dxa" w:w="80"/>
              <w:right w:type="dxa" w:w="100"/>
            </w:tcMar>
          </w:tcPr>
          <w:p>
            <w:r>
              <w:rPr>
                <w:rFonts w:ascii="Calibri" w:cs="Calibri" w:eastAsia="Calibri" w:hAnsi="Calibri"/>
                <w:b w:val="false"/>
                <w:bCs w:val="false"/>
                <w:sz w:val="18"/>
                <w:szCs w:val="18"/>
              </w:rPr>
              <w:t xml:space="preserve">Urban infrastructure – synthetic + real (BPA grid, OpenCellID, road network)</w:t>
            </w:r>
          </w:p>
        </w:tc>
        <w:tc>
          <w:tcPr>
            <w:tcW w:type="dxa" w:w="2500"/>
            <w:tcMar>
              <w:top w:type="dxa" w:w="80"/>
              <w:left w:type="dxa" w:w="100"/>
              <w:bottom w:type="dxa" w:w="80"/>
              <w:right w:type="dxa" w:w="100"/>
            </w:tcMar>
          </w:tcPr>
          <w:p>
            <w:r>
              <w:rPr>
                <w:rFonts w:ascii="Calibri" w:cs="Calibri" w:eastAsia="Calibri" w:hAnsi="Calibri"/>
                <w:b w:val="false"/>
                <w:bCs w:val="false"/>
                <w:sz w:val="18"/>
                <w:szCs w:val="18"/>
              </w:rPr>
              <w:t xml:space="preserve">+22.73% F1, +31.94% AUC, –28.52% RMSE vs. best baseline; captures cascade phase transitions</w:t>
            </w:r>
          </w:p>
        </w:tc>
      </w:tr>
      <w:tr>
        <w:tc>
          <w:tcPr>
            <w:tcW w:type="dxa" w:w="500"/>
            <w:tcMar>
              <w:top w:type="dxa" w:w="80"/>
              <w:left w:type="dxa" w:w="100"/>
              <w:bottom w:type="dxa" w:w="80"/>
              <w:right w:type="dxa" w:w="100"/>
            </w:tcMar>
          </w:tcPr>
          <w:p>
            <w:r>
              <w:rPr>
                <w:rFonts w:ascii="Calibri" w:cs="Calibri" w:eastAsia="Calibri" w:hAnsi="Calibri"/>
                <w:b w:val="false"/>
                <w:bCs w:val="false"/>
                <w:sz w:val="18"/>
                <w:szCs w:val="18"/>
              </w:rPr>
              <w:t xml:space="preserve">4</w:t>
            </w:r>
          </w:p>
        </w:tc>
        <w:tc>
          <w:tcPr>
            <w:tcW w:type="dxa" w:w="1900"/>
            <w:tcMar>
              <w:top w:type="dxa" w:w="80"/>
              <w:left w:type="dxa" w:w="100"/>
              <w:bottom w:type="dxa" w:w="80"/>
              <w:right w:type="dxa" w:w="100"/>
            </w:tcMar>
          </w:tcPr>
          <w:p>
            <w:r>
              <w:rPr>
                <w:rFonts w:ascii="Calibri" w:cs="Calibri" w:eastAsia="Calibri" w:hAnsi="Calibri"/>
                <w:b w:val="false"/>
                <w:bCs w:val="false"/>
                <w:sz w:val="18"/>
                <w:szCs w:val="18"/>
              </w:rPr>
              <w:t xml:space="preserve">Barua &amp; Kaiser, 2024 (Next-Gen Airline Reservations)</w:t>
            </w:r>
          </w:p>
        </w:tc>
        <w:tc>
          <w:tcPr>
            <w:tcW w:type="dxa" w:w="1900"/>
            <w:tcMar>
              <w:top w:type="dxa" w:w="80"/>
              <w:left w:type="dxa" w:w="100"/>
              <w:bottom w:type="dxa" w:w="80"/>
              <w:right w:type="dxa" w:w="100"/>
            </w:tcMar>
          </w:tcPr>
          <w:p>
            <w:r>
              <w:rPr>
                <w:rFonts w:ascii="Calibri" w:cs="Calibri" w:eastAsia="Calibri" w:hAnsi="Calibri"/>
                <w:b w:val="false"/>
                <w:bCs w:val="false"/>
                <w:sz w:val="18"/>
                <w:szCs w:val="18"/>
              </w:rPr>
              <w:t xml:space="preserve">Cloud microservices + AI demand modules + blockchain integrity layer</w:t>
            </w:r>
          </w:p>
        </w:tc>
        <w:tc>
          <w:tcPr>
            <w:tcW w:type="dxa" w:w="1900"/>
            <w:tcMar>
              <w:top w:type="dxa" w:w="80"/>
              <w:left w:type="dxa" w:w="100"/>
              <w:bottom w:type="dxa" w:w="80"/>
              <w:right w:type="dxa" w:w="100"/>
            </w:tcMar>
          </w:tcPr>
          <w:p>
            <w:r>
              <w:rPr>
                <w:rFonts w:ascii="Calibri" w:cs="Calibri" w:eastAsia="Calibri" w:hAnsi="Calibri"/>
                <w:b w:val="false"/>
                <w:bCs w:val="false"/>
                <w:sz w:val="18"/>
                <w:szCs w:val="18"/>
              </w:rPr>
              <w:t xml:space="preserve">None – assumes clean microservices rebuild, no legacy layer modeled</w:t>
            </w:r>
          </w:p>
        </w:tc>
        <w:tc>
          <w:tcPr>
            <w:tcW w:type="dxa" w:w="1700"/>
            <w:tcMar>
              <w:top w:type="dxa" w:w="80"/>
              <w:left w:type="dxa" w:w="100"/>
              <w:bottom w:type="dxa" w:w="80"/>
              <w:right w:type="dxa" w:w="100"/>
            </w:tcMar>
          </w:tcPr>
          <w:p>
            <w:r>
              <w:rPr>
                <w:rFonts w:ascii="Calibri" w:cs="Calibri" w:eastAsia="Calibri" w:hAnsi="Calibri"/>
                <w:b w:val="false"/>
                <w:bCs w:val="false"/>
                <w:sz w:val="18"/>
                <w:szCs w:val="18"/>
              </w:rPr>
              <w:t xml:space="preserve">Airline reservation systems – architecture proposal, no live dataset</w:t>
            </w:r>
          </w:p>
        </w:tc>
        <w:tc>
          <w:tcPr>
            <w:tcW w:type="dxa" w:w="2500"/>
            <w:tcMar>
              <w:top w:type="dxa" w:w="80"/>
              <w:left w:type="dxa" w:w="100"/>
              <w:bottom w:type="dxa" w:w="80"/>
              <w:right w:type="dxa" w:w="100"/>
            </w:tcMar>
          </w:tcPr>
          <w:p>
            <w:r>
              <w:rPr>
                <w:rFonts w:ascii="Calibri" w:cs="Calibri" w:eastAsia="Calibri" w:hAnsi="Calibri"/>
                <w:b w:val="false"/>
                <w:bCs w:val="false"/>
                <w:sz w:val="18"/>
                <w:szCs w:val="18"/>
              </w:rPr>
              <w:t xml:space="preserve">Projected +30% availability, +40% scalability over monolithic baseline</w:t>
            </w:r>
          </w:p>
        </w:tc>
      </w:tr>
      <w:tr>
        <w:tc>
          <w:tcPr>
            <w:tcW w:type="dxa" w:w="500"/>
            <w:tcMar>
              <w:top w:type="dxa" w:w="80"/>
              <w:left w:type="dxa" w:w="100"/>
              <w:bottom w:type="dxa" w:w="80"/>
              <w:right w:type="dxa" w:w="100"/>
            </w:tcMar>
          </w:tcPr>
          <w:p>
            <w:r>
              <w:rPr>
                <w:rFonts w:ascii="Calibri" w:cs="Calibri" w:eastAsia="Calibri" w:hAnsi="Calibri"/>
                <w:b w:val="false"/>
                <w:bCs w:val="false"/>
                <w:sz w:val="18"/>
                <w:szCs w:val="18"/>
              </w:rPr>
              <w:t xml:space="preserve">5</w:t>
            </w:r>
          </w:p>
        </w:tc>
        <w:tc>
          <w:tcPr>
            <w:tcW w:type="dxa" w:w="1900"/>
            <w:tcMar>
              <w:top w:type="dxa" w:w="80"/>
              <w:left w:type="dxa" w:w="100"/>
              <w:bottom w:type="dxa" w:w="80"/>
              <w:right w:type="dxa" w:w="100"/>
            </w:tcMar>
          </w:tcPr>
          <w:p>
            <w:r>
              <w:rPr>
                <w:rFonts w:ascii="Calibri" w:cs="Calibri" w:eastAsia="Calibri" w:hAnsi="Calibri"/>
                <w:b w:val="false"/>
                <w:bCs w:val="false"/>
                <w:sz w:val="18"/>
                <w:szCs w:val="18"/>
              </w:rPr>
              <w:t xml:space="preserve">Zhang et al., 2024 (Failure Diagnosis Survey)</w:t>
            </w:r>
          </w:p>
        </w:tc>
        <w:tc>
          <w:tcPr>
            <w:tcW w:type="dxa" w:w="1900"/>
            <w:tcMar>
              <w:top w:type="dxa" w:w="80"/>
              <w:left w:type="dxa" w:w="100"/>
              <w:bottom w:type="dxa" w:w="80"/>
              <w:right w:type="dxa" w:w="100"/>
            </w:tcMar>
          </w:tcPr>
          <w:p>
            <w:r>
              <w:rPr>
                <w:rFonts w:ascii="Calibri" w:cs="Calibri" w:eastAsia="Calibri" w:hAnsi="Calibri"/>
                <w:b w:val="false"/>
                <w:bCs w:val="false"/>
                <w:sz w:val="18"/>
                <w:szCs w:val="18"/>
              </w:rPr>
              <w:t xml:space="preserve">Systematic literature synthesis, 98 papers (2003–present)</w:t>
            </w:r>
          </w:p>
        </w:tc>
        <w:tc>
          <w:tcPr>
            <w:tcW w:type="dxa" w:w="1900"/>
            <w:tcMar>
              <w:top w:type="dxa" w:w="80"/>
              <w:left w:type="dxa" w:w="100"/>
              <w:bottom w:type="dxa" w:w="80"/>
              <w:right w:type="dxa" w:w="100"/>
            </w:tcMar>
          </w:tcPr>
          <w:p>
            <w:r>
              <w:rPr>
                <w:rFonts w:ascii="Calibri" w:cs="Calibri" w:eastAsia="Calibri" w:hAnsi="Calibri"/>
                <w:b w:val="false"/>
                <w:bCs w:val="false"/>
                <w:sz w:val="18"/>
                <w:szCs w:val="18"/>
              </w:rPr>
              <w:t xml:space="preserve">Taxonomy of diagnosis approaches; no original mechanism</w:t>
            </w:r>
          </w:p>
        </w:tc>
        <w:tc>
          <w:tcPr>
            <w:tcW w:type="dxa" w:w="1700"/>
            <w:tcMar>
              <w:top w:type="dxa" w:w="80"/>
              <w:left w:type="dxa" w:w="100"/>
              <w:bottom w:type="dxa" w:w="80"/>
              <w:right w:type="dxa" w:w="100"/>
            </w:tcMar>
          </w:tcPr>
          <w:p>
            <w:r>
              <w:rPr>
                <w:rFonts w:ascii="Calibri" w:cs="Calibri" w:eastAsia="Calibri" w:hAnsi="Calibri"/>
                <w:b w:val="false"/>
                <w:bCs w:val="false"/>
                <w:sz w:val="18"/>
                <w:szCs w:val="18"/>
              </w:rPr>
              <w:t xml:space="preserve">Microservices – meta-analysis of existing datasets/toolkits</w:t>
            </w:r>
          </w:p>
        </w:tc>
        <w:tc>
          <w:tcPr>
            <w:tcW w:type="dxa" w:w="2500"/>
            <w:tcMar>
              <w:top w:type="dxa" w:w="80"/>
              <w:left w:type="dxa" w:w="100"/>
              <w:bottom w:type="dxa" w:w="80"/>
              <w:right w:type="dxa" w:w="100"/>
            </w:tcMar>
          </w:tcPr>
          <w:p>
            <w:r>
              <w:rPr>
                <w:rFonts w:ascii="Calibri" w:cs="Calibri" w:eastAsia="Calibri" w:hAnsi="Calibri"/>
                <w:b w:val="false"/>
                <w:bCs w:val="false"/>
                <w:sz w:val="18"/>
                <w:szCs w:val="18"/>
              </w:rPr>
              <w:t xml:space="preserve">Confirms diagnosis remains largely reactive; legacy/cloud boundary absent from taxonomy</w:t>
            </w:r>
          </w:p>
        </w:tc>
      </w:tr>
    </w:tbl>
    <w:p>
      <w:pPr>
        <w:spacing w:after="160" w:line="276"/>
      </w:pPr>
      <w:r>
        <w:rPr>
          <w:rFonts w:ascii="Calibri" w:cs="Calibri" w:eastAsia="Calibri" w:hAnsi="Calibri"/>
          <w:sz w:val="22"/>
          <w:szCs w:val="22"/>
        </w:rPr>
        <w:t xml:space="preserve"/>
      </w:r>
    </w:p>
    <w:p>
      <w:pPr>
        <w:pStyle w:val="Heading1"/>
        <w:spacing w:after="160" w:before="320"/>
      </w:pPr>
      <w:r>
        <w:rPr>
          <w:rFonts w:ascii="Calibri" w:cs="Calibri" w:eastAsia="Calibri" w:hAnsi="Calibri"/>
          <w:b/>
          <w:bCs/>
          <w:sz w:val="28"/>
          <w:szCs w:val="28"/>
        </w:rPr>
        <w:t xml:space="preserve">5. Synthesized Research Gaps</w:t>
      </w:r>
    </w:p>
    <w:p>
      <w:pPr>
        <w:pStyle w:val="ListParagraph"/>
        <w:numPr>
          <w:ilvl w:val="0"/>
          <w:numId w:val="2"/>
        </w:numPr>
        <w:spacing w:after="100" w:line="276"/>
      </w:pPr>
      <w:r>
        <w:rPr>
          <w:rFonts w:ascii="Calibri" w:cs="Calibri" w:eastAsia="Calibri" w:hAnsi="Calibri"/>
          <w:sz w:val="22"/>
          <w:szCs w:val="22"/>
        </w:rPr>
        <w:t xml:space="preserve">No reviewed work treats a legacy-mainframe / cloud-microservice boundary as a distinct thing to be monitored in its own right. Papers 1 and 2 both treat every node in the graph as the same “type” of modern service; paper 3 models heterogeneity, but only across physical infrastructure domains, never across generations of technology within one stack. This is the most direct gap our project is positioned to fill.</w:t>
      </w:r>
    </w:p>
    <w:p>
      <w:pPr>
        <w:pStyle w:val="ListParagraph"/>
        <w:numPr>
          <w:ilvl w:val="0"/>
          <w:numId w:val="2"/>
        </w:numPr>
        <w:spacing w:after="100" w:line="276"/>
      </w:pPr>
      <w:r>
        <w:rPr>
          <w:rFonts w:ascii="Calibri" w:cs="Calibri" w:eastAsia="Calibri" w:hAnsi="Calibri"/>
          <w:sz w:val="22"/>
          <w:szCs w:val="22"/>
        </w:rPr>
        <w:t xml:space="preserve">Cross-domain cascading has been shown to matter a lot outside software (paper 3, urban infrastructure) and within pure microservice graphs (papers 1 and 2), but nobody has combined the two specifically for airline operational domains. Paper 4 proposes exactly the kind of airline microservices architecture we'd be monitoring, but it has zero health-monitoring layer built in; paper 5's survey confirms that legacy-boundary monitoring isn't even a recognized category in the existing taxonomy of the field.</w:t>
      </w:r>
    </w:p>
    <w:p>
      <w:pPr>
        <w:pStyle w:val="ListParagraph"/>
        <w:numPr>
          <w:ilvl w:val="0"/>
          <w:numId w:val="2"/>
        </w:numPr>
        <w:spacing w:after="100" w:line="276"/>
      </w:pPr>
      <w:r>
        <w:rPr>
          <w:rFonts w:ascii="Calibri" w:cs="Calibri" w:eastAsia="Calibri" w:hAnsi="Calibri"/>
          <w:sz w:val="22"/>
          <w:szCs w:val="22"/>
        </w:rPr>
        <w:t xml:space="preserve">Deployment evidence that does exist (paper 2) is encouraging but explicitly caveated by its own author as observational rather than causal — a useful reminder to be honest in our own write-up about what a fault-injection demo can and can't actually prove.</w:t>
      </w:r>
    </w:p>
    <w:p>
      <w:pPr>
        <w:pStyle w:val="ListParagraph"/>
        <w:numPr>
          <w:ilvl w:val="0"/>
          <w:numId w:val="2"/>
        </w:numPr>
        <w:spacing w:after="100" w:line="276"/>
      </w:pPr>
      <w:r>
        <w:rPr>
          <w:rFonts w:ascii="Calibri" w:cs="Calibri" w:eastAsia="Calibri" w:hAnsi="Calibri"/>
          <w:sz w:val="22"/>
          <w:szCs w:val="22"/>
        </w:rPr>
        <w:t xml:space="preserve">Reproducibility is uneven across the set: papers 1 and 3 release code and data publicly, paper 2's production datasets are proprietary, and paper 4 has no empirical dataset to begin with. This is part of why our own project builds a synthetic testbed rather than relying on real airline operational data, which simply isn't publicly available.</w:t>
      </w:r>
    </w:p>
    <w:p>
      <w:pPr>
        <w:pStyle w:val="Heading1"/>
        <w:spacing w:after="160" w:before="320"/>
      </w:pPr>
      <w:r>
        <w:rPr>
          <w:rFonts w:ascii="Calibri" w:cs="Calibri" w:eastAsia="Calibri" w:hAnsi="Calibri"/>
          <w:b/>
          <w:bCs/>
          <w:sz w:val="28"/>
          <w:szCs w:val="28"/>
        </w:rPr>
        <w:t xml:space="preserve">6. Implications for Proposed System Design</w:t>
      </w:r>
    </w:p>
    <w:p>
      <w:pPr>
        <w:spacing w:after="160" w:line="276"/>
      </w:pPr>
      <w:r>
        <w:rPr>
          <w:rFonts w:ascii="Calibri" w:cs="Calibri" w:eastAsia="Calibri" w:hAnsi="Calibri"/>
          <w:sz w:val="22"/>
          <w:szCs w:val="22"/>
        </w:rPr>
        <w:t xml:space="preserve">Taken together, the literature points toward a fairly specific design for our system. We'd borrow the automated, trace-based dependency-graph discovery approach from paper 1 rather than hand-building our service graph, since it's lightweight enough to build within a course-project timeline and doesn't require standing up production-grade chaos-engineering infrastructure. On top of that graph, the cascade-probability and attention-weighted GNN backbone from paper 2 gives us a validated mechanism for predicting propagation risk rather than just detecting failures after the fact.</w:t>
      </w:r>
    </w:p>
    <w:p>
      <w:pPr>
        <w:spacing w:after="160" w:line="276"/>
      </w:pPr>
      <w:r>
        <w:rPr>
          <w:rFonts w:ascii="Calibri" w:cs="Calibri" w:eastAsia="Calibri" w:hAnsi="Calibri"/>
          <w:sz w:val="22"/>
          <w:szCs w:val="22"/>
        </w:rPr>
        <w:t xml:space="preserve">Where our project actually departs from all five papers is in explicitly modeling reservation, crew scheduling, baggage handling, and the legacy mainframe layer as distinct, heterogeneous “infrastructure types” the way paper 3's I³ model treats electric, road, communication, and building networks — rather than treating an airline's IT stack as one flat, uniform graph the way papers 1 and 2 do. We'd apply this specifically to the airline reservation architecture proposed in paper 4, but extend it to include the legacy-mainframe boundary that paper 4 assumes away entirely. And in line with the gap paper 5's survey identifies, our evaluation should be framed around whether the system can predict cascades before they fully manifest, not just diagnose them faster after the fact — that's the distinction the whole field is still struggling with.</w:t>
      </w:r>
    </w:p>
    <w:p>
      <w:pPr>
        <w:spacing w:after="160" w:line="276"/>
      </w:pPr>
      <w:r>
        <w:rPr>
          <w:rFonts w:ascii="Calibri" w:cs="Calibri" w:eastAsia="Calibri" w:hAnsi="Calibri"/>
          <w:sz w:val="22"/>
          <w:szCs w:val="22"/>
        </w:rPr>
        <w:t xml:space="preserve">Given the recurring caveat across papers 2 and 3 that deployment results were observational rather than fully controlled, we should be similarly upfront in our own evaluation section about the limits of what fault-injection experiments on a simulated testbed can demonstrate, rather than overselling the results.</w:t>
      </w:r>
    </w:p>
    <w:p>
      <w:pPr>
        <w:pStyle w:val="Heading1"/>
        <w:spacing w:after="160" w:before="320"/>
      </w:pPr>
      <w:r>
        <w:rPr>
          <w:rFonts w:ascii="Calibri" w:cs="Calibri" w:eastAsia="Calibri" w:hAnsi="Calibri"/>
          <w:b/>
          <w:bCs/>
          <w:sz w:val="28"/>
          <w:szCs w:val="28"/>
        </w:rPr>
        <w:t xml:space="preserve">7. References</w:t>
      </w:r>
    </w:p>
    <w:p>
      <w:pPr>
        <w:spacing w:after="160" w:line="276"/>
      </w:pPr>
      <w:r>
        <w:rPr>
          <w:rFonts w:ascii="Calibri" w:cs="Calibri" w:eastAsia="Calibri" w:hAnsi="Calibri"/>
          <w:sz w:val="22"/>
          <w:szCs w:val="22"/>
        </w:rPr>
        <w:t xml:space="preserve">[1] A. A. Krasnovsky and A. Zorkin, “Model Discovery and Graph Simulation: A Lightweight Alternative to Chaos Engineering,” arXiv:2506.11176, 2025.</w:t>
      </w:r>
    </w:p>
    <w:p>
      <w:pPr>
        <w:spacing w:after="160" w:line="276"/>
      </w:pPr>
      <w:r>
        <w:rPr>
          <w:rFonts w:ascii="Calibri" w:cs="Calibri" w:eastAsia="Calibri" w:hAnsi="Calibri"/>
          <w:sz w:val="22"/>
          <w:szCs w:val="22"/>
        </w:rPr>
        <w:t xml:space="preserve">[2] L. Li, “Service dependency modeling and failure propagation prediction in distributed systems based on graph neural networks,” Discover Artificial Intelligence, vol. 6, art. 512, 2026, doi: 10.1007/s44163-026-01213-3.</w:t>
      </w:r>
    </w:p>
    <w:p>
      <w:pPr>
        <w:spacing w:after="160" w:line="276"/>
      </w:pPr>
      <w:r>
        <w:rPr>
          <w:rFonts w:ascii="Calibri" w:cs="Calibri" w:eastAsia="Calibri" w:hAnsi="Calibri"/>
          <w:sz w:val="22"/>
          <w:szCs w:val="22"/>
        </w:rPr>
        <w:t xml:space="preserve">[3] Y. Tang, J. Piao, H. Wang, S. Rajib, and Y. Li, “Predicting Cascade Failures in Interdependent Urban Infrastructure Networks,” arXiv:2503.02890, 2025.</w:t>
      </w:r>
    </w:p>
    <w:p>
      <w:pPr>
        <w:spacing w:after="160" w:line="276"/>
      </w:pPr>
      <w:r>
        <w:rPr>
          <w:rFonts w:ascii="Calibri" w:cs="Calibri" w:eastAsia="Calibri" w:hAnsi="Calibri"/>
          <w:sz w:val="22"/>
          <w:szCs w:val="22"/>
        </w:rPr>
        <w:t xml:space="preserve">[4] B. Barua and M. S. Kaiser, “A Next-Generation Approach to Airline Reservations: Integrating Cloud Microservices with AI and Blockchain for Enhanced Operational Performance,” arXiv:2411.06538, 2024.</w:t>
      </w:r>
    </w:p>
    <w:p>
      <w:pPr>
        <w:spacing w:after="160" w:line="276"/>
      </w:pPr>
      <w:r>
        <w:rPr>
          <w:rFonts w:ascii="Calibri" w:cs="Calibri" w:eastAsia="Calibri" w:hAnsi="Calibri"/>
          <w:sz w:val="22"/>
          <w:szCs w:val="22"/>
        </w:rPr>
        <w:t xml:space="preserve">[5] S. Zhang, S. Xia, W. Fan, B. Shi, X. Xiong, Z. Zhong, M. Ma, Y. Sun, and D. Pei, “Failure Diagnosis in Microservice Systems: A Comprehensive Survey and Analysis,” ACM Transactions on Software Engineering and Methodology, arXiv:2407.01710, 2024.</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2026-08-04T04:45:47.170Z</dcterms:created>
  <dcterms:modified xsi:type="dcterms:W3CDTF">2026-08-04T04:45:47.183Z</dcterms:modified>
</cp:coreProperties>
</file>

<file path=docProps/custom.xml><?xml version="1.0" encoding="utf-8"?>
<Properties xmlns="http://schemas.openxmlformats.org/officeDocument/2006/custom-properties" xmlns:vt="http://schemas.openxmlformats.org/officeDocument/2006/docPropsVTypes"/>
</file>