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media/image1.png" ContentType="image/png"/>
  <Override PartName="/word/_rels/header3.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1.xml" ContentType="application/vnd.openxmlformats-officedocument.customXmlProperties+xml"/>
  <Override PartName="/customXml/item1.xml" ContentType="application/xml"/>
  <Override PartName="/customXml/itemProps2.xml" ContentType="application/vnd.openxmlformats-officedocument.customXmlProperties+xml"/>
  <Override PartName="/customXml/item3.xml" ContentType="application/xml"/>
  <Override PartName="/customXml/item2.xml" ContentType="application/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uppressLineNumbers w:val="0"/>
        <w:bidi w:val="0"/>
        <w:spacing w:lineRule="auto" w:line="276" w:beforeAutospacing="0" w:before="360" w:afterAutospacing="0" w:after="80"/>
        <w:ind w:start="0" w:end="-810"/>
        <w:jc w:val="start"/>
        <w:rPr/>
      </w:pPr>
      <w:r>
        <w:rPr>
          <w:rFonts w:ascii="Verdana" w:hAnsi="Verdana"/>
        </w:rPr>
        <w:t>Solid: Building Trust in a Data-Driven World</w:t>
      </w:r>
    </w:p>
    <w:p>
      <w:pPr>
        <w:pStyle w:val="Heading2"/>
        <w:widowControl/>
        <w:numPr>
          <w:ilvl w:val="0"/>
          <w:numId w:val="2"/>
        </w:numPr>
        <w:suppressLineNumbers w:val="0"/>
        <w:suppressAutoHyphens w:val="true"/>
        <w:bidi w:val="0"/>
        <w:spacing w:lineRule="auto" w:line="276" w:beforeAutospacing="0" w:before="160" w:afterAutospacing="0" w:after="240"/>
        <w:ind w:hanging="360" w:start="360" w:end="-810"/>
        <w:jc w:val="start"/>
        <w:rPr>
          <w:rFonts w:ascii="Verdana" w:hAnsi="Verdana" w:eastAsia="Verdana" w:cs="Verdana"/>
          <w:b w:val="false"/>
          <w:bCs w:val="false"/>
          <w:i w:val="false"/>
          <w:i w:val="false"/>
          <w:iCs w:val="false"/>
          <w:caps w:val="false"/>
          <w:smallCaps w:val="false"/>
          <w:kern w:val="2"/>
          <w:lang w:val="en-US" w:eastAsia="en-US" w:bidi="ar-SA"/>
        </w:rPr>
      </w:pPr>
      <w:r>
        <w:rPr>
          <w:rFonts w:eastAsia="Verdana" w:cs="Verdana" w:ascii="Verdana" w:hAnsi="Verdana"/>
          <w:b w:val="false"/>
          <w:bCs w:val="false"/>
          <w:i w:val="false"/>
          <w:iCs w:val="false"/>
          <w:caps w:val="false"/>
          <w:smallCaps w:val="false"/>
          <w:kern w:val="2"/>
          <w:lang w:val="en-US" w:eastAsia="en-US" w:bidi="ar-SA"/>
        </w:rPr>
        <w:t>General info </w:t>
      </w:r>
    </w:p>
    <w:p>
      <w:pPr>
        <w:pStyle w:val="ListParagraph"/>
        <w:widowControl/>
        <w:numPr>
          <w:ilvl w:val="0"/>
          <w:numId w:val="1"/>
        </w:numPr>
        <w:suppressLineNumbers w:val="0"/>
        <w:tabs>
          <w:tab w:val="clear" w:pos="708"/>
          <w:tab w:val="left" w:pos="903" w:leader="none"/>
        </w:tabs>
        <w:suppressAutoHyphens w:val="true"/>
        <w:bidi w:val="0"/>
        <w:spacing w:lineRule="auto" w:line="276" w:beforeAutospacing="0" w:before="0" w:afterAutospacing="0" w:after="0"/>
        <w:ind w:firstLine="629" w:start="0" w:end="-809"/>
        <w:contextualSpacing/>
        <w:jc w:val="both"/>
        <w:rPr>
          <w:rFonts w:ascii="Aptos" w:hAnsi="Aptos" w:eastAsia="Aptos" w:cs="" w:asciiTheme="minorHAnsi" w:cstheme="minorBidi" w:eastAsiaTheme="minorHAnsi" w:hAnsiTheme="minorHAnsi"/>
          <w:color w:val="auto"/>
          <w:kern w:val="2"/>
          <w:sz w:val="24"/>
          <w:szCs w:val="24"/>
          <w:lang w:val="en-US" w:eastAsia="en-US" w:bidi="ar-SA"/>
          <w14:ligatures w14:val="standardContextual"/>
        </w:rPr>
      </w:pPr>
      <w:r>
        <w:rPr>
          <w:rFonts w:eastAsia="Aptos" w:cs="" w:cstheme="minorBidi" w:eastAsiaTheme="minorHAnsi"/>
          <w:color w:val="auto"/>
          <w:kern w:val="2"/>
          <w:sz w:val="24"/>
          <w:szCs w:val="24"/>
          <w:lang w:val="en-US" w:eastAsia="en-US" w:bidi="ar-SA"/>
          <w14:ligatures w14:val="standardContextual"/>
        </w:rPr>
        <w:t>Solid World: September 2025 </w:t>
      </w:r>
    </w:p>
    <w:p>
      <w:pPr>
        <w:pStyle w:val="ListParagraph"/>
        <w:widowControl/>
        <w:numPr>
          <w:ilvl w:val="0"/>
          <w:numId w:val="1"/>
        </w:numPr>
        <w:suppressLineNumbers w:val="0"/>
        <w:tabs>
          <w:tab w:val="clear" w:pos="708"/>
          <w:tab w:val="left" w:pos="903" w:leader="none"/>
        </w:tabs>
        <w:suppressAutoHyphens w:val="true"/>
        <w:bidi w:val="0"/>
        <w:spacing w:lineRule="auto" w:line="276" w:beforeAutospacing="0" w:before="0" w:afterAutospacing="0" w:after="0"/>
        <w:ind w:firstLine="629" w:start="0" w:end="-809"/>
        <w:contextualSpacing/>
        <w:jc w:val="both"/>
        <w:rPr>
          <w:rFonts w:ascii="Aptos" w:hAnsi="Aptos" w:eastAsia="Aptos" w:cs="" w:asciiTheme="minorHAnsi" w:cstheme="minorBidi" w:eastAsiaTheme="minorHAnsi" w:hAnsiTheme="minorHAnsi"/>
          <w:color w:val="auto"/>
          <w:kern w:val="2"/>
          <w:sz w:val="24"/>
          <w:szCs w:val="24"/>
          <w:lang w:val="en-US" w:eastAsia="en-US" w:bidi="ar-SA"/>
          <w14:ligatures w14:val="standardContextual"/>
        </w:rPr>
      </w:pPr>
      <w:r>
        <w:rPr>
          <w:rFonts w:eastAsia="Aptos" w:cs="" w:cstheme="minorBidi" w:eastAsiaTheme="minorHAnsi"/>
          <w:color w:val="auto"/>
          <w:kern w:val="2"/>
          <w:sz w:val="24"/>
          <w:szCs w:val="24"/>
          <w:lang w:val="en-US" w:eastAsia="en-US" w:bidi="ar-SA"/>
          <w14:ligatures w14:val="standardContextual"/>
        </w:rPr>
        <w:t>Tuesday 16 September 2025, 16 BST </w:t>
      </w:r>
    </w:p>
    <w:p>
      <w:pPr>
        <w:pStyle w:val="ListParagraph"/>
        <w:widowControl/>
        <w:numPr>
          <w:ilvl w:val="0"/>
          <w:numId w:val="1"/>
        </w:numPr>
        <w:suppressLineNumbers w:val="0"/>
        <w:tabs>
          <w:tab w:val="clear" w:pos="708"/>
          <w:tab w:val="left" w:pos="903" w:leader="none"/>
        </w:tabs>
        <w:suppressAutoHyphens w:val="true"/>
        <w:bidi w:val="0"/>
        <w:spacing w:lineRule="auto" w:line="276" w:beforeAutospacing="0" w:before="0" w:afterAutospacing="0" w:after="0"/>
        <w:ind w:firstLine="629" w:start="0" w:end="-809"/>
        <w:contextualSpacing/>
        <w:jc w:val="both"/>
        <w:rPr>
          <w:rFonts w:ascii="Aptos" w:hAnsi="Aptos" w:eastAsia="Aptos" w:cs="" w:asciiTheme="minorHAnsi" w:cstheme="minorBidi" w:eastAsiaTheme="minorHAnsi" w:hAnsiTheme="minorHAnsi"/>
          <w:color w:val="auto"/>
          <w:kern w:val="2"/>
          <w:sz w:val="24"/>
          <w:szCs w:val="24"/>
          <w:lang w:val="en-US" w:eastAsia="en-US" w:bidi="ar-SA"/>
          <w14:ligatures w14:val="standardContextual"/>
        </w:rPr>
      </w:pPr>
      <w:r>
        <w:rPr>
          <w:rFonts w:eastAsia="Aptos" w:cs="" w:cstheme="minorBidi" w:eastAsiaTheme="minorHAnsi"/>
          <w:color w:val="auto"/>
          <w:kern w:val="2"/>
          <w:sz w:val="24"/>
          <w:szCs w:val="24"/>
          <w:lang w:val="en-US" w:eastAsia="en-US" w:bidi="ar-SA"/>
          <w14:ligatures w14:val="standardContextual"/>
        </w:rPr>
        <w:t>Jesse Wright, Louise Burke, Elf Pavlik, Jeff Zucker, Eric Prud’hommeaux, Ben Peachey, Wilfred Pinfold. </w:t>
      </w:r>
    </w:p>
    <w:p>
      <w:pPr>
        <w:pStyle w:val="ListParagraph"/>
        <w:widowControl/>
        <w:numPr>
          <w:ilvl w:val="0"/>
          <w:numId w:val="1"/>
        </w:numPr>
        <w:suppressLineNumbers w:val="0"/>
        <w:tabs>
          <w:tab w:val="clear" w:pos="708"/>
          <w:tab w:val="left" w:pos="903" w:leader="none"/>
        </w:tabs>
        <w:suppressAutoHyphens w:val="true"/>
        <w:bidi w:val="0"/>
        <w:spacing w:lineRule="auto" w:line="276" w:beforeAutospacing="0" w:before="0" w:afterAutospacing="0" w:after="0"/>
        <w:ind w:firstLine="629" w:start="0" w:end="-809"/>
        <w:contextualSpacing/>
        <w:jc w:val="both"/>
        <w:rPr>
          <w:rFonts w:ascii="Aptos" w:hAnsi="Aptos" w:eastAsia="Aptos" w:cs="" w:asciiTheme="minorHAnsi" w:cstheme="minorBidi" w:eastAsiaTheme="minorHAnsi" w:hAnsiTheme="minorHAnsi"/>
          <w:color w:val="auto"/>
          <w:kern w:val="2"/>
          <w:sz w:val="24"/>
          <w:szCs w:val="24"/>
          <w:lang w:val="en-US" w:eastAsia="en-US" w:bidi="ar-SA"/>
          <w14:ligatures w14:val="standardContextual"/>
        </w:rPr>
      </w:pPr>
      <w:r>
        <w:rPr>
          <w:rFonts w:eastAsia="Aptos" w:cs="" w:cstheme="minorBidi" w:eastAsiaTheme="minorHAnsi"/>
          <w:color w:val="auto"/>
          <w:kern w:val="2"/>
          <w:sz w:val="24"/>
          <w:szCs w:val="24"/>
          <w:lang w:val="en-US" w:eastAsia="en-US" w:bidi="ar-SA"/>
          <w14:ligatures w14:val="standardContextual"/>
        </w:rPr>
        <w:t>Solid Project Community  </w:t>
      </w:r>
    </w:p>
    <w:p>
      <w:pPr>
        <w:pStyle w:val="ListParagraph"/>
        <w:widowControl/>
        <w:numPr>
          <w:ilvl w:val="0"/>
          <w:numId w:val="1"/>
        </w:numPr>
        <w:suppressLineNumbers w:val="0"/>
        <w:tabs>
          <w:tab w:val="clear" w:pos="708"/>
          <w:tab w:val="left" w:pos="903" w:leader="none"/>
        </w:tabs>
        <w:suppressAutoHyphens w:val="true"/>
        <w:bidi w:val="0"/>
        <w:spacing w:lineRule="auto" w:line="276" w:beforeAutospacing="0" w:before="0" w:afterAutospacing="0" w:after="0"/>
        <w:ind w:firstLine="629" w:start="0" w:end="-809"/>
        <w:contextualSpacing/>
        <w:jc w:val="both"/>
        <w:rPr>
          <w:rFonts w:ascii="Aptos" w:hAnsi="Aptos" w:eastAsia="Aptos" w:cs="" w:asciiTheme="minorHAnsi" w:cstheme="minorBidi" w:eastAsiaTheme="minorHAnsi" w:hAnsiTheme="minorHAnsi"/>
          <w:color w:val="auto"/>
          <w:kern w:val="2"/>
          <w:sz w:val="24"/>
          <w:szCs w:val="24"/>
          <w:lang w:val="en-US" w:eastAsia="en-US" w:bidi="ar-SA"/>
          <w14:ligatures w14:val="standardContextual"/>
        </w:rPr>
      </w:pPr>
      <w:r>
        <w:rPr>
          <w:rFonts w:eastAsia="Aptos" w:cs="" w:cstheme="minorBidi" w:eastAsiaTheme="minorHAnsi"/>
          <w:color w:val="auto"/>
          <w:kern w:val="2"/>
          <w:sz w:val="24"/>
          <w:szCs w:val="24"/>
          <w:lang w:val="en-US" w:eastAsia="en-US" w:bidi="ar-SA"/>
          <w14:ligatures w14:val="standardContextual"/>
        </w:rPr>
        <w:t>Available online on Youtube </w:t>
      </w:r>
    </w:p>
    <w:p>
      <w:pPr>
        <w:pStyle w:val="ListParagraph"/>
        <w:widowControl/>
        <w:numPr>
          <w:ilvl w:val="0"/>
          <w:numId w:val="1"/>
        </w:numPr>
        <w:suppressLineNumbers w:val="0"/>
        <w:tabs>
          <w:tab w:val="clear" w:pos="708"/>
          <w:tab w:val="left" w:pos="903" w:leader="none"/>
        </w:tabs>
        <w:suppressAutoHyphens w:val="true"/>
        <w:bidi w:val="0"/>
        <w:spacing w:lineRule="auto" w:line="276" w:beforeAutospacing="0" w:before="0" w:afterAutospacing="0" w:after="0"/>
        <w:ind w:firstLine="629" w:start="0" w:end="-809"/>
        <w:contextualSpacing/>
        <w:jc w:val="both"/>
        <w:rPr>
          <w:rFonts w:ascii="Aptos" w:hAnsi="Aptos" w:eastAsia="Aptos" w:cs="" w:asciiTheme="minorHAnsi" w:cstheme="minorBidi" w:eastAsiaTheme="minorHAnsi" w:hAnsiTheme="minorHAnsi"/>
          <w:color w:val="auto"/>
          <w:kern w:val="2"/>
          <w:sz w:val="24"/>
          <w:szCs w:val="24"/>
          <w:lang w:val="en-US" w:eastAsia="en-US" w:bidi="ar-SA"/>
          <w14:ligatures w14:val="standardContextual"/>
        </w:rPr>
      </w:pPr>
      <w:r>
        <w:rPr>
          <w:rFonts w:eastAsia="Aptos" w:cs="" w:cstheme="minorBidi" w:eastAsiaTheme="minorHAnsi"/>
          <w:color w:val="auto"/>
          <w:kern w:val="2"/>
          <w:sz w:val="24"/>
          <w:szCs w:val="24"/>
          <w:lang w:val="en-US" w:eastAsia="en-US" w:bidi="ar-SA"/>
          <w14:ligatures w14:val="standardContextual"/>
        </w:rPr>
        <w:t>https://youtu.be/fhRx0PrjSxw?si=IhuQEZhDpthWGtCy </w:t>
      </w:r>
    </w:p>
    <w:p>
      <w:pPr>
        <w:pStyle w:val="Heading2"/>
        <w:numPr>
          <w:ilvl w:val="0"/>
          <w:numId w:val="2"/>
        </w:numPr>
        <w:suppressLineNumbers w:val="0"/>
        <w:bidi w:val="0"/>
        <w:spacing w:lineRule="auto" w:line="276" w:beforeAutospacing="0" w:before="160" w:afterAutospacing="0" w:after="240"/>
        <w:ind w:hanging="360" w:start="360" w:end="-810"/>
        <w:jc w:val="start"/>
        <w:rPr>
          <w:rFonts w:ascii="Verdana" w:hAnsi="Verdana" w:eastAsia="Verdana" w:cs="Verdana"/>
          <w:b w:val="false"/>
          <w:bCs w:val="false"/>
          <w:i w:val="false"/>
          <w:i w:val="false"/>
          <w:iCs w:val="false"/>
          <w:caps w:val="false"/>
          <w:smallCaps w:val="false"/>
          <w:color w:themeColor="accent1" w:themeShade="bf" w:val="0F4761"/>
          <w:sz w:val="32"/>
          <w:szCs w:val="32"/>
        </w:rPr>
      </w:pPr>
      <w:r>
        <w:rPr>
          <w:rFonts w:eastAsia="Verdana" w:cs="Verdana" w:ascii="Verdana" w:hAnsi="Verdana"/>
          <w:b w:val="false"/>
          <w:bCs w:val="false"/>
          <w:i w:val="false"/>
          <w:iCs w:val="false"/>
          <w:caps w:val="false"/>
          <w:smallCaps w:val="false"/>
          <w:color w:themeColor="accent1" w:themeShade="bf" w:val="0F4761"/>
          <w:sz w:val="32"/>
          <w:szCs w:val="32"/>
        </w:rPr>
        <w:t>Intro</w:t>
      </w:r>
    </w:p>
    <w:p>
      <w:pPr>
        <w:pStyle w:val="Normal"/>
        <w:suppressLineNumbers w:val="0"/>
        <w:bidi w:val="0"/>
        <w:spacing w:lineRule="auto" w:line="276" w:beforeAutospacing="0" w:before="0" w:afterAutospacing="0" w:after="0"/>
        <w:ind w:firstLine="567" w:start="0" w:end="-810"/>
        <w:jc w:val="both"/>
        <w:rPr/>
      </w:pPr>
      <w:r>
        <w:rPr/>
        <w:t xml:space="preserve">I was particularly inspired to attend this event as the topic of the guest lecture “Innovation in the Web” by Laurens Debackere that was hosted by UCLL, seemed quite innovative, and I saw a lot of potential in it. This guest lecture introduced the problem – the data collected and centralized in companies and corporations, and a solution – Solid project </w:t>
      </w:r>
      <w:r>
        <w:rPr/>
        <w:t>[1]</w:t>
      </w:r>
      <w:r>
        <w:rPr/>
        <w:t xml:space="preserve"> that lets every user host and manage data that other services can use. This allows users to have full control over their data. This is a big project that can change the whole flow of relationships between users and companies. Therefore, there were still a lot of details to uncover and plans to think of.</w:t>
      </w:r>
    </w:p>
    <w:p>
      <w:pPr>
        <w:pStyle w:val="Heading2"/>
        <w:numPr>
          <w:ilvl w:val="0"/>
          <w:numId w:val="2"/>
        </w:numPr>
        <w:suppressLineNumbers w:val="0"/>
        <w:spacing w:lineRule="auto" w:line="276" w:beforeAutospacing="0" w:before="160" w:afterAutospacing="0" w:after="240"/>
        <w:ind w:hanging="360" w:start="360" w:end="-810"/>
        <w:jc w:val="start"/>
        <w:rPr/>
      </w:pPr>
      <w:r>
        <w:rPr>
          <w:rFonts w:eastAsia="Verdana" w:cs="Verdana" w:ascii="Verdana" w:hAnsi="Verdana"/>
          <w:b w:val="false"/>
          <w:bCs w:val="false"/>
          <w:i w:val="false"/>
          <w:iCs w:val="false"/>
          <w:caps w:val="false"/>
          <w:smallCaps w:val="false"/>
          <w:color w:themeColor="accent1" w:themeShade="bf" w:val="0F4761"/>
          <w:sz w:val="32"/>
          <w:szCs w:val="32"/>
        </w:rPr>
        <w:t xml:space="preserve">The Solid </w:t>
      </w:r>
      <w:r>
        <w:rPr>
          <w:rFonts w:eastAsia="Verdana" w:cs="Verdana" w:ascii="Verdana" w:hAnsi="Verdana"/>
          <w:b w:val="false"/>
          <w:bCs w:val="false"/>
          <w:i w:val="false"/>
          <w:iCs w:val="false"/>
          <w:caps w:val="false"/>
          <w:smallCaps w:val="false"/>
          <w:color w:themeColor="accent1" w:themeShade="bf" w:val="0F4761"/>
          <w:sz w:val="32"/>
          <w:szCs w:val="32"/>
        </w:rPr>
        <w:t>W</w:t>
      </w:r>
      <w:r>
        <w:rPr>
          <w:rFonts w:eastAsia="Verdana" w:cs="Verdana" w:ascii="Verdana" w:hAnsi="Verdana"/>
          <w:b w:val="false"/>
          <w:bCs w:val="false"/>
          <w:i w:val="false"/>
          <w:iCs w:val="false"/>
          <w:caps w:val="false"/>
          <w:smallCaps w:val="false"/>
          <w:color w:themeColor="accent1" w:themeShade="bf" w:val="0F4761"/>
          <w:sz w:val="32"/>
          <w:szCs w:val="32"/>
        </w:rPr>
        <w:t>o</w:t>
      </w:r>
      <w:r>
        <w:rPr>
          <w:rFonts w:eastAsia="Verdana" w:cs="Verdana" w:ascii="Verdana" w:hAnsi="Verdana"/>
          <w:b w:val="false"/>
          <w:bCs w:val="false"/>
          <w:i w:val="false"/>
          <w:iCs w:val="false"/>
          <w:caps w:val="false"/>
          <w:smallCaps w:val="false"/>
          <w:color w:themeColor="accent1" w:themeShade="bf" w:val="0F4761"/>
          <w:sz w:val="32"/>
          <w:szCs w:val="32"/>
        </w:rPr>
        <w:t>r</w:t>
      </w:r>
      <w:r>
        <w:rPr>
          <w:rFonts w:eastAsia="Verdana" w:cs="Verdana" w:ascii="Verdana" w:hAnsi="Verdana"/>
          <w:b w:val="false"/>
          <w:bCs w:val="false"/>
          <w:i w:val="false"/>
          <w:iCs w:val="false"/>
          <w:caps w:val="false"/>
          <w:smallCaps w:val="false"/>
          <w:color w:themeColor="accent1" w:themeShade="bf" w:val="0F4761"/>
          <w:sz w:val="32"/>
          <w:szCs w:val="32"/>
        </w:rPr>
        <w:t>l</w:t>
      </w:r>
      <w:r>
        <w:rPr>
          <w:rFonts w:eastAsia="Verdana" w:cs="Verdana" w:ascii="Verdana" w:hAnsi="Verdana"/>
          <w:b w:val="false"/>
          <w:bCs w:val="false"/>
          <w:i w:val="false"/>
          <w:iCs w:val="false"/>
          <w:caps w:val="false"/>
          <w:smallCaps w:val="false"/>
          <w:color w:themeColor="accent1" w:themeShade="bf" w:val="0F4761"/>
          <w:sz w:val="32"/>
          <w:szCs w:val="32"/>
        </w:rPr>
        <w:t xml:space="preserve">d: </w:t>
      </w:r>
      <w:r>
        <w:rPr>
          <w:rFonts w:eastAsia="Verdana" w:cs="Verdana" w:ascii="Verdana" w:hAnsi="Verdana"/>
          <w:b w:val="false"/>
          <w:bCs w:val="false"/>
          <w:i w:val="false"/>
          <w:iCs w:val="false"/>
          <w:caps w:val="false"/>
          <w:smallCaps w:val="false"/>
          <w:color w:themeColor="accent1" w:themeShade="bf" w:val="0F4761"/>
          <w:sz w:val="32"/>
          <w:szCs w:val="32"/>
        </w:rPr>
        <w:t>S</w:t>
      </w:r>
      <w:r>
        <w:rPr>
          <w:rFonts w:eastAsia="Verdana" w:cs="Verdana" w:ascii="Verdana" w:hAnsi="Verdana"/>
          <w:b w:val="false"/>
          <w:bCs w:val="false"/>
          <w:i w:val="false"/>
          <w:iCs w:val="false"/>
          <w:caps w:val="false"/>
          <w:smallCaps w:val="false"/>
          <w:color w:themeColor="accent1" w:themeShade="bf" w:val="0F4761"/>
          <w:sz w:val="32"/>
          <w:szCs w:val="32"/>
        </w:rPr>
        <w:t>e</w:t>
      </w:r>
      <w:r>
        <w:rPr>
          <w:rFonts w:eastAsia="Verdana" w:cs="Verdana" w:ascii="Verdana" w:hAnsi="Verdana"/>
          <w:b w:val="false"/>
          <w:bCs w:val="false"/>
          <w:i w:val="false"/>
          <w:iCs w:val="false"/>
          <w:caps w:val="false"/>
          <w:smallCaps w:val="false"/>
          <w:color w:themeColor="accent1" w:themeShade="bf" w:val="0F4761"/>
          <w:sz w:val="32"/>
          <w:szCs w:val="32"/>
        </w:rPr>
        <w:t>p</w:t>
      </w:r>
      <w:r>
        <w:rPr>
          <w:rFonts w:eastAsia="Verdana" w:cs="Verdana" w:ascii="Verdana" w:hAnsi="Verdana"/>
          <w:b w:val="false"/>
          <w:bCs w:val="false"/>
          <w:i w:val="false"/>
          <w:iCs w:val="false"/>
          <w:caps w:val="false"/>
          <w:smallCaps w:val="false"/>
          <w:color w:themeColor="accent1" w:themeShade="bf" w:val="0F4761"/>
          <w:sz w:val="32"/>
          <w:szCs w:val="32"/>
        </w:rPr>
        <w:t>t</w:t>
      </w:r>
      <w:r>
        <w:rPr>
          <w:rFonts w:eastAsia="Verdana" w:cs="Verdana" w:ascii="Verdana" w:hAnsi="Verdana"/>
          <w:b w:val="false"/>
          <w:bCs w:val="false"/>
          <w:i w:val="false"/>
          <w:iCs w:val="false"/>
          <w:caps w:val="false"/>
          <w:smallCaps w:val="false"/>
          <w:color w:themeColor="accent1" w:themeShade="bf" w:val="0F4761"/>
          <w:sz w:val="32"/>
          <w:szCs w:val="32"/>
        </w:rPr>
        <w:t>e</w:t>
      </w:r>
      <w:r>
        <w:rPr>
          <w:rFonts w:eastAsia="Verdana" w:cs="Verdana" w:ascii="Verdana" w:hAnsi="Verdana"/>
          <w:b w:val="false"/>
          <w:bCs w:val="false"/>
          <w:i w:val="false"/>
          <w:iCs w:val="false"/>
          <w:caps w:val="false"/>
          <w:smallCaps w:val="false"/>
          <w:color w:themeColor="accent1" w:themeShade="bf" w:val="0F4761"/>
          <w:sz w:val="32"/>
          <w:szCs w:val="32"/>
        </w:rPr>
        <w:t>m</w:t>
      </w:r>
      <w:r>
        <w:rPr>
          <w:rFonts w:eastAsia="Verdana" w:cs="Verdana" w:ascii="Verdana" w:hAnsi="Verdana"/>
          <w:b w:val="false"/>
          <w:bCs w:val="false"/>
          <w:i w:val="false"/>
          <w:iCs w:val="false"/>
          <w:caps w:val="false"/>
          <w:smallCaps w:val="false"/>
          <w:color w:themeColor="accent1" w:themeShade="bf" w:val="0F4761"/>
          <w:sz w:val="32"/>
          <w:szCs w:val="32"/>
        </w:rPr>
        <w:t>b</w:t>
      </w:r>
      <w:r>
        <w:rPr>
          <w:rFonts w:eastAsia="Verdana" w:cs="Verdana" w:ascii="Verdana" w:hAnsi="Verdana"/>
          <w:b w:val="false"/>
          <w:bCs w:val="false"/>
          <w:i w:val="false"/>
          <w:iCs w:val="false"/>
          <w:caps w:val="false"/>
          <w:smallCaps w:val="false"/>
          <w:color w:themeColor="accent1" w:themeShade="bf" w:val="0F4761"/>
          <w:sz w:val="32"/>
          <w:szCs w:val="32"/>
        </w:rPr>
        <w:t>e</w:t>
      </w:r>
      <w:r>
        <w:rPr>
          <w:rFonts w:eastAsia="Verdana" w:cs="Verdana" w:ascii="Verdana" w:hAnsi="Verdana"/>
          <w:b w:val="false"/>
          <w:bCs w:val="false"/>
          <w:i w:val="false"/>
          <w:iCs w:val="false"/>
          <w:caps w:val="false"/>
          <w:smallCaps w:val="false"/>
          <w:color w:themeColor="accent1" w:themeShade="bf" w:val="0F4761"/>
          <w:sz w:val="32"/>
          <w:szCs w:val="32"/>
        </w:rPr>
        <w:t xml:space="preserve">r </w:t>
      </w:r>
      <w:r>
        <w:rPr>
          <w:rFonts w:eastAsia="Verdana" w:cs="Verdana" w:ascii="Verdana" w:hAnsi="Verdana"/>
          <w:b w:val="false"/>
          <w:bCs w:val="false"/>
          <w:i w:val="false"/>
          <w:iCs w:val="false"/>
          <w:caps w:val="false"/>
          <w:smallCaps w:val="false"/>
          <w:color w:themeColor="accent1" w:themeShade="bf" w:val="0F4761"/>
          <w:sz w:val="32"/>
          <w:szCs w:val="32"/>
        </w:rPr>
        <w:t>2</w:t>
      </w:r>
      <w:r>
        <w:rPr>
          <w:rFonts w:eastAsia="Verdana" w:cs="Verdana" w:ascii="Verdana" w:hAnsi="Verdana"/>
          <w:b w:val="false"/>
          <w:bCs w:val="false"/>
          <w:i w:val="false"/>
          <w:iCs w:val="false"/>
          <w:caps w:val="false"/>
          <w:smallCaps w:val="false"/>
          <w:color w:themeColor="accent1" w:themeShade="bf" w:val="0F4761"/>
          <w:sz w:val="32"/>
          <w:szCs w:val="32"/>
        </w:rPr>
        <w:t>0</w:t>
      </w:r>
      <w:r>
        <w:rPr>
          <w:rFonts w:eastAsia="Verdana" w:cs="Verdana" w:ascii="Verdana" w:hAnsi="Verdana"/>
          <w:b w:val="false"/>
          <w:bCs w:val="false"/>
          <w:i w:val="false"/>
          <w:iCs w:val="false"/>
          <w:caps w:val="false"/>
          <w:smallCaps w:val="false"/>
          <w:color w:themeColor="accent1" w:themeShade="bf" w:val="0F4761"/>
          <w:sz w:val="32"/>
          <w:szCs w:val="32"/>
        </w:rPr>
        <w:t>2</w:t>
      </w:r>
      <w:r>
        <w:rPr>
          <w:rFonts w:eastAsia="Verdana" w:cs="Verdana" w:ascii="Verdana" w:hAnsi="Verdana"/>
          <w:b w:val="false"/>
          <w:bCs w:val="false"/>
          <w:i w:val="false"/>
          <w:iCs w:val="false"/>
          <w:caps w:val="false"/>
          <w:smallCaps w:val="false"/>
          <w:color w:themeColor="accent1" w:themeShade="bf" w:val="0F4761"/>
          <w:sz w:val="32"/>
          <w:szCs w:val="32"/>
        </w:rPr>
        <w:t>5</w:t>
      </w:r>
    </w:p>
    <w:p>
      <w:pPr>
        <w:pStyle w:val="Normal"/>
        <w:suppressLineNumbers w:val="0"/>
        <w:spacing w:lineRule="auto" w:line="276" w:beforeAutospacing="0" w:before="0" w:afterAutospacing="0" w:after="0"/>
        <w:ind w:firstLine="567" w:start="0" w:end="-810"/>
        <w:jc w:val="both"/>
        <w:rPr/>
      </w:pPr>
      <w:r>
        <w:rPr/>
        <w:t xml:space="preserve">I was happy to discover and </w:t>
      </w:r>
      <w:r>
        <w:rPr/>
        <w:t xml:space="preserve">watch </w:t>
      </w:r>
      <w:r>
        <w:rPr/>
        <w:t xml:space="preserve">the Solid </w:t>
      </w:r>
      <w:r>
        <w:rPr/>
        <w:t>World Seminar</w:t>
      </w:r>
      <w:r>
        <w:rPr/>
        <w:t xml:space="preserve">. It occurred on </w:t>
      </w:r>
      <w:r>
        <w:rPr/>
        <w:t>16</w:t>
      </w:r>
      <w:r>
        <w:rPr/>
        <w:t xml:space="preserve"> </w:t>
      </w:r>
      <w:r>
        <w:rPr/>
        <w:t xml:space="preserve">September </w:t>
      </w:r>
      <w:r>
        <w:rPr/>
        <w:t xml:space="preserve">2025 and took place </w:t>
      </w:r>
      <w:r>
        <w:rPr/>
        <w:t>online on the Youtube platform</w:t>
      </w:r>
      <w:r>
        <w:rPr/>
        <w:t>.</w:t>
      </w:r>
    </w:p>
    <w:p>
      <w:pPr>
        <w:pStyle w:val="Normal"/>
        <w:suppressLineNumbers w:val="0"/>
        <w:spacing w:lineRule="auto" w:line="276" w:beforeAutospacing="0" w:before="0" w:afterAutospacing="0" w:after="0"/>
        <w:ind w:firstLine="567" w:start="0" w:end="-810"/>
        <w:jc w:val="both"/>
        <w:rPr/>
      </w:pPr>
      <w:r>
        <w:rPr>
          <w:b w:val="false"/>
          <w:bCs w:val="false"/>
        </w:rPr>
        <w:t xml:space="preserve">There were many speakers </w:t>
      </w:r>
      <w:r>
        <w:rPr>
          <w:b w:val="false"/>
          <w:bCs w:val="false"/>
        </w:rPr>
        <w:t>and topics</w:t>
      </w:r>
      <w:r>
        <w:rPr>
          <w:b w:val="false"/>
          <w:bCs w:val="false"/>
        </w:rPr>
        <w:t>:</w:t>
      </w:r>
    </w:p>
    <w:p>
      <w:pPr>
        <w:pStyle w:val="ListParagraph"/>
        <w:widowControl/>
        <w:numPr>
          <w:ilvl w:val="0"/>
          <w:numId w:val="1"/>
        </w:numPr>
        <w:suppressLineNumbers w:val="0"/>
        <w:tabs>
          <w:tab w:val="clear" w:pos="708"/>
          <w:tab w:val="left" w:pos="903" w:leader="none"/>
        </w:tabs>
        <w:suppressAutoHyphens w:val="true"/>
        <w:bidi w:val="0"/>
        <w:spacing w:lineRule="auto" w:line="276" w:beforeAutospacing="0" w:before="0" w:afterAutospacing="0" w:after="0"/>
        <w:ind w:firstLine="629" w:start="0" w:end="-809"/>
        <w:contextualSpacing/>
        <w:jc w:val="both"/>
        <w:rPr>
          <w:rFonts w:ascii="Aptos" w:hAnsi="Aptos" w:eastAsia="Aptos" w:cs="" w:asciiTheme="minorHAnsi" w:cstheme="minorBidi" w:eastAsiaTheme="minorHAnsi" w:hAnsiTheme="minorHAnsi"/>
          <w:color w:val="auto"/>
          <w:kern w:val="2"/>
          <w:sz w:val="24"/>
          <w:szCs w:val="24"/>
          <w:lang w:val="en-US" w:eastAsia="en-US" w:bidi="ar-SA"/>
          <w14:ligatures w14:val="standardContextual"/>
        </w:rPr>
      </w:pPr>
      <w:r>
        <w:rPr>
          <w:rFonts w:eastAsia="Aptos" w:cs="" w:cstheme="minorBidi" w:eastAsiaTheme="minorHAnsi"/>
          <w:color w:val="auto"/>
          <w:kern w:val="2"/>
          <w:sz w:val="24"/>
          <w:szCs w:val="24"/>
          <w:lang w:val="en-US" w:eastAsia="en-US" w:bidi="ar-SA"/>
          <w14:ligatures w14:val="standardContextual"/>
        </w:rPr>
        <w:t>firstly (00:04:59 – 00:24:16), they discussed plans for securing funding to maintain and strengthen Solid’s core infrastructure, recruit new team members, develop governance models, and upcoming events,</w:t>
      </w:r>
    </w:p>
    <w:p>
      <w:pPr>
        <w:pStyle w:val="ListParagraph"/>
        <w:widowControl/>
        <w:numPr>
          <w:ilvl w:val="0"/>
          <w:numId w:val="1"/>
        </w:numPr>
        <w:suppressLineNumbers w:val="0"/>
        <w:tabs>
          <w:tab w:val="clear" w:pos="708"/>
          <w:tab w:val="left" w:pos="903" w:leader="none"/>
        </w:tabs>
        <w:suppressAutoHyphens w:val="true"/>
        <w:bidi w:val="0"/>
        <w:spacing w:lineRule="auto" w:line="276" w:beforeAutospacing="0" w:before="0" w:afterAutospacing="0" w:after="0"/>
        <w:ind w:firstLine="629" w:start="0" w:end="-809"/>
        <w:contextualSpacing/>
        <w:jc w:val="both"/>
        <w:rPr/>
      </w:pPr>
      <w:r>
        <w:rPr>
          <w:rFonts w:eastAsia="Aptos" w:cs="" w:cstheme="minorBidi" w:eastAsiaTheme="minorHAnsi"/>
          <w:color w:val="auto"/>
          <w:kern w:val="2"/>
          <w:sz w:val="24"/>
          <w:szCs w:val="24"/>
          <w:lang w:val="en-US" w:eastAsia="en-US" w:bidi="ar-SA"/>
          <w14:ligatures w14:val="standardContextual"/>
        </w:rPr>
        <w:t>seco</w:t>
      </w:r>
      <w:r>
        <w:rPr>
          <w:rFonts w:eastAsia="Aptos" w:cs="" w:cstheme="minorBidi" w:eastAsiaTheme="minorHAnsi"/>
          <w:b w:val="false"/>
          <w:bCs w:val="false"/>
          <w:color w:val="auto"/>
          <w:kern w:val="2"/>
          <w:sz w:val="24"/>
          <w:szCs w:val="24"/>
          <w:lang w:val="en-US" w:eastAsia="en-US" w:bidi="ar-SA"/>
          <w14:ligatures w14:val="standardContextual"/>
        </w:rPr>
        <w:t xml:space="preserve">ndly </w:t>
      </w:r>
      <w:r>
        <w:rPr>
          <w:rStyle w:val="Strong"/>
          <w:rFonts w:eastAsia="Aptos" w:cs="" w:cstheme="minorBidi" w:eastAsiaTheme="minorHAnsi"/>
          <w:b w:val="false"/>
          <w:bCs w:val="false"/>
          <w:color w:val="auto"/>
          <w:kern w:val="2"/>
          <w:sz w:val="24"/>
          <w:szCs w:val="24"/>
          <w:lang w:val="en-US" w:eastAsia="en-US" w:bidi="ar-SA"/>
          <w14:ligatures w14:val="standardContextual"/>
        </w:rPr>
        <w:t>(00:24:16 – 00:38:43),</w:t>
      </w:r>
      <w:r>
        <w:rPr>
          <w:rFonts w:eastAsia="Aptos" w:cs="" w:cstheme="minorBidi" w:eastAsiaTheme="minorHAnsi"/>
          <w:color w:val="auto"/>
          <w:kern w:val="2"/>
          <w:sz w:val="24"/>
          <w:szCs w:val="24"/>
          <w:lang w:val="en-US" w:eastAsia="en-US" w:bidi="ar-SA"/>
          <w14:ligatures w14:val="standardContextual"/>
        </w:rPr>
        <w:t> Elf Pavick and Jeff provided updates on the W3C Solid Community Group and the Practitioners Group. They emphasized the importance of wider participation, implementation feedback, and collaboration to improve Solid specifications and practical applications, including social good projects,</w:t>
      </w:r>
    </w:p>
    <w:p>
      <w:pPr>
        <w:pStyle w:val="ListParagraph"/>
        <w:widowControl/>
        <w:numPr>
          <w:ilvl w:val="0"/>
          <w:numId w:val="1"/>
        </w:numPr>
        <w:suppressLineNumbers w:val="0"/>
        <w:tabs>
          <w:tab w:val="clear" w:pos="708"/>
          <w:tab w:val="left" w:pos="903" w:leader="none"/>
        </w:tabs>
        <w:suppressAutoHyphens w:val="true"/>
        <w:bidi w:val="0"/>
        <w:spacing w:lineRule="auto" w:line="276" w:beforeAutospacing="0" w:before="0" w:afterAutospacing="0" w:after="0"/>
        <w:ind w:firstLine="629" w:start="0" w:end="-809"/>
        <w:contextualSpacing/>
        <w:jc w:val="both"/>
        <w:rPr/>
      </w:pPr>
      <w:r>
        <w:rPr>
          <w:rFonts w:eastAsia="Aptos" w:cs="" w:cstheme="minorBidi" w:eastAsiaTheme="minorHAnsi"/>
          <w:color w:val="auto"/>
          <w:kern w:val="2"/>
          <w:sz w:val="24"/>
          <w:szCs w:val="24"/>
          <w:lang w:val="en-US" w:eastAsia="en-US" w:bidi="ar-SA"/>
          <w14:ligatures w14:val="standardContextual"/>
        </w:rPr>
        <w:t>final</w:t>
      </w:r>
      <w:r>
        <w:rPr>
          <w:rFonts w:eastAsia="Aptos" w:cs="" w:cstheme="minorBidi" w:eastAsiaTheme="minorHAnsi"/>
          <w:b w:val="false"/>
          <w:bCs w:val="false"/>
          <w:color w:val="auto"/>
          <w:kern w:val="2"/>
          <w:sz w:val="24"/>
          <w:szCs w:val="24"/>
          <w:lang w:val="en-US" w:eastAsia="en-US" w:bidi="ar-SA"/>
          <w14:ligatures w14:val="standardContextual"/>
        </w:rPr>
        <w:t xml:space="preserve">ly </w:t>
      </w:r>
      <w:r>
        <w:rPr>
          <w:rStyle w:val="Strong"/>
          <w:rFonts w:eastAsia="Aptos" w:cs="" w:cstheme="minorBidi" w:eastAsiaTheme="minorHAnsi"/>
          <w:b w:val="false"/>
          <w:bCs w:val="false"/>
          <w:color w:val="auto"/>
          <w:kern w:val="2"/>
          <w:sz w:val="24"/>
          <w:szCs w:val="24"/>
          <w:lang w:val="en-US" w:eastAsia="en-US" w:bidi="ar-SA"/>
          <w14:ligatures w14:val="standardContextual"/>
        </w:rPr>
        <w:t> (00:43:12 – 01:31:54),</w:t>
      </w:r>
      <w:r>
        <w:rPr>
          <w:rFonts w:eastAsia="Aptos" w:cs="" w:cstheme="minorBidi" w:eastAsiaTheme="minorHAnsi"/>
          <w:b w:val="false"/>
          <w:bCs w:val="false"/>
          <w:color w:val="auto"/>
          <w:kern w:val="2"/>
          <w:sz w:val="24"/>
          <w:szCs w:val="24"/>
          <w:lang w:val="en-US" w:eastAsia="en-US" w:bidi="ar-SA"/>
          <w14:ligatures w14:val="standardContextual"/>
        </w:rPr>
        <w:t> pre</w:t>
      </w:r>
      <w:r>
        <w:rPr>
          <w:rFonts w:eastAsia="Aptos" w:cs="" w:cstheme="minorBidi" w:eastAsiaTheme="minorHAnsi"/>
          <w:color w:val="auto"/>
          <w:kern w:val="2"/>
          <w:sz w:val="24"/>
          <w:szCs w:val="24"/>
          <w:lang w:val="en-US" w:eastAsia="en-US" w:bidi="ar-SA"/>
          <w14:ligatures w14:val="standardContextual"/>
        </w:rPr>
        <w:t>senters Ben, Wilfred, Hugh, and Eric showcased real-world use cases such as the Dutch Data Vault (Yao ID/Data Class) and the PASS platform for homeless services in Portland. They explained how Solid’s decentralized data ownership model empowers users, improves privacy, and simplifies access to services, including demonstrations and technical details.</w:t>
      </w:r>
    </w:p>
    <w:p>
      <w:pPr>
        <w:pStyle w:val="Normal"/>
        <w:suppressLineNumbers w:val="0"/>
        <w:spacing w:lineRule="auto" w:line="276" w:beforeAutospacing="0" w:before="0" w:afterAutospacing="0" w:after="0"/>
        <w:ind w:firstLine="567" w:start="0" w:end="-810"/>
        <w:jc w:val="both"/>
        <w:rPr/>
      </w:pPr>
      <w:r>
        <w:rPr/>
        <w:t>All these activities gave me valuable insights into technologies and concepts, like:</w:t>
      </w:r>
    </w:p>
    <w:p>
      <w:pPr>
        <w:pStyle w:val="ListParagraph"/>
        <w:widowControl/>
        <w:numPr>
          <w:ilvl w:val="0"/>
          <w:numId w:val="1"/>
        </w:numPr>
        <w:suppressLineNumbers w:val="0"/>
        <w:tabs>
          <w:tab w:val="clear" w:pos="708"/>
          <w:tab w:val="left" w:pos="903" w:leader="none"/>
        </w:tabs>
        <w:bidi w:val="0"/>
        <w:spacing w:lineRule="auto" w:line="276" w:beforeAutospacing="0" w:before="0" w:afterAutospacing="0" w:after="0"/>
        <w:ind w:firstLine="629" w:start="0" w:end="-809"/>
        <w:contextualSpacing/>
        <w:jc w:val="both"/>
        <w:rPr/>
      </w:pPr>
      <w:r>
        <w:rPr/>
        <w:t>Resource Description Framework – share easily searchable and standardized data [</w:t>
      </w:r>
      <w:r>
        <w:rPr/>
        <w:t>2</w:t>
      </w:r>
      <w:r>
        <w:rPr/>
        <w:t>],</w:t>
      </w:r>
    </w:p>
    <w:p>
      <w:pPr>
        <w:pStyle w:val="ListParagraph"/>
        <w:widowControl/>
        <w:numPr>
          <w:ilvl w:val="0"/>
          <w:numId w:val="1"/>
        </w:numPr>
        <w:suppressLineNumbers w:val="0"/>
        <w:tabs>
          <w:tab w:val="clear" w:pos="708"/>
          <w:tab w:val="left" w:pos="903" w:leader="none"/>
        </w:tabs>
        <w:bidi w:val="0"/>
        <w:spacing w:lineRule="auto" w:line="276" w:beforeAutospacing="0" w:before="0" w:afterAutospacing="0" w:after="0"/>
        <w:ind w:firstLine="629" w:start="0" w:end="-809"/>
        <w:contextualSpacing/>
        <w:jc w:val="both"/>
        <w:rPr/>
      </w:pPr>
      <w:r>
        <w:rPr>
          <w:lang w:val="en-US"/>
        </w:rPr>
        <w:t>Turtle file format for RDF data [</w:t>
      </w:r>
      <w:r>
        <w:rPr>
          <w:lang w:val="en-US"/>
        </w:rPr>
        <w:t>3</w:t>
      </w:r>
      <w:r>
        <w:rPr>
          <w:lang w:val="en-US"/>
        </w:rPr>
        <w:t>],</w:t>
      </w:r>
    </w:p>
    <w:p>
      <w:pPr>
        <w:pStyle w:val="ListParagraph"/>
        <w:widowControl/>
        <w:numPr>
          <w:ilvl w:val="0"/>
          <w:numId w:val="1"/>
        </w:numPr>
        <w:suppressLineNumbers w:val="0"/>
        <w:tabs>
          <w:tab w:val="clear" w:pos="708"/>
          <w:tab w:val="left" w:pos="903" w:leader="none"/>
        </w:tabs>
        <w:bidi w:val="0"/>
        <w:spacing w:lineRule="auto" w:line="276" w:beforeAutospacing="0" w:before="0" w:afterAutospacing="0" w:after="0"/>
        <w:ind w:firstLine="629" w:start="0" w:end="-809"/>
        <w:contextualSpacing/>
        <w:jc w:val="both"/>
        <w:rPr/>
      </w:pPr>
      <w:r>
        <w:rPr>
          <w:lang w:val="en-US"/>
        </w:rPr>
        <w:t>SPARQL - query language for RDF data and its usage [</w:t>
      </w:r>
      <w:r>
        <w:rPr>
          <w:lang w:val="en-US"/>
        </w:rPr>
        <w:t>4</w:t>
      </w:r>
      <w:r>
        <w:rPr>
          <w:lang w:val="en-US"/>
        </w:rPr>
        <w:t>],</w:t>
      </w:r>
    </w:p>
    <w:p>
      <w:pPr>
        <w:pStyle w:val="ListParagraph"/>
        <w:widowControl/>
        <w:numPr>
          <w:ilvl w:val="0"/>
          <w:numId w:val="1"/>
        </w:numPr>
        <w:suppressLineNumbers w:val="0"/>
        <w:tabs>
          <w:tab w:val="clear" w:pos="708"/>
          <w:tab w:val="left" w:pos="903" w:leader="none"/>
        </w:tabs>
        <w:bidi w:val="0"/>
        <w:spacing w:lineRule="auto" w:line="276" w:beforeAutospacing="0" w:before="0" w:afterAutospacing="0" w:after="0"/>
        <w:ind w:firstLine="629" w:start="0" w:end="-809"/>
        <w:contextualSpacing/>
        <w:jc w:val="both"/>
        <w:rPr/>
      </w:pPr>
      <w:r>
        <w:rPr>
          <w:lang w:val="en-US"/>
        </w:rPr>
        <w:t>RDF usage. For example, when we search for products in browser and immediately see list of products descriptions from different platforms, these products are described with RDF and published, what allows browsers and other systems to easily fetch data from different sources,</w:t>
      </w:r>
    </w:p>
    <w:p>
      <w:pPr>
        <w:pStyle w:val="ListParagraph"/>
        <w:widowControl/>
        <w:numPr>
          <w:ilvl w:val="0"/>
          <w:numId w:val="1"/>
        </w:numPr>
        <w:suppressLineNumbers w:val="0"/>
        <w:tabs>
          <w:tab w:val="clear" w:pos="708"/>
          <w:tab w:val="left" w:pos="903" w:leader="none"/>
        </w:tabs>
        <w:bidi w:val="0"/>
        <w:spacing w:lineRule="auto" w:line="276" w:beforeAutospacing="0" w:before="0" w:afterAutospacing="0" w:after="0"/>
        <w:ind w:firstLine="629" w:start="0" w:end="-809"/>
        <w:contextualSpacing/>
        <w:jc w:val="both"/>
        <w:rPr/>
      </w:pPr>
      <w:r>
        <w:rPr>
          <w:lang w:val="en-US"/>
        </w:rPr>
        <w:t>You can share your data with RDF, and there is even the whole ecosystem of data formats that you can discover on platforms, like LOV [</w:t>
      </w:r>
      <w:r>
        <w:rPr>
          <w:lang w:val="en-US"/>
        </w:rPr>
        <w:t>5</w:t>
      </w:r>
      <w:r>
        <w:rPr>
          <w:lang w:val="en-US"/>
        </w:rPr>
        <w:t>]. These data formats are used by others for creating and publishing standardized and searchable data,</w:t>
      </w:r>
    </w:p>
    <w:p>
      <w:pPr>
        <w:pStyle w:val="ListParagraph"/>
        <w:widowControl/>
        <w:numPr>
          <w:ilvl w:val="0"/>
          <w:numId w:val="1"/>
        </w:numPr>
        <w:suppressLineNumbers w:val="0"/>
        <w:tabs>
          <w:tab w:val="clear" w:pos="708"/>
          <w:tab w:val="left" w:pos="903" w:leader="none"/>
        </w:tabs>
        <w:bidi w:val="0"/>
        <w:spacing w:lineRule="auto" w:line="276" w:beforeAutospacing="0" w:before="0" w:afterAutospacing="0" w:after="0"/>
        <w:ind w:firstLine="629" w:start="0" w:end="-809"/>
        <w:contextualSpacing/>
        <w:jc w:val="both"/>
        <w:rPr/>
      </w:pPr>
      <w:r>
        <w:rPr>
          <w:lang w:val="en-US"/>
        </w:rPr>
        <w:t>You can query places, road signs and even political entities thanks to Linked Data standard defined by Flemish OSLO initiative [</w:t>
      </w:r>
      <w:r>
        <w:rPr>
          <w:lang w:val="en-US"/>
        </w:rPr>
        <w:t>6</w:t>
      </w:r>
      <w:r>
        <w:rPr>
          <w:lang w:val="en-US"/>
        </w:rPr>
        <w:t>], that establishes requirement for every entity, like I mentioned above (example - a street), to have a certain URI link, providing information about it,</w:t>
      </w:r>
    </w:p>
    <w:p>
      <w:pPr>
        <w:pStyle w:val="ListParagraph"/>
        <w:widowControl/>
        <w:numPr>
          <w:ilvl w:val="0"/>
          <w:numId w:val="1"/>
        </w:numPr>
        <w:suppressLineNumbers w:val="0"/>
        <w:tabs>
          <w:tab w:val="clear" w:pos="708"/>
          <w:tab w:val="left" w:pos="903" w:leader="none"/>
        </w:tabs>
        <w:bidi w:val="0"/>
        <w:spacing w:lineRule="auto" w:line="276" w:beforeAutospacing="0" w:before="0" w:afterAutospacing="0" w:after="0"/>
        <w:ind w:firstLine="629" w:start="0" w:end="-809"/>
        <w:contextualSpacing/>
        <w:jc w:val="both"/>
        <w:rPr/>
      </w:pPr>
      <w:r>
        <w:rPr>
          <w:lang w:val="en-US"/>
        </w:rPr>
        <w:t>The current software and solutions from Solid Project on their road to Decentralized web [</w:t>
      </w:r>
      <w:r>
        <w:rPr>
          <w:lang w:val="en-US"/>
        </w:rPr>
        <w:t>7</w:t>
      </w:r>
      <w:r>
        <w:rPr>
          <w:lang w:val="en-US"/>
        </w:rPr>
        <w:t>]. For example, Solid Server [</w:t>
      </w:r>
      <w:r>
        <w:rPr>
          <w:lang w:val="en-US"/>
        </w:rPr>
        <w:t>8</w:t>
      </w:r>
      <w:r>
        <w:rPr>
          <w:lang w:val="en-US"/>
        </w:rPr>
        <w:t>], that can be hosted by anyone and is a data storage for every user.</w:t>
      </w:r>
    </w:p>
    <w:p>
      <w:pPr>
        <w:pStyle w:val="Normal"/>
        <w:suppressLineNumbers w:val="0"/>
        <w:spacing w:lineRule="auto" w:line="276" w:beforeAutospacing="0" w:before="0" w:afterAutospacing="0" w:after="0"/>
        <w:ind w:firstLine="567" w:start="0" w:end="-810"/>
        <w:jc w:val="both"/>
        <w:rPr/>
      </w:pPr>
      <w:r>
        <w:rPr/>
        <w:t xml:space="preserve">As you can see, there were many topics covered. What I find particularly important was the RDF ecosystem that I can use to share my data and query it from others, the Idea of Web Decentralization and, finally, the project that is currently active in development for this innovative idea. </w:t>
      </w:r>
    </w:p>
    <w:p>
      <w:pPr>
        <w:pStyle w:val="Heading2"/>
        <w:numPr>
          <w:ilvl w:val="0"/>
          <w:numId w:val="2"/>
        </w:numPr>
        <w:suppressLineNumbers w:val="0"/>
        <w:spacing w:lineRule="auto" w:line="276" w:beforeAutospacing="0" w:before="160" w:afterAutospacing="0" w:after="240"/>
        <w:ind w:hanging="360" w:start="360" w:end="-810"/>
        <w:jc w:val="start"/>
        <w:rPr/>
      </w:pPr>
      <w:r>
        <w:rPr>
          <w:rFonts w:eastAsia="Verdana" w:cs="Verdana" w:ascii="Verdana" w:hAnsi="Verdana"/>
          <w:b w:val="false"/>
          <w:bCs w:val="false"/>
          <w:i w:val="false"/>
          <w:iCs w:val="false"/>
          <w:caps w:val="false"/>
          <w:smallCaps w:val="false"/>
          <w:color w:themeColor="accent1" w:themeShade="bf" w:val="0F4761"/>
          <w:sz w:val="32"/>
          <w:szCs w:val="32"/>
        </w:rPr>
        <w:t>Critical Evaluation and link with Innovation Theory</w:t>
      </w:r>
    </w:p>
    <w:p>
      <w:pPr>
        <w:pStyle w:val="Normal"/>
        <w:suppressLineNumbers w:val="0"/>
        <w:spacing w:lineRule="auto" w:line="276" w:beforeAutospacing="0" w:before="0" w:afterAutospacing="0" w:after="0"/>
        <w:ind w:firstLine="567" w:start="0" w:end="-810"/>
        <w:jc w:val="both"/>
        <w:rPr/>
      </w:pPr>
      <w:r>
        <w:rPr/>
        <w:t>Why is this idea – innovative and why do I, like the other participants, find it inspiring and needed?</w:t>
      </w:r>
    </w:p>
    <w:p>
      <w:pPr>
        <w:pStyle w:val="Normal"/>
        <w:suppressLineNumbers w:val="0"/>
        <w:spacing w:lineRule="auto" w:line="276" w:beforeAutospacing="0" w:before="0" w:afterAutospacing="0" w:after="0"/>
        <w:ind w:firstLine="567" w:start="0" w:end="-810"/>
        <w:jc w:val="both"/>
        <w:rPr/>
      </w:pPr>
      <w:r>
        <w:rPr/>
        <w:t>This is a Architectual invention, as it takes existing concepts, like RDF data sharing, mobile phones data permission system, data storage and security solutions, to create a new application – the Decentralized Web. There were already attempts to achieve it, like IPFS, Safe, Freenet, and others [</w:t>
      </w:r>
      <w:r>
        <w:rPr/>
        <w:t>9</w:t>
      </w:r>
      <w:r>
        <w:rPr/>
        <w:t xml:space="preserve">]. However, the most well-known and robust is the Solid Project. </w:t>
      </w:r>
    </w:p>
    <w:p>
      <w:pPr>
        <w:pStyle w:val="Normal"/>
        <w:suppressLineNumbers w:val="0"/>
        <w:spacing w:lineRule="auto" w:line="276" w:beforeAutospacing="0" w:before="0" w:afterAutospacing="0" w:after="0"/>
        <w:ind w:firstLine="567" w:start="0" w:end="-810"/>
        <w:jc w:val="both"/>
        <w:rPr/>
      </w:pPr>
      <w:r>
        <w:rPr/>
        <w:t xml:space="preserve">But why so? I think it is because many people don't realize and even think about such technologies, as there are many already working systems and patterns of giving your data to companies. Since the solid project is yet to be fully ready for replacing these patterns, it is not easy to find them. Another pitfall is that not all companies would love this change as it lowers their control over your data and requires robust changes. </w:t>
      </w:r>
    </w:p>
    <w:p>
      <w:pPr>
        <w:pStyle w:val="Normal"/>
        <w:suppressLineNumbers w:val="0"/>
        <w:spacing w:lineRule="auto" w:line="276" w:beforeAutospacing="0" w:before="0" w:afterAutospacing="0" w:after="0"/>
        <w:ind w:firstLine="567" w:start="0" w:end="-810"/>
        <w:jc w:val="both"/>
        <w:rPr/>
      </w:pPr>
      <w:r>
        <w:rPr>
          <w:rFonts w:eastAsia="Aptos" w:cs="" w:cstheme="minorBidi" w:eastAsiaTheme="minorAscii"/>
          <w:color w:val="auto"/>
          <w:sz w:val="24"/>
          <w:szCs w:val="24"/>
          <w:lang w:eastAsia="en-US" w:bidi="ar-SA"/>
        </w:rPr>
        <w:t>Nevertheless, there is a Social and Legal need for decentralized, controlled data that will impact, probably, every domain of the PESTEL framework. According to the Doblin framework, it can introduce changes in:</w:t>
      </w:r>
    </w:p>
    <w:p>
      <w:pPr>
        <w:pStyle w:val="ListParagraph"/>
        <w:widowControl/>
        <w:numPr>
          <w:ilvl w:val="0"/>
          <w:numId w:val="1"/>
        </w:numPr>
        <w:suppressLineNumbers w:val="0"/>
        <w:tabs>
          <w:tab w:val="clear" w:pos="708"/>
          <w:tab w:val="left" w:pos="903" w:leader="none"/>
        </w:tabs>
        <w:bidi w:val="0"/>
        <w:spacing w:lineRule="auto" w:line="276" w:beforeAutospacing="0" w:before="0" w:afterAutospacing="0" w:after="0"/>
        <w:ind w:firstLine="629" w:start="0" w:end="-809"/>
        <w:contextualSpacing/>
        <w:jc w:val="both"/>
        <w:rPr/>
      </w:pPr>
      <w:r>
        <w:rPr>
          <w:lang w:val="en-US"/>
        </w:rPr>
        <w:t xml:space="preserve">Process of data usage, hosting and sharing, </w:t>
      </w:r>
    </w:p>
    <w:p>
      <w:pPr>
        <w:pStyle w:val="ListParagraph"/>
        <w:widowControl/>
        <w:numPr>
          <w:ilvl w:val="0"/>
          <w:numId w:val="1"/>
        </w:numPr>
        <w:suppressLineNumbers w:val="0"/>
        <w:tabs>
          <w:tab w:val="clear" w:pos="708"/>
          <w:tab w:val="left" w:pos="903" w:leader="none"/>
        </w:tabs>
        <w:bidi w:val="0"/>
        <w:spacing w:lineRule="auto" w:line="276" w:beforeAutospacing="0" w:before="0" w:afterAutospacing="0" w:after="0"/>
        <w:ind w:firstLine="629" w:start="0" w:end="-809"/>
        <w:contextualSpacing/>
        <w:jc w:val="both"/>
        <w:rPr/>
      </w:pPr>
      <w:r>
        <w:rPr>
          <w:lang w:val="en-US"/>
        </w:rPr>
        <w:t>Customer engagement, that will be able to obtain more control over their data,</w:t>
      </w:r>
    </w:p>
    <w:p>
      <w:pPr>
        <w:pStyle w:val="ListParagraph"/>
        <w:widowControl/>
        <w:numPr>
          <w:ilvl w:val="0"/>
          <w:numId w:val="1"/>
        </w:numPr>
        <w:suppressLineNumbers w:val="0"/>
        <w:tabs>
          <w:tab w:val="clear" w:pos="708"/>
          <w:tab w:val="left" w:pos="903" w:leader="none"/>
        </w:tabs>
        <w:bidi w:val="0"/>
        <w:spacing w:lineRule="auto" w:line="276" w:beforeAutospacing="0" w:before="0" w:afterAutospacing="0" w:after="0"/>
        <w:ind w:firstLine="629" w:start="0" w:end="-809"/>
        <w:contextualSpacing/>
        <w:jc w:val="both"/>
        <w:rPr/>
      </w:pPr>
      <w:r>
        <w:rPr>
          <w:lang w:val="en-US"/>
        </w:rPr>
        <w:t>Services, as there will be new services that support decentralized data.</w:t>
      </w:r>
    </w:p>
    <w:p>
      <w:pPr>
        <w:pStyle w:val="Normal"/>
        <w:suppressLineNumbers w:val="0"/>
        <w:bidi w:val="0"/>
        <w:spacing w:lineRule="auto" w:line="276" w:beforeAutospacing="0" w:before="0" w:afterAutospacing="0" w:after="0"/>
        <w:ind w:firstLine="567" w:start="0" w:end="-810"/>
        <w:jc w:val="both"/>
        <w:rPr/>
      </w:pPr>
      <w:r>
        <w:rPr>
          <w:lang w:val="en-US"/>
        </w:rPr>
        <w:t>In what rate these changes are going to be introduced and adopted?  Rogers’ Diffusion of Innovations framework [1</w:t>
      </w:r>
      <w:r>
        <w:rPr>
          <w:lang w:val="en-US"/>
        </w:rPr>
        <w:t>0</w:t>
      </w:r>
      <w:r>
        <w:rPr>
          <w:lang w:val="en-US"/>
        </w:rPr>
        <w:t>] helps to analyze this. The project offers a relative advantage in terms of privacy and data ownership, but its complexity and limited compatibility with current centralized ecosystems slow down diffusion. Currently, Solid targets the "innovators” and “early adopters” groups, primarily driven by academic and open-source communities, so that they can expand and enhance the project for the “majority” groups. While using this framework, we still need to remember its limitations [1</w:t>
      </w:r>
      <w:r>
        <w:rPr>
          <w:lang w:val="en-US"/>
        </w:rPr>
        <w:t>1</w:t>
      </w:r>
      <w:r>
        <w:rPr>
          <w:lang w:val="en-US"/>
        </w:rPr>
        <w:t>, p. 8]. For example, many adoptions are not linear and may skip the stages.</w:t>
      </w:r>
    </w:p>
    <w:p>
      <w:pPr>
        <w:pStyle w:val="Normal"/>
        <w:suppressLineNumbers w:val="0"/>
        <w:bidi w:val="0"/>
        <w:spacing w:lineRule="auto" w:line="276" w:beforeAutospacing="0" w:before="0" w:afterAutospacing="0" w:after="0"/>
        <w:ind w:firstLine="567" w:start="0" w:end="-810"/>
        <w:jc w:val="both"/>
        <w:rPr/>
      </w:pPr>
      <w:r>
        <w:rPr>
          <w:lang w:val="en-US"/>
        </w:rPr>
        <w:t>After trying the product by myself, the potential is obvious. However, its’ success strongly relies on the user experience enhancement and ease of use features.</w:t>
      </w:r>
    </w:p>
    <w:p>
      <w:pPr>
        <w:pStyle w:val="Heading2"/>
        <w:numPr>
          <w:ilvl w:val="0"/>
          <w:numId w:val="2"/>
        </w:numPr>
        <w:suppressLineNumbers w:val="0"/>
        <w:spacing w:lineRule="auto" w:line="276" w:beforeAutospacing="0" w:before="160" w:afterAutospacing="0" w:after="240"/>
        <w:ind w:hanging="360" w:start="360" w:end="-810"/>
        <w:jc w:val="start"/>
        <w:rPr/>
      </w:pPr>
      <w:r>
        <w:rPr>
          <w:rFonts w:eastAsia="Verdana" w:cs="Verdana" w:ascii="Verdana" w:hAnsi="Verdana"/>
          <w:b w:val="false"/>
          <w:bCs w:val="false"/>
          <w:i w:val="false"/>
          <w:iCs w:val="false"/>
          <w:caps w:val="false"/>
          <w:smallCaps w:val="false"/>
          <w:color w:themeColor="accent1" w:themeShade="bf" w:val="0F4761"/>
          <w:sz w:val="32"/>
          <w:szCs w:val="32"/>
        </w:rPr>
        <w:t>Advice and applicability</w:t>
      </w:r>
    </w:p>
    <w:p>
      <w:pPr>
        <w:pStyle w:val="Normal"/>
        <w:suppressLineNumbers w:val="0"/>
        <w:bidi w:val="0"/>
        <w:spacing w:lineRule="auto" w:line="276" w:beforeAutospacing="0" w:before="0" w:afterAutospacing="0" w:after="0"/>
        <w:ind w:firstLine="567" w:start="0" w:end="-810"/>
        <w:jc w:val="both"/>
        <w:rPr/>
      </w:pPr>
      <w:r>
        <w:rPr/>
        <w:t>As stated above, the potential of or users managing and hosting their own data may save companies’ resources as you do not need to store all the user data by yourself, there is a service for that, but you need to adopt your whole company to this fact, which is definitely a challenge. Customers have similar advantages and challenges, as they need to learn how to use the service at least. Another potential risk is that this technology is not beneficial for every company, thus it may encounter opposition, since some of the companies want to have more accessible user data.</w:t>
      </w:r>
    </w:p>
    <w:p>
      <w:pPr>
        <w:pStyle w:val="ListParagraph"/>
        <w:suppressLineNumbers w:val="0"/>
        <w:bidi w:val="0"/>
        <w:spacing w:lineRule="auto" w:line="276" w:beforeAutospacing="0" w:before="0" w:afterAutospacing="0" w:after="0"/>
        <w:ind w:firstLine="630" w:start="0" w:end="-810"/>
        <w:contextualSpacing/>
        <w:jc w:val="both"/>
        <w:rPr/>
      </w:pPr>
      <w:r>
        <w:rPr>
          <w:rFonts w:eastAsia="Aptos" w:cs="" w:cstheme="minorBidi" w:eastAsiaTheme="minorAscii"/>
          <w:color w:val="auto"/>
          <w:sz w:val="24"/>
          <w:szCs w:val="24"/>
          <w:lang w:eastAsia="en-US" w:bidi="ar-SA"/>
        </w:rPr>
        <w:t>Despite that, there are enormous groups of implementational challenges that Solid project needs to respond to:</w:t>
      </w:r>
    </w:p>
    <w:p>
      <w:pPr>
        <w:pStyle w:val="ListParagraph"/>
        <w:widowControl/>
        <w:numPr>
          <w:ilvl w:val="0"/>
          <w:numId w:val="1"/>
        </w:numPr>
        <w:suppressLineNumbers w:val="0"/>
        <w:tabs>
          <w:tab w:val="clear" w:pos="708"/>
          <w:tab w:val="left" w:pos="903" w:leader="none"/>
        </w:tabs>
        <w:bidi w:val="0"/>
        <w:spacing w:lineRule="auto" w:line="276" w:beforeAutospacing="0" w:before="0" w:afterAutospacing="0" w:after="0"/>
        <w:ind w:firstLine="629" w:start="0" w:end="-809"/>
        <w:contextualSpacing/>
        <w:jc w:val="both"/>
        <w:rPr/>
      </w:pPr>
      <w:r>
        <w:rPr>
          <w:lang w:val="en-US"/>
        </w:rPr>
        <w:t>How will we allow users to host their own data storage as they may, for example, just place their server in the middle of the street, accessible for anyone. Your service should guarantee some trust and security when anyone decides to choose your hosting.</w:t>
        <w:br/>
        <w:t>When I was searching for Solid developments, I found a Solid OS [1</w:t>
      </w:r>
      <w:r>
        <w:rPr>
          <w:lang w:val="en-US"/>
        </w:rPr>
        <w:t>2</w:t>
      </w:r>
      <w:r>
        <w:rPr>
          <w:lang w:val="en-US"/>
        </w:rPr>
        <w:t>]. This already might sound like a solution, a special Operating system that can ensure the protection of user data. My personal thought is to make Certified Authorities, that can host such storages and they can have permit to allow other users from global network  to use it, while private users, that established the server, for example for their family, will not be allowed to let other users from public network to use the storage,</w:t>
      </w:r>
    </w:p>
    <w:p>
      <w:pPr>
        <w:pStyle w:val="ListParagraph"/>
        <w:widowControl/>
        <w:numPr>
          <w:ilvl w:val="0"/>
          <w:numId w:val="1"/>
        </w:numPr>
        <w:suppressLineNumbers w:val="0"/>
        <w:tabs>
          <w:tab w:val="clear" w:pos="708"/>
          <w:tab w:val="left" w:pos="903" w:leader="none"/>
        </w:tabs>
        <w:bidi w:val="0"/>
        <w:spacing w:lineRule="auto" w:line="276" w:beforeAutospacing="0" w:before="0" w:afterAutospacing="0" w:after="0"/>
        <w:ind w:firstLine="629" w:start="0" w:end="-809"/>
        <w:contextualSpacing/>
        <w:jc w:val="both"/>
        <w:rPr/>
      </w:pPr>
      <w:r>
        <w:rPr>
          <w:lang w:val="en-US"/>
        </w:rPr>
        <w:t>You can permit companies to change your data. What if many companies change the same data simultaneously? The speakers answered that there is a locking system planned. As I understood, it works like locks in Databases [1</w:t>
      </w:r>
      <w:r>
        <w:rPr>
          <w:lang w:val="en-US"/>
        </w:rPr>
        <w:t>3</w:t>
      </w:r>
      <w:r>
        <w:rPr>
          <w:lang w:val="en-US"/>
        </w:rPr>
        <w:t xml:space="preserve">]. Considering how users are prone to give away their data or signs without reading and thinking about consequences, it can lead to a huge collapse of simultaneous changes, conflicts and false information. </w:t>
        <w:br/>
        <w:t xml:space="preserve">As a solution I see the ability to create “pages” of your data. For example, you allow Facebook to update your profile data. On your personal storage you create a page with the basic copy of your data, but it is used specifically for and by Facebook. Therefore, Facebook has “its” own storage, or “branch” like in Git. That does not affect the “main” unless the user wants it explicitly. </w:t>
      </w:r>
    </w:p>
    <w:p>
      <w:pPr>
        <w:pStyle w:val="Heading2"/>
        <w:numPr>
          <w:ilvl w:val="0"/>
          <w:numId w:val="2"/>
        </w:numPr>
        <w:suppressLineNumbers w:val="0"/>
        <w:spacing w:lineRule="auto" w:line="276" w:beforeAutospacing="0" w:before="160" w:afterAutospacing="0" w:after="240"/>
        <w:ind w:hanging="360" w:start="360" w:end="-810"/>
        <w:jc w:val="start"/>
        <w:rPr/>
      </w:pPr>
      <w:r>
        <w:rPr>
          <w:rFonts w:eastAsia="Verdana" w:cs="Verdana" w:ascii="Verdana" w:hAnsi="Verdana"/>
          <w:b w:val="false"/>
          <w:bCs w:val="false"/>
          <w:i w:val="false"/>
          <w:iCs w:val="false"/>
          <w:caps w:val="false"/>
          <w:smallCaps w:val="false"/>
          <w:color w:themeColor="accent1" w:themeShade="bf" w:val="0F4761"/>
          <w:sz w:val="32"/>
          <w:szCs w:val="32"/>
        </w:rPr>
        <w:t>Personal reflection</w:t>
      </w:r>
    </w:p>
    <w:p>
      <w:pPr>
        <w:pStyle w:val="Normal"/>
        <w:suppressLineNumbers w:val="0"/>
        <w:bidi w:val="0"/>
        <w:spacing w:lineRule="auto" w:line="276" w:beforeAutospacing="0" w:before="0" w:afterAutospacing="0" w:after="0"/>
        <w:ind w:firstLine="567" w:start="0" w:end="-810"/>
        <w:jc w:val="both"/>
        <w:rPr/>
      </w:pPr>
      <w:r>
        <w:rPr/>
        <w:t xml:space="preserve">How does this discovery affect my early plans and activities?  I would try implementing RDF into my services and trying to query other services to create, for example, a driving learning tool that can generate real-world streets and situations based on queried data. </w:t>
      </w:r>
    </w:p>
    <w:p>
      <w:pPr>
        <w:pStyle w:val="Heading2"/>
        <w:numPr>
          <w:ilvl w:val="0"/>
          <w:numId w:val="2"/>
        </w:numPr>
        <w:suppressLineNumbers w:val="0"/>
        <w:bidi w:val="0"/>
        <w:spacing w:lineRule="auto" w:line="276" w:beforeAutospacing="0" w:before="160" w:afterAutospacing="0" w:after="240"/>
        <w:ind w:hanging="360" w:start="360" w:end="-810"/>
        <w:jc w:val="start"/>
        <w:rPr/>
      </w:pPr>
      <w:r>
        <w:rPr>
          <w:rFonts w:eastAsia="Verdana" w:cs="Verdana" w:ascii="Verdana" w:hAnsi="Verdana"/>
          <w:b w:val="false"/>
          <w:bCs w:val="false"/>
          <w:i w:val="false"/>
          <w:iCs w:val="false"/>
          <w:caps w:val="false"/>
          <w:smallCaps w:val="false"/>
          <w:color w:themeColor="accent1" w:themeShade="bf" w:val="0F4761"/>
          <w:sz w:val="32"/>
          <w:szCs w:val="32"/>
        </w:rPr>
        <w:t>Conclusion</w:t>
      </w:r>
    </w:p>
    <w:p>
      <w:pPr>
        <w:pStyle w:val="Normal"/>
        <w:suppressLineNumbers w:val="0"/>
        <w:bidi w:val="0"/>
        <w:spacing w:lineRule="auto" w:line="276" w:beforeAutospacing="0" w:before="0" w:afterAutospacing="0" w:after="0"/>
        <w:ind w:firstLine="567" w:start="0" w:end="-810"/>
        <w:jc w:val="both"/>
        <w:rPr/>
      </w:pPr>
      <w:r>
        <w:rPr/>
        <w:t>I was glad to learn about this project and technology related to it. The idea of the Solid project about allowing users to choose their data storage and fully control their data is quite prominent. There are many developments yet to be done and challenges to face, what attracts me as a developer.  Thank you for your attention.</w:t>
      </w:r>
    </w:p>
    <w:p>
      <w:pPr>
        <w:pStyle w:val="Heading2"/>
        <w:keepNext w:val="true"/>
        <w:keepLines/>
        <w:bidi w:val="0"/>
        <w:spacing w:lineRule="auto" w:line="276" w:before="160" w:afterAutospacing="0" w:after="240"/>
        <w:ind w:end="-810"/>
        <w:rPr/>
      </w:pPr>
      <w:r>
        <w:rPr>
          <w:rFonts w:eastAsia="Verdana" w:cs="Verdana" w:ascii="Verdana" w:hAnsi="Verdana"/>
          <w:b w:val="false"/>
          <w:bCs w:val="false"/>
          <w:i w:val="false"/>
          <w:iCs w:val="false"/>
          <w:caps w:val="false"/>
          <w:smallCaps w:val="false"/>
          <w:color w:themeColor="accent1" w:themeShade="bf" w:val="0F4761"/>
          <w:sz w:val="32"/>
          <w:szCs w:val="32"/>
          <w:lang w:val="en-US"/>
        </w:rPr>
        <w:t>Bibliography</w:t>
      </w:r>
    </w:p>
    <w:tbl>
      <w:tblPr>
        <w:tblStyle w:val="TableGrid"/>
        <w:tblW w:w="9990" w:type="dxa"/>
        <w:jc w:val="start"/>
        <w:tblInd w:w="0" w:type="dxa"/>
        <w:tblLayout w:type="fixed"/>
        <w:tblCellMar>
          <w:top w:w="0" w:type="dxa"/>
          <w:start w:w="108" w:type="dxa"/>
          <w:bottom w:w="0" w:type="dxa"/>
          <w:end w:w="108" w:type="dxa"/>
        </w:tblCellMar>
        <w:tblLook w:val="0600" w:noHBand="1" w:noVBand="1" w:firstColumn="0" w:lastRow="0" w:lastColumn="0" w:firstRow="0"/>
      </w:tblPr>
      <w:tblGrid>
        <w:gridCol w:w="630"/>
        <w:gridCol w:w="9360"/>
      </w:tblGrid>
      <w:tr>
        <w:trPr>
          <w:trHeight w:val="300" w:hRule="atLeast"/>
        </w:trPr>
        <w:tc>
          <w:tcPr>
            <w:tcW w:w="630" w:type="dxa"/>
            <w:tcBorders>
              <w:top w:val="nil"/>
              <w:start w:val="nil"/>
              <w:bottom w:val="nil"/>
              <w:end w:val="nil"/>
            </w:tcBorders>
          </w:tcPr>
          <w:p>
            <w:pPr>
              <w:pStyle w:val="Normal"/>
              <w:widowControl/>
              <w:suppressAutoHyphens w:val="true"/>
              <w:bidi w:val="0"/>
              <w:spacing w:lineRule="auto" w:line="276" w:before="0" w:after="0"/>
              <w:ind w:end="0"/>
              <w:jc w:val="start"/>
              <w:rPr/>
            </w:pPr>
            <w:r>
              <w:rPr>
                <w:rFonts w:eastAsia="Aptos" w:cs=""/>
                <w:kern w:val="2"/>
                <w:sz w:val="24"/>
                <w:szCs w:val="24"/>
                <w:lang w:eastAsia="en-US" w:bidi="ar-SA"/>
              </w:rPr>
              <w:t>[1]</w:t>
            </w:r>
          </w:p>
        </w:tc>
        <w:tc>
          <w:tcPr>
            <w:tcW w:w="9360" w:type="dxa"/>
            <w:tcBorders>
              <w:top w:val="nil"/>
              <w:start w:val="nil"/>
              <w:bottom w:val="nil"/>
              <w:end w:val="nil"/>
            </w:tcBorders>
          </w:tcPr>
          <w:p>
            <w:pPr>
              <w:pStyle w:val="Normal"/>
              <w:widowControl/>
              <w:suppressAutoHyphens w:val="true"/>
              <w:bidi w:val="0"/>
              <w:spacing w:lineRule="auto" w:line="276" w:beforeAutospacing="0" w:before="0" w:afterAutospacing="0" w:after="240"/>
              <w:ind w:hanging="0" w:end="0"/>
              <w:jc w:val="start"/>
              <w:rPr/>
            </w:pPr>
            <w:r>
              <w:rPr>
                <w:rFonts w:eastAsia="Aptos" w:cs="Aptos"/>
                <w:kern w:val="2"/>
                <w:sz w:val="24"/>
                <w:szCs w:val="24"/>
                <w:lang w:val="en-US" w:eastAsia="en-US" w:bidi="ar-SA"/>
              </w:rPr>
              <w:t>“</w:t>
            </w:r>
            <w:r>
              <w:rPr>
                <w:rFonts w:eastAsia="Aptos" w:cs="Aptos"/>
                <w:kern w:val="2"/>
                <w:sz w:val="24"/>
                <w:szCs w:val="24"/>
                <w:lang w:val="en-US" w:eastAsia="en-US" w:bidi="ar-SA"/>
              </w:rPr>
              <w:t xml:space="preserve">About Solid · Solid,” </w:t>
            </w:r>
            <w:r>
              <w:rPr>
                <w:rFonts w:eastAsia="Aptos" w:cs="Aptos"/>
                <w:i/>
                <w:iCs/>
                <w:kern w:val="2"/>
                <w:sz w:val="24"/>
                <w:szCs w:val="24"/>
                <w:lang w:val="en-US" w:eastAsia="en-US" w:bidi="ar-SA"/>
              </w:rPr>
              <w:t>solidproject.org</w:t>
            </w:r>
            <w:r>
              <w:rPr>
                <w:rFonts w:eastAsia="Aptos" w:cs="Aptos"/>
                <w:kern w:val="2"/>
                <w:sz w:val="24"/>
                <w:szCs w:val="24"/>
                <w:lang w:val="en-US" w:eastAsia="en-US" w:bidi="ar-SA"/>
              </w:rPr>
              <w:t xml:space="preserve">. </w:t>
            </w:r>
            <w:hyperlink r:id="rId2">
              <w:r>
                <w:rPr>
                  <w:rStyle w:val="Hyperlink"/>
                  <w:rFonts w:eastAsia="Aptos" w:cs="Aptos"/>
                  <w:kern w:val="2"/>
                  <w:sz w:val="24"/>
                  <w:szCs w:val="24"/>
                  <w:lang w:val="en-US" w:eastAsia="en-US" w:bidi="ar-SA"/>
                </w:rPr>
                <w:t>https://solidproject.org/about</w:t>
              </w:r>
            </w:hyperlink>
            <w:r>
              <w:rPr>
                <w:rFonts w:eastAsia="Aptos" w:cs="Aptos"/>
                <w:kern w:val="2"/>
                <w:sz w:val="24"/>
                <w:szCs w:val="24"/>
                <w:lang w:val="en-US" w:eastAsia="en-US" w:bidi="ar-SA"/>
              </w:rPr>
              <w:t xml:space="preserve"> (accessed Nov. 15, 2025).</w:t>
            </w:r>
          </w:p>
        </w:tc>
      </w:tr>
      <w:tr>
        <w:trPr>
          <w:trHeight w:val="720" w:hRule="atLeast"/>
        </w:trPr>
        <w:tc>
          <w:tcPr>
            <w:tcW w:w="630" w:type="dxa"/>
            <w:tcBorders>
              <w:top w:val="nil"/>
              <w:start w:val="nil"/>
              <w:bottom w:val="nil"/>
              <w:end w:val="nil"/>
            </w:tcBorders>
          </w:tcPr>
          <w:p>
            <w:pPr>
              <w:pStyle w:val="Normal"/>
              <w:widowControl/>
              <w:suppressAutoHyphens w:val="true"/>
              <w:bidi w:val="0"/>
              <w:spacing w:lineRule="auto" w:line="276" w:before="0" w:after="0"/>
              <w:ind w:end="-810"/>
              <w:jc w:val="start"/>
              <w:rPr/>
            </w:pPr>
            <w:r>
              <w:rPr>
                <w:rFonts w:eastAsia="Aptos" w:cs=""/>
                <w:kern w:val="2"/>
                <w:sz w:val="24"/>
                <w:szCs w:val="24"/>
                <w:lang w:eastAsia="en-US" w:bidi="ar-SA"/>
              </w:rPr>
              <w:t>[2]</w:t>
            </w:r>
          </w:p>
        </w:tc>
        <w:tc>
          <w:tcPr>
            <w:tcW w:w="9360" w:type="dxa"/>
            <w:tcBorders>
              <w:top w:val="nil"/>
              <w:start w:val="nil"/>
              <w:bottom w:val="nil"/>
              <w:end w:val="nil"/>
            </w:tcBorders>
          </w:tcPr>
          <w:p>
            <w:pPr>
              <w:pStyle w:val="Normal"/>
              <w:widowControl/>
              <w:suppressAutoHyphens w:val="true"/>
              <w:bidi w:val="0"/>
              <w:spacing w:lineRule="auto" w:line="276" w:beforeAutospacing="0" w:before="0" w:afterAutospacing="0" w:after="240"/>
              <w:ind w:hanging="0" w:end="0"/>
              <w:jc w:val="start"/>
              <w:rPr/>
            </w:pPr>
            <w:r>
              <w:rPr>
                <w:rFonts w:eastAsia="Aptos" w:cs=""/>
                <w:kern w:val="2"/>
                <w:sz w:val="24"/>
                <w:szCs w:val="24"/>
                <w:lang w:eastAsia="en-US" w:bidi="ar-SA"/>
              </w:rPr>
              <w:t>“</w:t>
            </w:r>
            <w:r>
              <w:rPr>
                <w:rFonts w:eastAsia="Aptos" w:cs=""/>
                <w:kern w:val="2"/>
                <w:sz w:val="24"/>
                <w:szCs w:val="24"/>
                <w:lang w:eastAsia="en-US" w:bidi="ar-SA"/>
              </w:rPr>
              <w:t>RDF - Semantic Web Standards,” _W3C, Feb. 25, 2014. http://w3.org/RDF/ (accessed Nov. 15, 2025).</w:t>
            </w:r>
          </w:p>
        </w:tc>
      </w:tr>
      <w:tr>
        <w:trPr>
          <w:trHeight w:val="300" w:hRule="atLeast"/>
        </w:trPr>
        <w:tc>
          <w:tcPr>
            <w:tcW w:w="630" w:type="dxa"/>
            <w:tcBorders>
              <w:top w:val="nil"/>
              <w:start w:val="nil"/>
              <w:bottom w:val="nil"/>
              <w:end w:val="nil"/>
            </w:tcBorders>
          </w:tcPr>
          <w:p>
            <w:pPr>
              <w:pStyle w:val="Normal"/>
              <w:widowControl/>
              <w:suppressAutoHyphens w:val="true"/>
              <w:bidi w:val="0"/>
              <w:spacing w:lineRule="auto" w:line="276" w:before="0" w:after="0"/>
              <w:ind w:end="-810"/>
              <w:jc w:val="start"/>
              <w:rPr/>
            </w:pPr>
            <w:r>
              <w:rPr>
                <w:rFonts w:eastAsia="Aptos" w:cs=""/>
                <w:kern w:val="2"/>
                <w:sz w:val="24"/>
                <w:szCs w:val="24"/>
                <w:lang w:eastAsia="en-US" w:bidi="ar-SA"/>
              </w:rPr>
              <w:t>[3]</w:t>
            </w:r>
          </w:p>
        </w:tc>
        <w:tc>
          <w:tcPr>
            <w:tcW w:w="9360" w:type="dxa"/>
            <w:tcBorders>
              <w:top w:val="nil"/>
              <w:start w:val="nil"/>
              <w:bottom w:val="nil"/>
              <w:end w:val="nil"/>
            </w:tcBorders>
          </w:tcPr>
          <w:p>
            <w:pPr>
              <w:pStyle w:val="Normal"/>
              <w:widowControl/>
              <w:suppressAutoHyphens w:val="true"/>
              <w:bidi w:val="0"/>
              <w:spacing w:lineRule="auto" w:line="276" w:beforeAutospacing="0" w:before="0" w:afterAutospacing="0" w:after="240"/>
              <w:ind w:hanging="0" w:end="0"/>
              <w:jc w:val="start"/>
              <w:rPr/>
            </w:pPr>
            <w:r>
              <w:rPr>
                <w:rFonts w:eastAsia="Aptos" w:cs=""/>
                <w:kern w:val="2"/>
                <w:sz w:val="24"/>
                <w:szCs w:val="24"/>
                <w:lang w:eastAsia="en-US" w:bidi="ar-SA"/>
              </w:rPr>
              <w:t>D. Beckett, T. Berners-Lee, E. Prud’hommeaux, G. Garothers, and Lex Machina, Inc, “RDF 1.1 turtle,” _W3C, Feb. 25, 2014. https://www.w3.org/TR/turtle/ (accessed Nov. 15, 2025).</w:t>
            </w:r>
          </w:p>
        </w:tc>
      </w:tr>
      <w:tr>
        <w:trPr>
          <w:trHeight w:val="300" w:hRule="atLeast"/>
        </w:trPr>
        <w:tc>
          <w:tcPr>
            <w:tcW w:w="630" w:type="dxa"/>
            <w:tcBorders>
              <w:top w:val="nil"/>
              <w:start w:val="nil"/>
              <w:bottom w:val="nil"/>
              <w:end w:val="nil"/>
            </w:tcBorders>
          </w:tcPr>
          <w:p>
            <w:pPr>
              <w:pStyle w:val="Normal"/>
              <w:widowControl/>
              <w:suppressAutoHyphens w:val="true"/>
              <w:bidi w:val="0"/>
              <w:spacing w:lineRule="auto" w:line="276" w:before="0" w:after="0"/>
              <w:ind w:end="-810"/>
              <w:jc w:val="start"/>
              <w:rPr/>
            </w:pPr>
            <w:r>
              <w:rPr>
                <w:rFonts w:eastAsia="Aptos" w:cs=""/>
                <w:kern w:val="2"/>
                <w:sz w:val="24"/>
                <w:szCs w:val="24"/>
                <w:lang w:eastAsia="en-US" w:bidi="ar-SA"/>
              </w:rPr>
              <w:t>[4]</w:t>
            </w:r>
          </w:p>
        </w:tc>
        <w:tc>
          <w:tcPr>
            <w:tcW w:w="9360" w:type="dxa"/>
            <w:tcBorders>
              <w:top w:val="nil"/>
              <w:start w:val="nil"/>
              <w:bottom w:val="nil"/>
              <w:end w:val="nil"/>
            </w:tcBorders>
          </w:tcPr>
          <w:p>
            <w:pPr>
              <w:pStyle w:val="Normal"/>
              <w:widowControl/>
              <w:suppressAutoHyphens w:val="true"/>
              <w:bidi w:val="0"/>
              <w:spacing w:lineRule="auto" w:line="276" w:beforeAutospacing="0" w:before="0" w:afterAutospacing="0" w:after="240"/>
              <w:ind w:hanging="0" w:end="0"/>
              <w:jc w:val="start"/>
              <w:rPr/>
            </w:pPr>
            <w:r>
              <w:rPr>
                <w:rFonts w:eastAsia="Aptos" w:cs="Aptos"/>
                <w:kern w:val="2"/>
                <w:sz w:val="24"/>
                <w:szCs w:val="24"/>
                <w:lang w:val="en-US" w:eastAsia="en-US" w:bidi="ar-SA"/>
              </w:rPr>
              <w:t xml:space="preserve">E. Prud’hommeaux, S. Harris, Garlik, A. Seaborne, The Apache Software Foundation, “SPARQL 1.1 Query Language,” </w:t>
            </w:r>
            <w:r>
              <w:rPr>
                <w:rFonts w:eastAsia="Aptos" w:cs="Aptos"/>
                <w:i/>
                <w:iCs/>
                <w:kern w:val="2"/>
                <w:sz w:val="24"/>
                <w:szCs w:val="24"/>
                <w:lang w:val="en-US" w:eastAsia="en-US" w:bidi="ar-SA"/>
              </w:rPr>
              <w:t>W3.org</w:t>
            </w:r>
            <w:r>
              <w:rPr>
                <w:rFonts w:eastAsia="Aptos" w:cs="Aptos"/>
                <w:kern w:val="2"/>
                <w:sz w:val="24"/>
                <w:szCs w:val="24"/>
                <w:lang w:val="en-US" w:eastAsia="en-US" w:bidi="ar-SA"/>
              </w:rPr>
              <w:t xml:space="preserve">, 2013. </w:t>
            </w:r>
            <w:hyperlink r:id="rId3">
              <w:r>
                <w:rPr>
                  <w:rStyle w:val="Hyperlink"/>
                  <w:rFonts w:eastAsia="Aptos" w:cs="Aptos"/>
                  <w:kern w:val="2"/>
                  <w:sz w:val="24"/>
                  <w:szCs w:val="24"/>
                  <w:lang w:val="en-US" w:eastAsia="en-US" w:bidi="ar-SA"/>
                </w:rPr>
                <w:t>https://www.w3.org/TR/sparql11-query/</w:t>
              </w:r>
            </w:hyperlink>
            <w:r>
              <w:rPr>
                <w:rFonts w:eastAsia="Aptos" w:cs="Aptos"/>
                <w:kern w:val="2"/>
                <w:sz w:val="24"/>
                <w:szCs w:val="24"/>
                <w:lang w:val="en-US" w:eastAsia="en-US" w:bidi="ar-SA"/>
              </w:rPr>
              <w:t xml:space="preserve"> (accessed Nov. 15, 2025).</w:t>
            </w:r>
          </w:p>
        </w:tc>
      </w:tr>
      <w:tr>
        <w:trPr>
          <w:trHeight w:val="300" w:hRule="atLeast"/>
        </w:trPr>
        <w:tc>
          <w:tcPr>
            <w:tcW w:w="630" w:type="dxa"/>
            <w:tcBorders>
              <w:top w:val="nil"/>
              <w:start w:val="nil"/>
              <w:bottom w:val="nil"/>
              <w:end w:val="nil"/>
            </w:tcBorders>
          </w:tcPr>
          <w:p>
            <w:pPr>
              <w:pStyle w:val="Normal"/>
              <w:widowControl/>
              <w:suppressAutoHyphens w:val="true"/>
              <w:bidi w:val="0"/>
              <w:spacing w:lineRule="auto" w:line="276" w:before="0" w:after="0"/>
              <w:ind w:end="-810"/>
              <w:jc w:val="start"/>
              <w:rPr/>
            </w:pPr>
            <w:r>
              <w:rPr>
                <w:rFonts w:eastAsia="Aptos" w:cs=""/>
                <w:kern w:val="2"/>
                <w:sz w:val="24"/>
                <w:szCs w:val="24"/>
                <w:lang w:eastAsia="en-US" w:bidi="ar-SA"/>
              </w:rPr>
              <w:t>[5]</w:t>
            </w:r>
          </w:p>
        </w:tc>
        <w:tc>
          <w:tcPr>
            <w:tcW w:w="9360" w:type="dxa"/>
            <w:tcBorders>
              <w:top w:val="nil"/>
              <w:start w:val="nil"/>
              <w:bottom w:val="nil"/>
              <w:end w:val="nil"/>
            </w:tcBorders>
          </w:tcPr>
          <w:p>
            <w:pPr>
              <w:pStyle w:val="Normal"/>
              <w:widowControl/>
              <w:suppressAutoHyphens w:val="true"/>
              <w:bidi w:val="0"/>
              <w:spacing w:lineRule="auto" w:line="276" w:beforeAutospacing="0" w:before="0" w:afterAutospacing="0" w:after="240"/>
              <w:ind w:hanging="0" w:end="0"/>
              <w:jc w:val="start"/>
              <w:rPr/>
            </w:pPr>
            <w:r>
              <w:rPr>
                <w:rFonts w:eastAsia="Aptos" w:cs="Aptos"/>
                <w:kern w:val="2"/>
                <w:sz w:val="24"/>
                <w:szCs w:val="24"/>
                <w:lang w:val="en-US" w:eastAsia="en-US" w:bidi="ar-SA"/>
              </w:rPr>
              <w:t xml:space="preserve">P. Vandenbussche, G. Atemezing, M. Poveda, B. Vatant, “Linked Open Vocabularies (LOV): a gateway to reusable semantic vocabularies on the Web,” </w:t>
            </w:r>
            <w:r>
              <w:rPr>
                <w:rFonts w:eastAsia="Aptos" w:cs="Aptos"/>
                <w:i/>
                <w:iCs/>
                <w:kern w:val="2"/>
                <w:sz w:val="24"/>
                <w:szCs w:val="24"/>
                <w:lang w:val="en-US" w:eastAsia="en-US" w:bidi="ar-SA"/>
              </w:rPr>
              <w:t>Semantic-web-journal.net</w:t>
            </w:r>
            <w:r>
              <w:rPr>
                <w:rFonts w:eastAsia="Aptos" w:cs="Aptos"/>
                <w:kern w:val="2"/>
                <w:sz w:val="24"/>
                <w:szCs w:val="24"/>
                <w:lang w:val="en-US" w:eastAsia="en-US" w:bidi="ar-SA"/>
              </w:rPr>
              <w:t xml:space="preserve">, Sep. 29, 2015. </w:t>
            </w:r>
            <w:hyperlink r:id="rId4">
              <w:r>
                <w:rPr>
                  <w:rStyle w:val="Hyperlink"/>
                  <w:rFonts w:eastAsia="Aptos" w:cs="Aptos"/>
                  <w:kern w:val="2"/>
                  <w:sz w:val="24"/>
                  <w:szCs w:val="24"/>
                  <w:lang w:val="en-US" w:eastAsia="en-US" w:bidi="ar-SA"/>
                </w:rPr>
                <w:t>https://www.semantic-web-journal.net/content/linked-open-vocabularies-lov-gateway-reusable-semantic-vocabularies-web-1</w:t>
              </w:r>
            </w:hyperlink>
            <w:r>
              <w:rPr>
                <w:rFonts w:eastAsia="Aptos" w:cs="Aptos"/>
                <w:kern w:val="2"/>
                <w:sz w:val="24"/>
                <w:szCs w:val="24"/>
                <w:lang w:val="en-US" w:eastAsia="en-US" w:bidi="ar-SA"/>
              </w:rPr>
              <w:t xml:space="preserve"> (accessed Nov. 15, 2025).</w:t>
            </w:r>
          </w:p>
        </w:tc>
      </w:tr>
      <w:tr>
        <w:trPr>
          <w:trHeight w:val="300" w:hRule="atLeast"/>
        </w:trPr>
        <w:tc>
          <w:tcPr>
            <w:tcW w:w="630" w:type="dxa"/>
            <w:tcBorders>
              <w:top w:val="nil"/>
              <w:start w:val="nil"/>
              <w:bottom w:val="nil"/>
              <w:end w:val="nil"/>
            </w:tcBorders>
          </w:tcPr>
          <w:p>
            <w:pPr>
              <w:pStyle w:val="Normal"/>
              <w:widowControl/>
              <w:suppressAutoHyphens w:val="true"/>
              <w:bidi w:val="0"/>
              <w:spacing w:lineRule="auto" w:line="276" w:before="0" w:after="0"/>
              <w:ind w:end="-810"/>
              <w:jc w:val="start"/>
              <w:rPr/>
            </w:pPr>
            <w:r>
              <w:rPr>
                <w:rFonts w:eastAsia="Aptos" w:cs=""/>
                <w:kern w:val="2"/>
                <w:sz w:val="24"/>
                <w:szCs w:val="24"/>
                <w:lang w:eastAsia="en-US" w:bidi="ar-SA"/>
              </w:rPr>
              <w:t>[6]</w:t>
            </w:r>
          </w:p>
        </w:tc>
        <w:tc>
          <w:tcPr>
            <w:tcW w:w="9360" w:type="dxa"/>
            <w:tcBorders>
              <w:top w:val="nil"/>
              <w:start w:val="nil"/>
              <w:bottom w:val="nil"/>
              <w:end w:val="nil"/>
            </w:tcBorders>
          </w:tcPr>
          <w:p>
            <w:pPr>
              <w:pStyle w:val="Normal"/>
              <w:widowControl/>
              <w:suppressAutoHyphens w:val="true"/>
              <w:bidi w:val="0"/>
              <w:spacing w:lineRule="auto" w:line="276" w:beforeAutospacing="0" w:before="0" w:afterAutospacing="0" w:after="240"/>
              <w:ind w:hanging="0" w:end="0"/>
              <w:jc w:val="start"/>
              <w:rPr/>
            </w:pPr>
            <w:r>
              <w:rPr>
                <w:rFonts w:eastAsia="Aptos" w:cs="Aptos"/>
                <w:kern w:val="2"/>
                <w:sz w:val="24"/>
                <w:szCs w:val="24"/>
                <w:lang w:val="en-US" w:eastAsia="en-US" w:bidi="ar-SA"/>
              </w:rPr>
              <w:t>“</w:t>
            </w:r>
            <w:r>
              <w:rPr>
                <w:rFonts w:eastAsia="Aptos" w:cs="Aptos"/>
                <w:kern w:val="2"/>
                <w:sz w:val="24"/>
                <w:szCs w:val="24"/>
                <w:lang w:val="en-US" w:eastAsia="en-US" w:bidi="ar-SA"/>
              </w:rPr>
              <w:t xml:space="preserve">Open standaarden voor linkende organisaties,” </w:t>
            </w:r>
            <w:r>
              <w:rPr>
                <w:rFonts w:eastAsia="Aptos" w:cs="Aptos"/>
                <w:i/>
                <w:iCs/>
                <w:kern w:val="2"/>
                <w:sz w:val="24"/>
                <w:szCs w:val="24"/>
                <w:lang w:val="en-US" w:eastAsia="en-US" w:bidi="ar-SA"/>
              </w:rPr>
              <w:t>data.vlaanderen.be</w:t>
            </w:r>
            <w:r>
              <w:rPr>
                <w:rFonts w:eastAsia="Aptos" w:cs="Aptos"/>
                <w:kern w:val="2"/>
                <w:sz w:val="24"/>
                <w:szCs w:val="24"/>
                <w:lang w:val="en-US" w:eastAsia="en-US" w:bidi="ar-SA"/>
              </w:rPr>
              <w:t xml:space="preserve">, 2017. </w:t>
            </w:r>
            <w:hyperlink r:id="rId5">
              <w:r>
                <w:rPr>
                  <w:rStyle w:val="Hyperlink"/>
                  <w:rFonts w:eastAsia="Aptos" w:cs="Aptos"/>
                  <w:kern w:val="2"/>
                  <w:sz w:val="24"/>
                  <w:szCs w:val="24"/>
                  <w:lang w:val="en-US" w:eastAsia="en-US" w:bidi="ar-SA"/>
                </w:rPr>
                <w:t>https://data.vlaanderen.be/</w:t>
              </w:r>
            </w:hyperlink>
            <w:r>
              <w:rPr>
                <w:rFonts w:eastAsia="Aptos" w:cs="Aptos"/>
                <w:kern w:val="2"/>
                <w:sz w:val="24"/>
                <w:szCs w:val="24"/>
                <w:lang w:val="en-US" w:eastAsia="en-US" w:bidi="ar-SA"/>
              </w:rPr>
              <w:t xml:space="preserve"> (accessed Nov. 15, 2025).</w:t>
            </w:r>
          </w:p>
        </w:tc>
      </w:tr>
      <w:tr>
        <w:trPr>
          <w:trHeight w:val="300" w:hRule="atLeast"/>
        </w:trPr>
        <w:tc>
          <w:tcPr>
            <w:tcW w:w="630" w:type="dxa"/>
            <w:tcBorders>
              <w:top w:val="nil"/>
              <w:start w:val="nil"/>
              <w:bottom w:val="nil"/>
              <w:end w:val="nil"/>
            </w:tcBorders>
          </w:tcPr>
          <w:p>
            <w:pPr>
              <w:pStyle w:val="Normal"/>
              <w:widowControl/>
              <w:suppressAutoHyphens w:val="true"/>
              <w:bidi w:val="0"/>
              <w:spacing w:lineRule="auto" w:line="276" w:before="0" w:after="0"/>
              <w:ind w:end="-810"/>
              <w:jc w:val="start"/>
              <w:rPr/>
            </w:pPr>
            <w:r>
              <w:rPr>
                <w:rFonts w:eastAsia="Aptos" w:cs=""/>
                <w:kern w:val="2"/>
                <w:sz w:val="24"/>
                <w:szCs w:val="24"/>
                <w:lang w:eastAsia="en-US" w:bidi="ar-SA"/>
              </w:rPr>
              <w:t>[7]</w:t>
            </w:r>
          </w:p>
        </w:tc>
        <w:tc>
          <w:tcPr>
            <w:tcW w:w="9360" w:type="dxa"/>
            <w:tcBorders>
              <w:top w:val="nil"/>
              <w:start w:val="nil"/>
              <w:bottom w:val="nil"/>
              <w:end w:val="nil"/>
            </w:tcBorders>
          </w:tcPr>
          <w:p>
            <w:pPr>
              <w:pStyle w:val="Normal"/>
              <w:widowControl/>
              <w:suppressAutoHyphens w:val="true"/>
              <w:bidi w:val="0"/>
              <w:spacing w:lineRule="auto" w:line="276" w:beforeAutospacing="0" w:before="0" w:afterAutospacing="0" w:after="240"/>
              <w:ind w:hanging="0" w:end="0"/>
              <w:jc w:val="start"/>
              <w:rPr/>
            </w:pPr>
            <w:r>
              <w:rPr>
                <w:rFonts w:eastAsia="Aptos" w:cs="Aptos"/>
                <w:kern w:val="2"/>
                <w:sz w:val="24"/>
                <w:szCs w:val="24"/>
                <w:lang w:val="en-US" w:eastAsia="en-US" w:bidi="ar-SA"/>
              </w:rPr>
              <w:t xml:space="preserve">Decentraweb, “What is the Decentralized Web?,” </w:t>
            </w:r>
            <w:r>
              <w:rPr>
                <w:rFonts w:eastAsia="Aptos" w:cs="Aptos"/>
                <w:i/>
                <w:iCs/>
                <w:kern w:val="2"/>
                <w:sz w:val="24"/>
                <w:szCs w:val="24"/>
                <w:lang w:val="en-US" w:eastAsia="en-US" w:bidi="ar-SA"/>
              </w:rPr>
              <w:t>Decentraweb Web3 Domains</w:t>
            </w:r>
            <w:r>
              <w:rPr>
                <w:rFonts w:eastAsia="Aptos" w:cs="Aptos"/>
                <w:kern w:val="2"/>
                <w:sz w:val="24"/>
                <w:szCs w:val="24"/>
                <w:lang w:val="en-US" w:eastAsia="en-US" w:bidi="ar-SA"/>
              </w:rPr>
              <w:t xml:space="preserve">, 2023. </w:t>
            </w:r>
            <w:hyperlink r:id="rId6">
              <w:r>
                <w:rPr>
                  <w:rStyle w:val="Hyperlink"/>
                  <w:rFonts w:eastAsia="Aptos" w:cs="Aptos"/>
                  <w:kern w:val="2"/>
                  <w:sz w:val="24"/>
                  <w:szCs w:val="24"/>
                  <w:lang w:val="en-US" w:eastAsia="en-US" w:bidi="ar-SA"/>
                </w:rPr>
                <w:t>https://decentraweb.org/learn/what-is-the-decentralized-web</w:t>
              </w:r>
            </w:hyperlink>
            <w:r>
              <w:rPr>
                <w:rFonts w:eastAsia="Aptos" w:cs="Aptos"/>
                <w:kern w:val="2"/>
                <w:sz w:val="24"/>
                <w:szCs w:val="24"/>
                <w:lang w:val="en-US" w:eastAsia="en-US" w:bidi="ar-SA"/>
              </w:rPr>
              <w:t xml:space="preserve"> (accessed Nov. 15, 2025).</w:t>
            </w:r>
          </w:p>
        </w:tc>
      </w:tr>
      <w:tr>
        <w:trPr>
          <w:trHeight w:val="300" w:hRule="atLeast"/>
        </w:trPr>
        <w:tc>
          <w:tcPr>
            <w:tcW w:w="630" w:type="dxa"/>
            <w:tcBorders>
              <w:top w:val="nil"/>
              <w:start w:val="nil"/>
              <w:bottom w:val="nil"/>
              <w:end w:val="nil"/>
            </w:tcBorders>
          </w:tcPr>
          <w:p>
            <w:pPr>
              <w:pStyle w:val="Normal"/>
              <w:widowControl/>
              <w:suppressAutoHyphens w:val="true"/>
              <w:bidi w:val="0"/>
              <w:spacing w:lineRule="auto" w:line="276" w:before="0" w:after="0"/>
              <w:ind w:end="-810"/>
              <w:jc w:val="start"/>
              <w:rPr/>
            </w:pPr>
            <w:r>
              <w:rPr>
                <w:rFonts w:eastAsia="Aptos" w:cs=""/>
                <w:kern w:val="2"/>
                <w:sz w:val="24"/>
                <w:szCs w:val="24"/>
                <w:lang w:eastAsia="en-US" w:bidi="ar-SA"/>
              </w:rPr>
              <w:t>[8]</w:t>
            </w:r>
          </w:p>
        </w:tc>
        <w:tc>
          <w:tcPr>
            <w:tcW w:w="9360" w:type="dxa"/>
            <w:tcBorders>
              <w:top w:val="nil"/>
              <w:start w:val="nil"/>
              <w:bottom w:val="nil"/>
              <w:end w:val="nil"/>
            </w:tcBorders>
          </w:tcPr>
          <w:p>
            <w:pPr>
              <w:pStyle w:val="Normal"/>
              <w:widowControl/>
              <w:suppressAutoHyphens w:val="true"/>
              <w:bidi w:val="0"/>
              <w:spacing w:lineRule="auto" w:line="276" w:beforeAutospacing="0" w:before="0" w:afterAutospacing="0" w:after="240"/>
              <w:ind w:hanging="0" w:end="0"/>
              <w:jc w:val="start"/>
              <w:rPr/>
            </w:pPr>
            <w:r>
              <w:rPr>
                <w:rFonts w:eastAsia="Aptos" w:cs="Aptos"/>
                <w:kern w:val="2"/>
                <w:sz w:val="24"/>
                <w:szCs w:val="24"/>
                <w:lang w:val="en-US" w:eastAsia="en-US" w:bidi="ar-SA"/>
              </w:rPr>
              <w:t>“</w:t>
            </w:r>
            <w:r>
              <w:rPr>
                <w:rFonts w:eastAsia="Aptos" w:cs="Aptos"/>
                <w:kern w:val="2"/>
                <w:sz w:val="24"/>
                <w:szCs w:val="24"/>
                <w:lang w:val="en-US" w:eastAsia="en-US" w:bidi="ar-SA"/>
              </w:rPr>
              <w:t xml:space="preserve">Community Solid Server,” </w:t>
            </w:r>
            <w:r>
              <w:rPr>
                <w:rFonts w:eastAsia="Aptos" w:cs="Aptos"/>
                <w:i/>
                <w:iCs/>
                <w:kern w:val="2"/>
                <w:sz w:val="24"/>
                <w:szCs w:val="24"/>
                <w:lang w:val="en-US" w:eastAsia="en-US" w:bidi="ar-SA"/>
              </w:rPr>
              <w:t>GitHub</w:t>
            </w:r>
            <w:r>
              <w:rPr>
                <w:rFonts w:eastAsia="Aptos" w:cs="Aptos"/>
                <w:kern w:val="2"/>
                <w:sz w:val="24"/>
                <w:szCs w:val="24"/>
                <w:lang w:val="en-US" w:eastAsia="en-US" w:bidi="ar-SA"/>
              </w:rPr>
              <w:t xml:space="preserve">, May 17, 2023. </w:t>
            </w:r>
            <w:hyperlink r:id="rId7">
              <w:r>
                <w:rPr>
                  <w:rStyle w:val="Hyperlink"/>
                  <w:rFonts w:eastAsia="Aptos" w:cs="Aptos"/>
                  <w:kern w:val="2"/>
                  <w:sz w:val="24"/>
                  <w:szCs w:val="24"/>
                  <w:lang w:val="en-US" w:eastAsia="en-US" w:bidi="ar-SA"/>
                </w:rPr>
                <w:t>https://github.com/CommunitySolidServer/CommunitySolidServer</w:t>
              </w:r>
            </w:hyperlink>
            <w:r>
              <w:rPr>
                <w:rFonts w:eastAsia="Aptos" w:cs="Aptos"/>
                <w:kern w:val="2"/>
                <w:sz w:val="24"/>
                <w:szCs w:val="24"/>
                <w:lang w:val="en-US" w:eastAsia="en-US" w:bidi="ar-SA"/>
              </w:rPr>
              <w:t xml:space="preserve"> (accessed Nov. 15, 2025).</w:t>
            </w:r>
          </w:p>
        </w:tc>
      </w:tr>
      <w:tr>
        <w:trPr>
          <w:trHeight w:val="300" w:hRule="atLeast"/>
        </w:trPr>
        <w:tc>
          <w:tcPr>
            <w:tcW w:w="630" w:type="dxa"/>
            <w:tcBorders>
              <w:top w:val="nil"/>
              <w:start w:val="nil"/>
              <w:bottom w:val="nil"/>
              <w:end w:val="nil"/>
            </w:tcBorders>
          </w:tcPr>
          <w:p>
            <w:pPr>
              <w:pStyle w:val="Normal"/>
              <w:widowControl/>
              <w:suppressAutoHyphens w:val="true"/>
              <w:bidi w:val="0"/>
              <w:spacing w:lineRule="auto" w:line="276" w:before="0" w:after="0"/>
              <w:ind w:end="-810"/>
              <w:jc w:val="start"/>
              <w:rPr/>
            </w:pPr>
            <w:r>
              <w:rPr>
                <w:rFonts w:eastAsia="Aptos" w:cs=""/>
                <w:kern w:val="2"/>
                <w:sz w:val="24"/>
                <w:szCs w:val="24"/>
                <w:lang w:eastAsia="en-US" w:bidi="ar-SA"/>
              </w:rPr>
              <w:t>[9]</w:t>
            </w:r>
          </w:p>
        </w:tc>
        <w:tc>
          <w:tcPr>
            <w:tcW w:w="9360" w:type="dxa"/>
            <w:tcBorders>
              <w:top w:val="nil"/>
              <w:start w:val="nil"/>
              <w:bottom w:val="nil"/>
              <w:end w:val="nil"/>
            </w:tcBorders>
          </w:tcPr>
          <w:p>
            <w:pPr>
              <w:pStyle w:val="Normal"/>
              <w:widowControl/>
              <w:suppressAutoHyphens w:val="true"/>
              <w:bidi w:val="0"/>
              <w:spacing w:lineRule="auto" w:line="276" w:beforeAutospacing="0" w:before="0" w:afterAutospacing="0" w:after="240"/>
              <w:ind w:hanging="0" w:end="0"/>
              <w:jc w:val="start"/>
              <w:rPr/>
            </w:pPr>
            <w:r>
              <w:rPr>
                <w:rFonts w:eastAsia="Aptos" w:cs="Aptos"/>
                <w:kern w:val="2"/>
                <w:sz w:val="24"/>
                <w:szCs w:val="24"/>
                <w:lang w:val="en-US" w:eastAsia="en-US" w:bidi="ar-SA"/>
              </w:rPr>
              <w:t xml:space="preserve">J. Utahh, M. László, “List of projects similar to Solid?,” </w:t>
            </w:r>
            <w:r>
              <w:rPr>
                <w:rFonts w:eastAsia="Aptos" w:cs="Aptos"/>
                <w:i/>
                <w:iCs/>
                <w:kern w:val="2"/>
                <w:sz w:val="24"/>
                <w:szCs w:val="24"/>
                <w:lang w:val="en-US" w:eastAsia="en-US" w:bidi="ar-SA"/>
              </w:rPr>
              <w:t>Solid Community Forum</w:t>
            </w:r>
            <w:r>
              <w:rPr>
                <w:rFonts w:eastAsia="Aptos" w:cs="Aptos"/>
                <w:kern w:val="2"/>
                <w:sz w:val="24"/>
                <w:szCs w:val="24"/>
                <w:lang w:val="en-US" w:eastAsia="en-US" w:bidi="ar-SA"/>
              </w:rPr>
              <w:t xml:space="preserve">, Aug. 2019. </w:t>
            </w:r>
            <w:hyperlink r:id="rId8">
              <w:r>
                <w:rPr>
                  <w:rStyle w:val="Hyperlink"/>
                  <w:rFonts w:eastAsia="Aptos" w:cs="Aptos"/>
                  <w:kern w:val="2"/>
                  <w:sz w:val="24"/>
                  <w:szCs w:val="24"/>
                  <w:lang w:val="en-US" w:eastAsia="en-US" w:bidi="ar-SA"/>
                </w:rPr>
                <w:t>https://forum.solidproject.org/t/list-of-projects-similar-to-solid/2098</w:t>
              </w:r>
            </w:hyperlink>
            <w:r>
              <w:rPr>
                <w:rFonts w:eastAsia="Aptos" w:cs="Aptos"/>
                <w:kern w:val="2"/>
                <w:sz w:val="24"/>
                <w:szCs w:val="24"/>
                <w:lang w:val="en-US" w:eastAsia="en-US" w:bidi="ar-SA"/>
              </w:rPr>
              <w:t xml:space="preserve"> (accessed Nov. 15, 2025).</w:t>
            </w:r>
          </w:p>
        </w:tc>
      </w:tr>
      <w:tr>
        <w:trPr>
          <w:trHeight w:val="300" w:hRule="atLeast"/>
        </w:trPr>
        <w:tc>
          <w:tcPr>
            <w:tcW w:w="630" w:type="dxa"/>
            <w:tcBorders>
              <w:top w:val="nil"/>
              <w:start w:val="nil"/>
              <w:bottom w:val="nil"/>
              <w:end w:val="nil"/>
            </w:tcBorders>
          </w:tcPr>
          <w:p>
            <w:pPr>
              <w:pStyle w:val="Normal"/>
              <w:widowControl/>
              <w:suppressAutoHyphens w:val="true"/>
              <w:bidi w:val="0"/>
              <w:spacing w:lineRule="auto" w:line="276" w:before="0" w:after="0"/>
              <w:ind w:end="-810"/>
              <w:jc w:val="start"/>
              <w:rPr/>
            </w:pPr>
            <w:r>
              <w:rPr>
                <w:rFonts w:eastAsia="Aptos" w:cs=""/>
                <w:kern w:val="2"/>
                <w:sz w:val="24"/>
                <w:szCs w:val="24"/>
                <w:lang w:eastAsia="en-US" w:bidi="ar-SA"/>
              </w:rPr>
              <w:t>[10]</w:t>
            </w:r>
          </w:p>
        </w:tc>
        <w:tc>
          <w:tcPr>
            <w:tcW w:w="9360" w:type="dxa"/>
            <w:tcBorders>
              <w:top w:val="nil"/>
              <w:start w:val="nil"/>
              <w:bottom w:val="nil"/>
              <w:end w:val="nil"/>
            </w:tcBorders>
          </w:tcPr>
          <w:p>
            <w:pPr>
              <w:pStyle w:val="Normal"/>
              <w:widowControl/>
              <w:suppressAutoHyphens w:val="true"/>
              <w:bidi w:val="0"/>
              <w:spacing w:lineRule="auto" w:line="276" w:beforeAutospacing="0" w:before="0" w:afterAutospacing="0" w:after="240"/>
              <w:ind w:hanging="0" w:end="0"/>
              <w:jc w:val="start"/>
              <w:rPr/>
            </w:pPr>
            <w:r>
              <w:rPr>
                <w:rFonts w:eastAsia="Aptos" w:cs="Aptos"/>
                <w:kern w:val="2"/>
                <w:sz w:val="24"/>
                <w:szCs w:val="24"/>
                <w:lang w:val="en-US" w:eastAsia="en-US" w:bidi="ar-SA"/>
              </w:rPr>
              <w:t xml:space="preserve">Wikipedia, “Diffusion of innovations,” </w:t>
            </w:r>
            <w:r>
              <w:rPr>
                <w:rFonts w:eastAsia="Aptos" w:cs="Aptos"/>
                <w:i/>
                <w:iCs/>
                <w:kern w:val="2"/>
                <w:sz w:val="24"/>
                <w:szCs w:val="24"/>
                <w:lang w:val="en-US" w:eastAsia="en-US" w:bidi="ar-SA"/>
              </w:rPr>
              <w:t>Wikipedia</w:t>
            </w:r>
            <w:r>
              <w:rPr>
                <w:rFonts w:eastAsia="Aptos" w:cs="Aptos"/>
                <w:kern w:val="2"/>
                <w:sz w:val="24"/>
                <w:szCs w:val="24"/>
                <w:lang w:val="en-US" w:eastAsia="en-US" w:bidi="ar-SA"/>
              </w:rPr>
              <w:t xml:space="preserve">, Feb. 19, 2019. </w:t>
            </w:r>
            <w:hyperlink r:id="rId9">
              <w:r>
                <w:rPr>
                  <w:rStyle w:val="Hyperlink"/>
                  <w:rFonts w:eastAsia="Aptos" w:cs="Aptos"/>
                  <w:kern w:val="2"/>
                  <w:sz w:val="24"/>
                  <w:szCs w:val="24"/>
                  <w:lang w:val="en-US" w:eastAsia="en-US" w:bidi="ar-SA"/>
                </w:rPr>
                <w:t>https://en.wikipedia.org/wiki/Diffusion_of_innovations</w:t>
              </w:r>
            </w:hyperlink>
            <w:r>
              <w:rPr>
                <w:rFonts w:eastAsia="Aptos" w:cs="Aptos"/>
                <w:kern w:val="2"/>
                <w:sz w:val="24"/>
                <w:szCs w:val="24"/>
                <w:lang w:val="en-US" w:eastAsia="en-US" w:bidi="ar-SA"/>
              </w:rPr>
              <w:t xml:space="preserve"> (accessed Nov. 15, 2025).</w:t>
            </w:r>
          </w:p>
        </w:tc>
      </w:tr>
      <w:tr>
        <w:trPr>
          <w:trHeight w:val="300" w:hRule="atLeast"/>
        </w:trPr>
        <w:tc>
          <w:tcPr>
            <w:tcW w:w="630" w:type="dxa"/>
            <w:tcBorders>
              <w:top w:val="nil"/>
              <w:start w:val="nil"/>
              <w:bottom w:val="nil"/>
              <w:end w:val="nil"/>
            </w:tcBorders>
          </w:tcPr>
          <w:p>
            <w:pPr>
              <w:pStyle w:val="Normal"/>
              <w:widowControl/>
              <w:suppressAutoHyphens w:val="true"/>
              <w:bidi w:val="0"/>
              <w:spacing w:lineRule="auto" w:line="276" w:before="0" w:after="0"/>
              <w:ind w:end="-810"/>
              <w:jc w:val="start"/>
              <w:rPr/>
            </w:pPr>
            <w:r>
              <w:rPr>
                <w:rFonts w:eastAsia="Aptos" w:cs=""/>
                <w:kern w:val="2"/>
                <w:sz w:val="24"/>
                <w:szCs w:val="24"/>
                <w:lang w:eastAsia="en-US" w:bidi="ar-SA"/>
              </w:rPr>
              <w:t>[11]</w:t>
            </w:r>
          </w:p>
        </w:tc>
        <w:tc>
          <w:tcPr>
            <w:tcW w:w="9360" w:type="dxa"/>
            <w:tcBorders>
              <w:top w:val="nil"/>
              <w:start w:val="nil"/>
              <w:bottom w:val="nil"/>
              <w:end w:val="nil"/>
            </w:tcBorders>
          </w:tcPr>
          <w:p>
            <w:pPr>
              <w:pStyle w:val="Normal"/>
              <w:widowControl/>
              <w:suppressAutoHyphens w:val="true"/>
              <w:bidi w:val="0"/>
              <w:spacing w:lineRule="auto" w:line="276" w:beforeAutospacing="0" w:before="0" w:afterAutospacing="0" w:after="240"/>
              <w:ind w:hanging="0" w:end="0"/>
              <w:jc w:val="start"/>
              <w:rPr/>
            </w:pPr>
            <w:r>
              <w:rPr>
                <w:rFonts w:eastAsia="Aptos" w:cs=""/>
                <w:kern w:val="2"/>
                <w:sz w:val="24"/>
                <w:szCs w:val="24"/>
                <w:lang w:eastAsia="en-US" w:bidi="ar-SA"/>
              </w:rPr>
              <w:t>E. Rogers, “DIFFUSION OF INNOVATIONS Third Edition,” 1962. Available: https://teddykw2.wordpress.com/wp-content/uploads/2012/07/everett-m-rogers-diffusion-of-innovations.pdf (accessed Nov. 15, 2025).</w:t>
            </w:r>
          </w:p>
        </w:tc>
      </w:tr>
      <w:tr>
        <w:trPr>
          <w:trHeight w:val="300" w:hRule="atLeast"/>
        </w:trPr>
        <w:tc>
          <w:tcPr>
            <w:tcW w:w="630" w:type="dxa"/>
            <w:tcBorders>
              <w:top w:val="nil"/>
              <w:start w:val="nil"/>
              <w:bottom w:val="nil"/>
              <w:end w:val="nil"/>
            </w:tcBorders>
          </w:tcPr>
          <w:p>
            <w:pPr>
              <w:pStyle w:val="Normal"/>
              <w:widowControl/>
              <w:suppressAutoHyphens w:val="true"/>
              <w:bidi w:val="0"/>
              <w:spacing w:lineRule="auto" w:line="276" w:before="0" w:after="0"/>
              <w:ind w:end="-810"/>
              <w:jc w:val="start"/>
              <w:rPr/>
            </w:pPr>
            <w:r>
              <w:rPr>
                <w:rFonts w:eastAsia="Aptos" w:cs=""/>
                <w:kern w:val="2"/>
                <w:sz w:val="24"/>
                <w:szCs w:val="24"/>
                <w:lang w:eastAsia="en-US" w:bidi="ar-SA"/>
              </w:rPr>
              <w:t>[12]</w:t>
            </w:r>
          </w:p>
        </w:tc>
        <w:tc>
          <w:tcPr>
            <w:tcW w:w="9360" w:type="dxa"/>
            <w:tcBorders>
              <w:top w:val="nil"/>
              <w:start w:val="nil"/>
              <w:bottom w:val="nil"/>
              <w:end w:val="nil"/>
            </w:tcBorders>
          </w:tcPr>
          <w:p>
            <w:pPr>
              <w:pStyle w:val="Normal"/>
              <w:widowControl/>
              <w:suppressAutoHyphens w:val="true"/>
              <w:bidi w:val="0"/>
              <w:spacing w:lineRule="auto" w:line="276" w:beforeAutospacing="0" w:before="0" w:afterAutospacing="0" w:after="240"/>
              <w:ind w:hanging="0" w:end="0"/>
              <w:jc w:val="start"/>
              <w:rPr/>
            </w:pPr>
            <w:r>
              <w:rPr>
                <w:rFonts w:eastAsia="Aptos" w:cs="Aptos"/>
                <w:kern w:val="2"/>
                <w:sz w:val="24"/>
                <w:szCs w:val="24"/>
                <w:lang w:val="en-US" w:eastAsia="en-US" w:bidi="ar-SA"/>
              </w:rPr>
              <w:t xml:space="preserve">SolidOS, “GitHub - SolidOS/solidos: The operating system for Solid,” </w:t>
            </w:r>
            <w:r>
              <w:rPr>
                <w:rFonts w:eastAsia="Aptos" w:cs="Aptos"/>
                <w:i/>
                <w:iCs/>
                <w:kern w:val="2"/>
                <w:sz w:val="24"/>
                <w:szCs w:val="24"/>
                <w:lang w:val="en-US" w:eastAsia="en-US" w:bidi="ar-SA"/>
              </w:rPr>
              <w:t>GitHub</w:t>
            </w:r>
            <w:r>
              <w:rPr>
                <w:rFonts w:eastAsia="Aptos" w:cs="Aptos"/>
                <w:kern w:val="2"/>
                <w:sz w:val="24"/>
                <w:szCs w:val="24"/>
                <w:lang w:val="en-US" w:eastAsia="en-US" w:bidi="ar-SA"/>
              </w:rPr>
              <w:t xml:space="preserve">, 2020. </w:t>
            </w:r>
            <w:hyperlink r:id="rId10">
              <w:r>
                <w:rPr>
                  <w:rStyle w:val="Hyperlink"/>
                  <w:rFonts w:eastAsia="Aptos" w:cs="Aptos"/>
                  <w:kern w:val="2"/>
                  <w:sz w:val="24"/>
                  <w:szCs w:val="24"/>
                  <w:lang w:val="en-US" w:eastAsia="en-US" w:bidi="ar-SA"/>
                </w:rPr>
                <w:t>https://github.com/SolidOS/solidos</w:t>
              </w:r>
            </w:hyperlink>
            <w:r>
              <w:rPr>
                <w:rFonts w:eastAsia="Aptos" w:cs="Aptos"/>
                <w:kern w:val="2"/>
                <w:sz w:val="24"/>
                <w:szCs w:val="24"/>
                <w:lang w:val="en-US" w:eastAsia="en-US" w:bidi="ar-SA"/>
              </w:rPr>
              <w:t xml:space="preserve"> (accessed Nov. 15, 2025).</w:t>
            </w:r>
          </w:p>
        </w:tc>
      </w:tr>
      <w:tr>
        <w:trPr>
          <w:trHeight w:val="300" w:hRule="atLeast"/>
        </w:trPr>
        <w:tc>
          <w:tcPr>
            <w:tcW w:w="630" w:type="dxa"/>
            <w:tcBorders>
              <w:top w:val="nil"/>
              <w:start w:val="nil"/>
              <w:bottom w:val="nil"/>
              <w:end w:val="nil"/>
            </w:tcBorders>
          </w:tcPr>
          <w:p>
            <w:pPr>
              <w:pStyle w:val="Normal"/>
              <w:widowControl/>
              <w:suppressAutoHyphens w:val="true"/>
              <w:bidi w:val="0"/>
              <w:spacing w:lineRule="auto" w:line="276" w:before="0" w:after="0"/>
              <w:ind w:end="-810"/>
              <w:jc w:val="start"/>
              <w:rPr/>
            </w:pPr>
            <w:r>
              <w:rPr>
                <w:rFonts w:eastAsia="Aptos" w:cs=""/>
                <w:kern w:val="2"/>
                <w:sz w:val="24"/>
                <w:szCs w:val="24"/>
                <w:lang w:eastAsia="en-US" w:bidi="ar-SA"/>
              </w:rPr>
              <w:t>[13]</w:t>
            </w:r>
          </w:p>
        </w:tc>
        <w:tc>
          <w:tcPr>
            <w:tcW w:w="9360" w:type="dxa"/>
            <w:tcBorders>
              <w:top w:val="nil"/>
              <w:start w:val="nil"/>
              <w:bottom w:val="nil"/>
              <w:end w:val="nil"/>
            </w:tcBorders>
          </w:tcPr>
          <w:p>
            <w:pPr>
              <w:pStyle w:val="Normal"/>
              <w:widowControl/>
              <w:suppressAutoHyphens w:val="true"/>
              <w:bidi w:val="0"/>
              <w:spacing w:lineRule="auto" w:line="276" w:beforeAutospacing="0" w:before="0" w:afterAutospacing="0" w:after="240"/>
              <w:ind w:hanging="0" w:end="0"/>
              <w:jc w:val="start"/>
              <w:rPr/>
            </w:pPr>
            <w:r>
              <w:rPr>
                <w:rFonts w:eastAsia="Aptos" w:cs="Aptos"/>
                <w:kern w:val="2"/>
                <w:sz w:val="24"/>
                <w:szCs w:val="24"/>
                <w:lang w:val="en-US" w:eastAsia="en-US" w:bidi="ar-SA"/>
              </w:rPr>
              <w:t>“</w:t>
            </w:r>
            <w:r>
              <w:rPr>
                <w:rFonts w:eastAsia="Aptos" w:cs="Aptos"/>
                <w:kern w:val="2"/>
                <w:sz w:val="24"/>
                <w:szCs w:val="24"/>
                <w:lang w:val="en-US" w:eastAsia="en-US" w:bidi="ar-SA"/>
              </w:rPr>
              <w:t xml:space="preserve">ByteByteGo | Database Locks Explained,” </w:t>
            </w:r>
            <w:r>
              <w:rPr>
                <w:rFonts w:eastAsia="Aptos" w:cs="Aptos"/>
                <w:i/>
                <w:iCs/>
                <w:kern w:val="2"/>
                <w:sz w:val="24"/>
                <w:szCs w:val="24"/>
                <w:lang w:val="en-US" w:eastAsia="en-US" w:bidi="ar-SA"/>
              </w:rPr>
              <w:t>ByteByteGo</w:t>
            </w:r>
            <w:r>
              <w:rPr>
                <w:rFonts w:eastAsia="Aptos" w:cs="Aptos"/>
                <w:kern w:val="2"/>
                <w:sz w:val="24"/>
                <w:szCs w:val="24"/>
                <w:lang w:val="en-US" w:eastAsia="en-US" w:bidi="ar-SA"/>
              </w:rPr>
              <w:t xml:space="preserve">, 2025. </w:t>
            </w:r>
            <w:hyperlink r:id="rId11">
              <w:r>
                <w:rPr>
                  <w:rStyle w:val="Hyperlink"/>
                  <w:rFonts w:eastAsia="Aptos" w:cs="Aptos"/>
                  <w:kern w:val="2"/>
                  <w:sz w:val="24"/>
                  <w:szCs w:val="24"/>
                  <w:lang w:val="en-US" w:eastAsia="en-US" w:bidi="ar-SA"/>
                </w:rPr>
                <w:t>https://bytebytego.com/guides/what-are-the-differences-among-database-locks/</w:t>
              </w:r>
            </w:hyperlink>
            <w:r>
              <w:rPr>
                <w:rFonts w:eastAsia="Aptos" w:cs="Aptos"/>
                <w:kern w:val="2"/>
                <w:sz w:val="24"/>
                <w:szCs w:val="24"/>
                <w:lang w:val="en-US" w:eastAsia="en-US" w:bidi="ar-SA"/>
              </w:rPr>
              <w:t xml:space="preserve"> (accessed Nov. 15, 2025).</w:t>
            </w:r>
          </w:p>
        </w:tc>
      </w:tr>
    </w:tbl>
    <w:p>
      <w:pPr>
        <w:pStyle w:val="Heading2"/>
        <w:keepNext w:val="true"/>
        <w:keepLines/>
        <w:suppressLineNumbers w:val="0"/>
        <w:bidi w:val="0"/>
        <w:spacing w:lineRule="auto" w:line="276" w:beforeAutospacing="0" w:before="0" w:afterAutospacing="0" w:after="160"/>
        <w:ind w:start="0" w:end="-810"/>
        <w:jc w:val="start"/>
        <w:rPr>
          <w:rFonts w:ascii="Verdana" w:hAnsi="Verdana" w:eastAsia="Verdana" w:cs="Verdana"/>
          <w:b w:val="false"/>
          <w:bCs w:val="false"/>
          <w:i w:val="false"/>
          <w:i w:val="false"/>
          <w:iCs w:val="false"/>
          <w:caps w:val="false"/>
          <w:smallCaps w:val="false"/>
          <w:color w:themeColor="accent1" w:themeShade="bf" w:val="0F4761"/>
          <w:sz w:val="32"/>
          <w:szCs w:val="32"/>
          <w:lang w:val="en-US"/>
        </w:rPr>
      </w:pPr>
      <w:r>
        <w:rPr/>
      </w:r>
    </w:p>
    <w:sectPr>
      <w:headerReference w:type="even" r:id="rId12"/>
      <w:headerReference w:type="default" r:id="rId13"/>
      <w:headerReference w:type="first" r:id="rId14"/>
      <w:footerReference w:type="even" r:id="rId15"/>
      <w:footerReference w:type="default" r:id="rId16"/>
      <w:footerReference w:type="first" r:id="rId17"/>
      <w:type w:val="nextPage"/>
      <w:pgSz w:w="11906" w:h="16838"/>
      <w:pgMar w:left="1417" w:right="1417" w:gutter="0" w:header="708" w:top="1417" w:footer="708" w:bottom="765"/>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charset w:val="01" w:characterSet="utf-8"/>
    <w:family w:val="roman"/>
    <w:pitch w:val="variable"/>
  </w:font>
  <w:font w:name="Aptos Display">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Verdana">
    <w:charset w:val="01" w:characterSet="utf-8"/>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060" w:type="dxa"/>
      <w:jc w:val="start"/>
      <w:tblInd w:w="0" w:type="dxa"/>
      <w:tblLayout w:type="fixed"/>
      <w:tblCellMar>
        <w:top w:w="0" w:type="dxa"/>
        <w:start w:w="108" w:type="dxa"/>
        <w:bottom w:w="0" w:type="dxa"/>
        <w:end w:w="108" w:type="dxa"/>
      </w:tblCellMar>
      <w:tblLook w:val="06a0" w:noHBand="1" w:noVBand="1" w:firstColumn="1" w:lastRow="0" w:lastColumn="0" w:firstRow="1"/>
    </w:tblPr>
    <w:tblGrid>
      <w:gridCol w:w="3020"/>
      <w:gridCol w:w="3020"/>
      <w:gridCol w:w="3020"/>
    </w:tblGrid>
    <w:tr>
      <w:trPr>
        <w:trHeight w:val="300" w:hRule="atLeast"/>
      </w:trPr>
      <w:tc>
        <w:tcPr>
          <w:tcW w:w="3020" w:type="dxa"/>
          <w:tcBorders/>
        </w:tcPr>
        <w:p>
          <w:pPr>
            <w:pStyle w:val="Header"/>
            <w:ind w:start="-115"/>
            <w:rPr/>
          </w:pPr>
          <w:r>
            <w:rPr/>
          </w:r>
        </w:p>
      </w:tc>
      <w:tc>
        <w:tcPr>
          <w:tcW w:w="3020" w:type="dxa"/>
          <w:tcBorders/>
        </w:tcPr>
        <w:p>
          <w:pPr>
            <w:pStyle w:val="Header"/>
            <w:jc w:val="center"/>
            <w:rPr/>
          </w:pPr>
          <w:r>
            <w:rPr/>
          </w:r>
        </w:p>
      </w:tc>
      <w:tc>
        <w:tcPr>
          <w:tcW w:w="3020" w:type="dxa"/>
          <w:tcBorders/>
        </w:tcPr>
        <w:p>
          <w:pPr>
            <w:pStyle w:val="Header"/>
            <w:ind w:end="-115"/>
            <w:jc w:val="end"/>
            <w:rPr/>
          </w:pPr>
          <w:r>
            <w:rPr/>
          </w:r>
        </w:p>
      </w:tc>
    </w:tr>
  </w:tbl>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060" w:type="dxa"/>
      <w:jc w:val="start"/>
      <w:tblInd w:w="0" w:type="dxa"/>
      <w:tblLayout w:type="fixed"/>
      <w:tblCellMar>
        <w:top w:w="0" w:type="dxa"/>
        <w:start w:w="108" w:type="dxa"/>
        <w:bottom w:w="0" w:type="dxa"/>
        <w:end w:w="108" w:type="dxa"/>
      </w:tblCellMar>
      <w:tblLook w:val="06a0" w:noHBand="1" w:noVBand="1" w:firstColumn="1" w:lastRow="0" w:lastColumn="0" w:firstRow="1"/>
    </w:tblPr>
    <w:tblGrid>
      <w:gridCol w:w="3020"/>
      <w:gridCol w:w="3020"/>
      <w:gridCol w:w="3020"/>
    </w:tblGrid>
    <w:tr>
      <w:trPr>
        <w:trHeight w:val="300" w:hRule="atLeast"/>
      </w:trPr>
      <w:tc>
        <w:tcPr>
          <w:tcW w:w="3020" w:type="dxa"/>
          <w:tcBorders/>
        </w:tcPr>
        <w:p>
          <w:pPr>
            <w:pStyle w:val="Header"/>
            <w:ind w:start="-115"/>
            <w:rPr/>
          </w:pPr>
          <w:r>
            <w:rPr/>
          </w:r>
        </w:p>
      </w:tc>
      <w:tc>
        <w:tcPr>
          <w:tcW w:w="3020" w:type="dxa"/>
          <w:tcBorders/>
        </w:tcPr>
        <w:p>
          <w:pPr>
            <w:pStyle w:val="Header"/>
            <w:jc w:val="center"/>
            <w:rPr/>
          </w:pPr>
          <w:r>
            <w:rPr/>
          </w:r>
        </w:p>
      </w:tc>
      <w:tc>
        <w:tcPr>
          <w:tcW w:w="3020" w:type="dxa"/>
          <w:tcBorders/>
        </w:tcPr>
        <w:p>
          <w:pPr>
            <w:pStyle w:val="Header"/>
            <w:ind w:end="-115"/>
            <w:jc w:val="end"/>
            <w:rPr/>
          </w:pPr>
          <w:r>
            <w:rPr/>
          </w:r>
        </w:p>
      </w:tc>
    </w:tr>
  </w:tbl>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drawing>
        <wp:anchor behindDoc="0" distT="0" distB="0" distL="114300" distR="114300" simplePos="0" locked="0" layoutInCell="0" allowOverlap="1" relativeHeight="7">
          <wp:simplePos x="0" y="0"/>
          <wp:positionH relativeFrom="column">
            <wp:posOffset>4625975</wp:posOffset>
          </wp:positionH>
          <wp:positionV relativeFrom="paragraph">
            <wp:posOffset>10795</wp:posOffset>
          </wp:positionV>
          <wp:extent cx="1466850" cy="561340"/>
          <wp:effectExtent l="0" t="0" r="0" b="0"/>
          <wp:wrapTight wrapText="bothSides">
            <wp:wrapPolygon edited="0">
              <wp:start x="-239" y="0"/>
              <wp:lineTo x="-239" y="20454"/>
              <wp:lineTo x="21301" y="20454"/>
              <wp:lineTo x="21301" y="0"/>
              <wp:lineTo x="-239" y="0"/>
            </wp:wrapPolygon>
          </wp:wrapTight>
          <wp:docPr id="1" name="Picture 1" descr="College of the Moving Minds | UC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ollege of the Moving Minds | UCLL"/>
                  <pic:cNvPicPr>
                    <a:picLocks noChangeAspect="1" noChangeArrowheads="1"/>
                  </pic:cNvPicPr>
                </pic:nvPicPr>
                <pic:blipFill>
                  <a:blip r:embed="rId1"/>
                  <a:stretch>
                    <a:fillRect/>
                  </a:stretch>
                </pic:blipFill>
                <pic:spPr bwMode="auto">
                  <a:xfrm>
                    <a:off x="0" y="0"/>
                    <a:ext cx="1466850" cy="561340"/>
                  </a:xfrm>
                  <a:prstGeom prst="rect">
                    <a:avLst/>
                  </a:prstGeom>
                  <a:noFill/>
                </pic:spPr>
              </pic:pic>
            </a:graphicData>
          </a:graphic>
        </wp:anchor>
      </w:drawing>
    </w:r>
    <w:r>
      <w:rPr/>
      <w:t>Name: Rostislav Dusnii</w:t>
    </w:r>
  </w:p>
  <w:p>
    <w:pPr>
      <w:pStyle w:val="Header"/>
      <w:rPr/>
    </w:pPr>
    <w:r>
      <w:rPr/>
      <w:t>Student Number: r0979933</w:t>
    </w:r>
  </w:p>
  <w:p>
    <w:pPr>
      <w:pStyle w:val="Header"/>
      <w:rPr/>
    </w:pPr>
    <w:r>
      <w:rPr/>
      <w:t xml:space="preserve">Series: </w:t>
    </w:r>
    <w:r>
      <w:rPr>
        <w:rFonts w:eastAsia="Aptos" w:cs="" w:cstheme="minorBidi" w:eastAsiaTheme="minorAscii"/>
        <w:color w:val="auto"/>
        <w:sz w:val="24"/>
        <w:szCs w:val="24"/>
        <w:lang w:val="en-US" w:eastAsia="en-US" w:bidi="ar-SA"/>
      </w:rPr>
      <w:t>ME-3BCS</w:t>
    </w:r>
    <w:r>
      <w:rPr/>
      <w:tab/>
      <w:tab/>
      <w:t xml:space="preserve"> </w:t>
    </w:r>
  </w:p>
  <w:p>
    <w:pPr>
      <w:pStyle w:val="Header"/>
      <w:rPr/>
    </w:pPr>
    <w:r>
      <w:rPr/>
      <w:tab/>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drawing>
        <wp:anchor behindDoc="0" distT="0" distB="0" distL="114300" distR="114300" simplePos="0" locked="0" layoutInCell="0" allowOverlap="1" relativeHeight="7">
          <wp:simplePos x="0" y="0"/>
          <wp:positionH relativeFrom="column">
            <wp:posOffset>4625975</wp:posOffset>
          </wp:positionH>
          <wp:positionV relativeFrom="paragraph">
            <wp:posOffset>10795</wp:posOffset>
          </wp:positionV>
          <wp:extent cx="1466850" cy="561340"/>
          <wp:effectExtent l="0" t="0" r="0" b="0"/>
          <wp:wrapTight wrapText="bothSides">
            <wp:wrapPolygon edited="0">
              <wp:start x="-239" y="0"/>
              <wp:lineTo x="-239" y="20454"/>
              <wp:lineTo x="21301" y="20454"/>
              <wp:lineTo x="21301" y="0"/>
              <wp:lineTo x="-239" y="0"/>
            </wp:wrapPolygon>
          </wp:wrapTight>
          <wp:docPr id="2" name="Picture 1" descr="College of the Moving Minds | UC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College of the Moving Minds | UCLL"/>
                  <pic:cNvPicPr>
                    <a:picLocks noChangeAspect="1" noChangeArrowheads="1"/>
                  </pic:cNvPicPr>
                </pic:nvPicPr>
                <pic:blipFill>
                  <a:blip r:embed="rId1"/>
                  <a:stretch>
                    <a:fillRect/>
                  </a:stretch>
                </pic:blipFill>
                <pic:spPr bwMode="auto">
                  <a:xfrm>
                    <a:off x="0" y="0"/>
                    <a:ext cx="1466850" cy="561340"/>
                  </a:xfrm>
                  <a:prstGeom prst="rect">
                    <a:avLst/>
                  </a:prstGeom>
                  <a:noFill/>
                </pic:spPr>
              </pic:pic>
            </a:graphicData>
          </a:graphic>
        </wp:anchor>
      </w:drawing>
    </w:r>
    <w:r>
      <w:rPr/>
      <w:t>Name: Rostislav Dusnii</w:t>
    </w:r>
  </w:p>
  <w:p>
    <w:pPr>
      <w:pStyle w:val="Header"/>
      <w:rPr/>
    </w:pPr>
    <w:r>
      <w:rPr/>
      <w:t>Student Number: r0979933</w:t>
    </w:r>
  </w:p>
  <w:p>
    <w:pPr>
      <w:pStyle w:val="Header"/>
      <w:rPr/>
    </w:pPr>
    <w:r>
      <w:rPr/>
      <w:t xml:space="preserve">Series: </w:t>
    </w:r>
    <w:r>
      <w:rPr>
        <w:rFonts w:eastAsia="Aptos" w:cs="" w:cstheme="minorBidi" w:eastAsiaTheme="minorAscii"/>
        <w:color w:val="auto"/>
        <w:sz w:val="24"/>
        <w:szCs w:val="24"/>
        <w:lang w:val="en-US" w:eastAsia="en-US" w:bidi="ar-SA"/>
      </w:rPr>
      <w:t>ME-3BCS</w:t>
    </w:r>
    <w:r>
      <w:rPr/>
      <w:tab/>
      <w:tab/>
      <w:t xml:space="preserve"> </w:t>
    </w:r>
  </w:p>
  <w:p>
    <w:pPr>
      <w:pStyle w:val="Header"/>
      <w:rPr/>
    </w:pPr>
    <w:r>
      <w:rPr/>
      <w:tab/>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927" w:hanging="360"/>
      </w:pPr>
      <w:rPr>
        <w:rFonts w:ascii="Symbol" w:hAnsi="Symbol" w:cs="Symbol" w:hint="default"/>
      </w:rPr>
    </w:lvl>
    <w:lvl w:ilvl="1">
      <w:start w:val="1"/>
      <w:numFmt w:val="bullet"/>
      <w:lvlText w:val="o"/>
      <w:lvlJc w:val="start"/>
      <w:pPr>
        <w:tabs>
          <w:tab w:val="num" w:pos="0"/>
        </w:tabs>
        <w:ind w:start="1647" w:hanging="360"/>
      </w:pPr>
      <w:rPr>
        <w:rFonts w:ascii="Courier New" w:hAnsi="Courier New" w:cs="Courier New" w:hint="default"/>
      </w:rPr>
    </w:lvl>
    <w:lvl w:ilvl="2">
      <w:start w:val="1"/>
      <w:numFmt w:val="bullet"/>
      <w:lvlText w:val=""/>
      <w:lvlJc w:val="start"/>
      <w:pPr>
        <w:tabs>
          <w:tab w:val="num" w:pos="0"/>
        </w:tabs>
        <w:ind w:start="2367" w:hanging="360"/>
      </w:pPr>
      <w:rPr>
        <w:rFonts w:ascii="Wingdings" w:hAnsi="Wingdings" w:cs="Wingdings" w:hint="default"/>
      </w:rPr>
    </w:lvl>
    <w:lvl w:ilvl="3">
      <w:start w:val="1"/>
      <w:numFmt w:val="bullet"/>
      <w:lvlText w:val=""/>
      <w:lvlJc w:val="start"/>
      <w:pPr>
        <w:tabs>
          <w:tab w:val="num" w:pos="0"/>
        </w:tabs>
        <w:ind w:start="3087" w:hanging="360"/>
      </w:pPr>
      <w:rPr>
        <w:rFonts w:ascii="Symbol" w:hAnsi="Symbol" w:cs="Symbol" w:hint="default"/>
      </w:rPr>
    </w:lvl>
    <w:lvl w:ilvl="4">
      <w:start w:val="1"/>
      <w:numFmt w:val="bullet"/>
      <w:lvlText w:val="o"/>
      <w:lvlJc w:val="start"/>
      <w:pPr>
        <w:tabs>
          <w:tab w:val="num" w:pos="0"/>
        </w:tabs>
        <w:ind w:start="3807" w:hanging="360"/>
      </w:pPr>
      <w:rPr>
        <w:rFonts w:ascii="Courier New" w:hAnsi="Courier New" w:cs="Courier New" w:hint="default"/>
      </w:rPr>
    </w:lvl>
    <w:lvl w:ilvl="5">
      <w:start w:val="1"/>
      <w:numFmt w:val="bullet"/>
      <w:lvlText w:val=""/>
      <w:lvlJc w:val="start"/>
      <w:pPr>
        <w:tabs>
          <w:tab w:val="num" w:pos="0"/>
        </w:tabs>
        <w:ind w:start="4527" w:hanging="360"/>
      </w:pPr>
      <w:rPr>
        <w:rFonts w:ascii="Wingdings" w:hAnsi="Wingdings" w:cs="Wingdings" w:hint="default"/>
      </w:rPr>
    </w:lvl>
    <w:lvl w:ilvl="6">
      <w:start w:val="1"/>
      <w:numFmt w:val="bullet"/>
      <w:lvlText w:val=""/>
      <w:lvlJc w:val="start"/>
      <w:pPr>
        <w:tabs>
          <w:tab w:val="num" w:pos="0"/>
        </w:tabs>
        <w:ind w:start="5247" w:hanging="360"/>
      </w:pPr>
      <w:rPr>
        <w:rFonts w:ascii="Symbol" w:hAnsi="Symbol" w:cs="Symbol" w:hint="default"/>
      </w:rPr>
    </w:lvl>
    <w:lvl w:ilvl="7">
      <w:start w:val="1"/>
      <w:numFmt w:val="bullet"/>
      <w:lvlText w:val="o"/>
      <w:lvlJc w:val="start"/>
      <w:pPr>
        <w:tabs>
          <w:tab w:val="num" w:pos="0"/>
        </w:tabs>
        <w:ind w:start="5967" w:hanging="360"/>
      </w:pPr>
      <w:rPr>
        <w:rFonts w:ascii="Courier New" w:hAnsi="Courier New" w:cs="Courier New" w:hint="default"/>
      </w:rPr>
    </w:lvl>
    <w:lvl w:ilvl="8">
      <w:start w:val="1"/>
      <w:numFmt w:val="bullet"/>
      <w:lvlText w:val=""/>
      <w:lvlJc w:val="start"/>
      <w:pPr>
        <w:tabs>
          <w:tab w:val="num" w:pos="0"/>
        </w:tabs>
        <w:ind w:start="6687" w:hanging="360"/>
      </w:pPr>
      <w:rPr>
        <w:rFonts w:ascii="Wingdings" w:hAnsi="Wingdings" w:cs="Wingdings" w:hint="default"/>
      </w:rPr>
    </w:lvl>
  </w:abstractNum>
  <w:abstractNum w:abstractNumId="2">
    <w:lvl w:ilvl="0">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1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nl-BE"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nl-BE"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8" w:before="0" w:after="160"/>
      <w:jc w:val="start"/>
    </w:pPr>
    <w:rPr>
      <w:rFonts w:ascii="Aptos" w:hAnsi="Aptos" w:eastAsia="Aptos" w:cs="" w:asciiTheme="minorHAnsi" w:cstheme="minorBidi" w:eastAsiaTheme="minorHAnsi" w:hAnsiTheme="minorHAnsi"/>
      <w:color w:val="auto"/>
      <w:kern w:val="2"/>
      <w:sz w:val="24"/>
      <w:szCs w:val="24"/>
      <w:lang w:val="en-US" w:eastAsia="en-US" w:bidi="ar-SA"/>
      <w14:ligatures w14:val="standardContextual"/>
    </w:rPr>
  </w:style>
  <w:style w:type="paragraph" w:styleId="Heading1">
    <w:name w:val="heading 1"/>
    <w:basedOn w:val="Normal"/>
    <w:next w:val="Normal"/>
    <w:link w:val="Heading1Char"/>
    <w:uiPriority w:val="9"/>
    <w:qFormat/>
    <w:rsid w:val="00ee7c69"/>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unhideWhenUsed/>
    <w:qFormat/>
    <w:rsid w:val="00ee7c69"/>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ee7c69"/>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ee7c69"/>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ee7c6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ee7c6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ee7c6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ee7c6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ee7c69"/>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ee7c69"/>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qFormat/>
    <w:rsid w:val="00ee7c69"/>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ee7c69"/>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ee7c69"/>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ee7c69"/>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ee7c69"/>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ee7c69"/>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ee7c69"/>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ee7c69"/>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ee7c69"/>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ee7c69"/>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ee7c69"/>
    <w:rPr>
      <w:i/>
      <w:iCs/>
      <w:color w:themeColor="text1" w:themeTint="bf" w:val="404040"/>
    </w:rPr>
  </w:style>
  <w:style w:type="character" w:styleId="IntenseEmphasis">
    <w:name w:val="Intense Emphasis"/>
    <w:basedOn w:val="DefaultParagraphFont"/>
    <w:uiPriority w:val="21"/>
    <w:qFormat/>
    <w:rsid w:val="00ee7c69"/>
    <w:rPr>
      <w:i/>
      <w:iCs/>
      <w:color w:themeColor="accent1" w:themeShade="bf" w:val="0F4761"/>
    </w:rPr>
  </w:style>
  <w:style w:type="character" w:styleId="IntenseQuoteChar" w:customStyle="1">
    <w:name w:val="Intense Quote Char"/>
    <w:basedOn w:val="DefaultParagraphFont"/>
    <w:link w:val="IntenseQuote"/>
    <w:uiPriority w:val="30"/>
    <w:qFormat/>
    <w:rsid w:val="00ee7c69"/>
    <w:rPr>
      <w:i/>
      <w:iCs/>
      <w:color w:themeColor="accent1" w:themeShade="bf" w:val="0F4761"/>
    </w:rPr>
  </w:style>
  <w:style w:type="character" w:styleId="IntenseReference">
    <w:name w:val="Intense Reference"/>
    <w:basedOn w:val="DefaultParagraphFont"/>
    <w:uiPriority w:val="32"/>
    <w:qFormat/>
    <w:rsid w:val="00ee7c69"/>
    <w:rPr>
      <w:b/>
      <w:bCs/>
      <w:smallCaps/>
      <w:color w:themeColor="accent1" w:themeShade="bf" w:val="0F4761"/>
      <w:spacing w:val="5"/>
    </w:rPr>
  </w:style>
  <w:style w:type="character" w:styleId="HeaderChar" w:customStyle="1">
    <w:name w:val="Header Char"/>
    <w:basedOn w:val="DefaultParagraphFont"/>
    <w:link w:val="Header"/>
    <w:uiPriority w:val="99"/>
    <w:qFormat/>
    <w:rsid w:val="00db45b0"/>
    <w:rPr/>
  </w:style>
  <w:style w:type="character" w:styleId="FooterChar" w:customStyle="1">
    <w:name w:val="Footer Char"/>
    <w:basedOn w:val="DefaultParagraphFont"/>
    <w:link w:val="Footer"/>
    <w:uiPriority w:val="99"/>
    <w:qFormat/>
    <w:rsid w:val="00db45b0"/>
    <w:rPr/>
  </w:style>
  <w:style w:type="character" w:styleId="PlaceholderText">
    <w:name w:val="Placeholder Text"/>
    <w:basedOn w:val="DefaultParagraphFont"/>
    <w:uiPriority w:val="99"/>
    <w:semiHidden/>
    <w:qFormat/>
    <w:rsid w:val="00a776d6"/>
    <w:rPr>
      <w:color w:val="666666"/>
    </w:rPr>
  </w:style>
  <w:style w:type="character" w:styleId="Hyperlink">
    <w:name w:val="Hyperlink"/>
    <w:basedOn w:val="DefaultParagraphFont"/>
    <w:uiPriority w:val="99"/>
    <w:unhideWhenUsed/>
    <w:rsid w:val="70bd6f0b"/>
    <w:rPr>
      <w:color w:val="467886"/>
      <w:u w:val="single"/>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next w:val="Normal"/>
    <w:link w:val="TitleChar"/>
    <w:uiPriority w:val="10"/>
    <w:qFormat/>
    <w:rsid w:val="00ee7c69"/>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ee7c69"/>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ee7c69"/>
    <w:pPr>
      <w:spacing w:before="160" w:after="160"/>
      <w:jc w:val="center"/>
    </w:pPr>
    <w:rPr>
      <w:i/>
      <w:iCs/>
      <w:color w:themeColor="text1" w:themeTint="bf" w:val="404040"/>
    </w:rPr>
  </w:style>
  <w:style w:type="paragraph" w:styleId="ListParagraph">
    <w:name w:val="List Paragraph"/>
    <w:basedOn w:val="Normal"/>
    <w:uiPriority w:val="34"/>
    <w:qFormat/>
    <w:rsid w:val="00ee7c69"/>
    <w:pPr>
      <w:spacing w:before="0" w:after="160"/>
      <w:ind w:start="720"/>
      <w:contextualSpacing/>
    </w:pPr>
    <w:rPr/>
  </w:style>
  <w:style w:type="paragraph" w:styleId="IntenseQuote">
    <w:name w:val="Intense Quote"/>
    <w:basedOn w:val="Normal"/>
    <w:next w:val="Normal"/>
    <w:link w:val="IntenseQuoteChar"/>
    <w:uiPriority w:val="30"/>
    <w:qFormat/>
    <w:rsid w:val="00ee7c69"/>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paragraph" w:styleId="HeaderandFooter">
    <w:name w:val="Header and Footer"/>
    <w:basedOn w:val="Normal"/>
    <w:qFormat/>
    <w:pPr/>
    <w:rPr/>
  </w:style>
  <w:style w:type="paragraph" w:styleId="Header">
    <w:name w:val="header"/>
    <w:basedOn w:val="Normal"/>
    <w:link w:val="HeaderChar"/>
    <w:uiPriority w:val="99"/>
    <w:unhideWhenUsed/>
    <w:rsid w:val="00db45b0"/>
    <w:pPr>
      <w:tabs>
        <w:tab w:val="clear" w:pos="708"/>
        <w:tab w:val="center" w:pos="4536" w:leader="none"/>
        <w:tab w:val="right" w:pos="9072" w:leader="none"/>
      </w:tabs>
      <w:spacing w:lineRule="auto" w:line="240" w:before="0" w:after="0"/>
    </w:pPr>
    <w:rPr/>
  </w:style>
  <w:style w:type="paragraph" w:styleId="Footer">
    <w:name w:val="footer"/>
    <w:basedOn w:val="Normal"/>
    <w:link w:val="FooterChar"/>
    <w:uiPriority w:val="99"/>
    <w:unhideWhenUsed/>
    <w:rsid w:val="00db45b0"/>
    <w:pPr>
      <w:tabs>
        <w:tab w:val="clear" w:pos="708"/>
        <w:tab w:val="center" w:pos="4536" w:leader="none"/>
        <w:tab w:val="right" w:pos="9072" w:leader="none"/>
      </w:tabs>
      <w:spacing w:lineRule="auto" w:line="240" w:before="0" w:after="0"/>
    </w:pPr>
    <w:rPr/>
  </w:style>
  <w:style w:type="paragraph" w:styleId="Comment">
    <w:name w:val="Comment"/>
    <w:basedOn w:val="Normal"/>
    <w:qFormat/>
    <w:pPr>
      <w:spacing w:lineRule="auto" w:line="240" w:before="56" w:after="0"/>
      <w:ind w:hanging="0" w:start="57" w:end="57"/>
    </w:pPr>
    <w:rPr>
      <w:color w:val="aut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solidproject.org/about" TargetMode="External"/><Relationship Id="rId3" Type="http://schemas.openxmlformats.org/officeDocument/2006/relationships/hyperlink" Target="https://www.w3.org/TR/sparql11-query/" TargetMode="External"/><Relationship Id="rId4" Type="http://schemas.openxmlformats.org/officeDocument/2006/relationships/hyperlink" Target="https://www.semantic-web-journal.net/content/linked-open-vocabularies-lov-gateway-reusable-semantic-vocabularies-web-1" TargetMode="External"/><Relationship Id="rId5" Type="http://schemas.openxmlformats.org/officeDocument/2006/relationships/hyperlink" Target="https://data.vlaanderen.be/" TargetMode="External"/><Relationship Id="rId6" Type="http://schemas.openxmlformats.org/officeDocument/2006/relationships/hyperlink" Target="https://decentraweb.org/learn/what-is-the-decentralized-web" TargetMode="External"/><Relationship Id="rId7" Type="http://schemas.openxmlformats.org/officeDocument/2006/relationships/hyperlink" Target="https://github.com/CommunitySolidServer/CommunitySolidServer" TargetMode="External"/><Relationship Id="rId8" Type="http://schemas.openxmlformats.org/officeDocument/2006/relationships/hyperlink" Target="https://forum.solidproject.org/t/list-of-projects-similar-to-solid/2098" TargetMode="External"/><Relationship Id="rId9" Type="http://schemas.openxmlformats.org/officeDocument/2006/relationships/hyperlink" Target="https://en.wikipedia.org/wiki/Diffusion_of_innovations" TargetMode="External"/><Relationship Id="rId10" Type="http://schemas.openxmlformats.org/officeDocument/2006/relationships/hyperlink" Target="https://github.com/SolidOS/solidos" TargetMode="External"/><Relationship Id="rId11" Type="http://schemas.openxmlformats.org/officeDocument/2006/relationships/hyperlink" Target="https://bytebytego.com/guides/what-are-the-differences-among-database-locks/" TargetMode="External"/><Relationship Id="rId12" Type="http://schemas.openxmlformats.org/officeDocument/2006/relationships/header" Target="header1.xml"/><Relationship Id="rId13" Type="http://schemas.openxmlformats.org/officeDocument/2006/relationships/header" Target="header2.xml"/><Relationship Id="rId14" Type="http://schemas.openxmlformats.org/officeDocument/2006/relationships/header" Target="header3.xml"/><Relationship Id="rId15" Type="http://schemas.openxmlformats.org/officeDocument/2006/relationships/footer" Target="footer1.xml"/><Relationship Id="rId16" Type="http://schemas.openxmlformats.org/officeDocument/2006/relationships/footer" Target="footer2.xml"/><Relationship Id="rId17" Type="http://schemas.openxmlformats.org/officeDocument/2006/relationships/footer" Target="footer3.xml"/><Relationship Id="rId18" Type="http://schemas.openxmlformats.org/officeDocument/2006/relationships/numbering" Target="numbering.xm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Relationship Id="rId22" Type="http://schemas.openxmlformats.org/officeDocument/2006/relationships/customXml" Target="../customXml/item1.xml"/><Relationship Id="rId23" Type="http://schemas.openxmlformats.org/officeDocument/2006/relationships/customXml" Target="../customXml/item2.xml"/><Relationship Id="rId24" Type="http://schemas.openxmlformats.org/officeDocument/2006/relationships/customXml" Target="../customXml/item3.xml"/>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_rels/header3.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Kantoorthema">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C6B7FA80BA5343BEB8082A7584E5B9" ma:contentTypeVersion="16" ma:contentTypeDescription="Een nieuw document maken." ma:contentTypeScope="" ma:versionID="6b735f5df7ea84a488593aae0693a3e2">
  <xsd:schema xmlns:xsd="http://www.w3.org/2001/XMLSchema" xmlns:xs="http://www.w3.org/2001/XMLSchema" xmlns:p="http://schemas.microsoft.com/office/2006/metadata/properties" xmlns:ns2="07086ab8-b6b7-4859-b0b3-d75323b5094e" xmlns:ns3="6c38f950-a3e7-451c-8073-353e76ee7d2f" targetNamespace="http://schemas.microsoft.com/office/2006/metadata/properties" ma:root="true" ma:fieldsID="e51a74a511889a98a6cb8e39c9544262" ns2:_="" ns3:_="">
    <xsd:import namespace="07086ab8-b6b7-4859-b0b3-d75323b5094e"/>
    <xsd:import namespace="6c38f950-a3e7-451c-8073-353e76ee7d2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element ref="ns3:SharedWithUsers" minOccurs="0"/>
                <xsd:element ref="ns3:SharedWithDetails" minOccurs="0"/>
                <xsd:element ref="ns2:lcf76f155ced4ddcb4097134ff3c332f" minOccurs="0"/>
                <xsd:element ref="ns3:TaxCatchAll"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086ab8-b6b7-4859-b0b3-d75323b509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lcf76f155ced4ddcb4097134ff3c332f" ma:index="21" nillable="true" ma:taxonomy="true" ma:internalName="lcf76f155ced4ddcb4097134ff3c332f" ma:taxonomyFieldName="MediaServiceImageTags" ma:displayName="Afbeeldingtags" ma:readOnly="false" ma:fieldId="{5cf76f15-5ced-4ddc-b409-7134ff3c332f}" ma:taxonomyMulti="true" ma:sspId="9adac4d5-a954-4ef6-9fb6-24a6c5fc01d6" ma:termSetId="09814cd3-568e-fe90-9814-8d621ff8fb84" ma:anchorId="fba54fb3-c3e1-fe81-a776-ca4b69148c4d" ma:open="true" ma:isKeyword="false">
      <xsd:complexType>
        <xsd:sequence>
          <xsd:element ref="pc:Terms" minOccurs="0" maxOccurs="1"/>
        </xsd:sequence>
      </xsd:complexType>
    </xsd:element>
    <xsd:element name="MediaServiceDateTaken" ma:index="23"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c38f950-a3e7-451c-8073-353e76ee7d2f" elementFormDefault="qualified">
    <xsd:import namespace="http://schemas.microsoft.com/office/2006/documentManagement/types"/>
    <xsd:import namespace="http://schemas.microsoft.com/office/infopath/2007/PartnerControls"/>
    <xsd:element name="SharedWithUsers" ma:index="18"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Gedeeld met details" ma:internalName="SharedWithDetails" ma:readOnly="true">
      <xsd:simpleType>
        <xsd:restriction base="dms:Note">
          <xsd:maxLength value="255"/>
        </xsd:restriction>
      </xsd:simpleType>
    </xsd:element>
    <xsd:element name="TaxCatchAll" ma:index="22" nillable="true" ma:displayName="Taxonomy Catch All Column" ma:hidden="true" ma:list="{515989f2-16fd-4207-9a64-05768d017187}" ma:internalName="TaxCatchAll" ma:showField="CatchAllData" ma:web="6c38f950-a3e7-451c-8073-353e76ee7d2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6c38f950-a3e7-451c-8073-353e76ee7d2f" xsi:nil="true"/>
    <lcf76f155ced4ddcb4097134ff3c332f xmlns="07086ab8-b6b7-4859-b0b3-d75323b5094e">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EC4A1AC-9367-470E-AD20-6295AAA14C0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7086ab8-b6b7-4859-b0b3-d75323b5094e"/>
    <ds:schemaRef ds:uri="6c38f950-a3e7-451c-8073-353e76ee7d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193A182-9DAF-4894-BFE1-1A5FDF6C78C1}">
  <ds:schemaRefs>
    <ds:schemaRef ds:uri="http://schemas.microsoft.com/office/2006/metadata/properties"/>
    <ds:schemaRef ds:uri="http://schemas.microsoft.com/office/infopath/2007/PartnerControls"/>
    <ds:schemaRef ds:uri="6c38f950-a3e7-451c-8073-353e76ee7d2f"/>
    <ds:schemaRef ds:uri="07086ab8-b6b7-4859-b0b3-d75323b5094e"/>
  </ds:schemaRefs>
</ds:datastoreItem>
</file>

<file path=customXml/itemProps3.xml><?xml version="1.0" encoding="utf-8"?>
<ds:datastoreItem xmlns:ds="http://schemas.openxmlformats.org/officeDocument/2006/customXml" ds:itemID="{E000F449-03CE-4F49-93D2-154B8EB0684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Application>LibreOffice/25.8.2.1$Linux_X86_64 LibreOffice_project/580$Build-1</Application>
  <AppVersion>15.0000</AppVersion>
  <Pages>6</Pages>
  <Words>1681</Words>
  <Characters>9495</Characters>
  <CharactersWithSpaces>11107</CharactersWithSpaces>
  <Paragraphs>79</Paragraphs>
  <Company>UC Leuven-Limburg</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2025-02-11T09:42:00Z</dcterms:created>
  <dc:creator>Ruben Naudts</dc:creator>
  <dc:description/>
  <dc:language>en-US</dc:language>
  <cp:lastModifiedBy/>
  <cp:lastPrinted>2025-11-25T14:03:56Z</cp:lastPrinted>
  <dcterms:modified xsi:type="dcterms:W3CDTF">2025-11-25T14:03:45Z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0x01010032C6B7FA80BA5343BEB8082A7584E5B9</vt:lpwstr>
  </property>
  <property fmtid="{D5CDD505-2E9C-101B-9397-08002B2CF9AE}" pid="3" name="MediaServiceImageTags">
    <vt:lpwstr/>
  </property>
</Properties>
</file>