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rticle-1-definitions"/>
    <w:p>
      <w:pPr>
        <w:pStyle w:val="Heading1"/>
      </w:pPr>
      <w:r>
        <w:t xml:space="preserve">Article 1: Definitions</w:t>
      </w:r>
    </w:p>
    <w:p>
      <w:pPr>
        <w:pStyle w:val="Compact"/>
        <w:numPr>
          <w:ilvl w:val="0"/>
          <w:numId w:val="1001"/>
        </w:numPr>
      </w:pPr>
      <w:r>
        <w:t xml:space="preserve">** Personal data **: any information relating</w:t>
      </w:r>
      <w:r>
        <w:t xml:space="preserve"> </w:t>
      </w:r>
      <w:r>
        <w:t xml:space="preserve">to an identified or identifiable natural person (“person</w:t>
      </w:r>
      <w:r>
        <w:t xml:space="preserve"> </w:t>
      </w:r>
      <w:r>
        <w:t xml:space="preserve">concerned ”), as defined by the General Regulations on</w:t>
      </w:r>
      <w:r>
        <w:t xml:space="preserve"> </w:t>
      </w:r>
      <w:r>
        <w:t xml:space="preserve">Data protection (GDPR).</w:t>
      </w:r>
    </w:p>
    <w:p>
      <w:pPr>
        <w:pStyle w:val="Compact"/>
        <w:numPr>
          <w:ilvl w:val="0"/>
          <w:numId w:val="1001"/>
        </w:numPr>
      </w:pPr>
      <w:r>
        <w:t xml:space="preserve">** Treatment manager **: The natural or legal person,</w:t>
      </w:r>
      <w:r>
        <w:t xml:space="preserve"> </w:t>
      </w:r>
      <w:r>
        <w:t xml:space="preserve">public authority, service or any other organization which, alone or</w:t>
      </w:r>
      <w:r>
        <w:t xml:space="preserve"> </w:t>
      </w:r>
      <w:r>
        <w:t xml:space="preserve">jointly with others, determines the purposes and the means</w:t>
      </w:r>
      <w:r>
        <w:t xml:space="preserve"> </w:t>
      </w:r>
      <w:r>
        <w:t xml:space="preserve">processing of personal data.</w:t>
      </w:r>
    </w:p>
    <w:p>
      <w:pPr>
        <w:pStyle w:val="Compact"/>
        <w:numPr>
          <w:ilvl w:val="0"/>
          <w:numId w:val="1001"/>
        </w:numPr>
      </w:pPr>
      <w:r>
        <w:t xml:space="preserve">** Subcontractor **: The natural or legal person, the authority</w:t>
      </w:r>
      <w:r>
        <w:t xml:space="preserve"> </w:t>
      </w:r>
      <w:r>
        <w:t xml:space="preserve">public, service or any other organization that processes data</w:t>
      </w:r>
      <w:r>
        <w:t xml:space="preserve"> </w:t>
      </w:r>
      <w:r>
        <w:t xml:space="preserve">personal on behalf of the controller.</w:t>
      </w:r>
    </w:p>
    <w:p>
      <w:pPr>
        <w:pStyle w:val="Compact"/>
        <w:numPr>
          <w:ilvl w:val="0"/>
          <w:numId w:val="1001"/>
        </w:numPr>
      </w:pPr>
      <w:r>
        <w:t xml:space="preserve">** Treatment **: Any operation or set of operations carried out</w:t>
      </w:r>
      <w:r>
        <w:t xml:space="preserve"> </w:t>
      </w:r>
      <w:r>
        <w:t xml:space="preserve">or not using automated processes and applied to data</w:t>
      </w:r>
      <w:r>
        <w:t xml:space="preserve"> </w:t>
      </w:r>
      <w:r>
        <w:t xml:space="preserve">or sets of personal data.</w:t>
      </w:r>
    </w:p>
    <w:p>
      <w:pPr>
        <w:pStyle w:val="Compact"/>
        <w:numPr>
          <w:ilvl w:val="0"/>
          <w:numId w:val="1001"/>
        </w:numPr>
      </w:pPr>
      <w:r>
        <w:t xml:space="preserve">** Data violation **: a security violation resulting in</w:t>
      </w:r>
      <w:r>
        <w:t xml:space="preserve"> </w:t>
      </w:r>
      <w:r>
        <w:t xml:space="preserve">accidentally or illicitly destroying, loss,</w:t>
      </w:r>
      <w:r>
        <w:t xml:space="preserve"> </w:t>
      </w:r>
      <w:r>
        <w:t xml:space="preserve">alteration, unauthorized disclosure of data</w:t>
      </w:r>
      <w:r>
        <w:t xml:space="preserve"> </w:t>
      </w:r>
      <w:r>
        <w:t xml:space="preserve">staff transmitted, preserved or otherwise processed, or access</w:t>
      </w:r>
      <w:r>
        <w:t xml:space="preserve"> </w:t>
      </w:r>
      <w:r>
        <w:t xml:space="preserve">not authorized to such data.</w:t>
      </w:r>
    </w:p>
    <w:p>
      <w:pPr>
        <w:pStyle w:val="Compact"/>
        <w:numPr>
          <w:ilvl w:val="0"/>
          <w:numId w:val="1001"/>
        </w:numPr>
      </w:pPr>
      <w:r>
        <w:t xml:space="preserve">** Data transfer **: Any transfer of data of a character</w:t>
      </w:r>
      <w:r>
        <w:t xml:space="preserve"> </w:t>
      </w:r>
      <w:r>
        <w:t xml:space="preserve">staff outside the European Economic Area (EEE), including</w:t>
      </w:r>
      <w:r>
        <w:t xml:space="preserve"> </w:t>
      </w:r>
      <w:r>
        <w:t xml:space="preserve">to a third country or an international organization.</w:t>
      </w:r>
    </w:p>
    <w:p>
      <w:pPr>
        <w:pStyle w:val="Compact"/>
        <w:numPr>
          <w:ilvl w:val="0"/>
          <w:numId w:val="1001"/>
        </w:numPr>
      </w:pPr>
      <w:r>
        <w:t xml:space="preserve">** Cloud service **: any treatment, storage, or management service</w:t>
      </w:r>
      <w:r>
        <w:t xml:space="preserve"> </w:t>
      </w:r>
      <w:r>
        <w:t xml:space="preserve">personal data provided by the subcontractor via</w:t>
      </w:r>
      <w:r>
        <w:t xml:space="preserve"> </w:t>
      </w:r>
      <w:r>
        <w:t xml:space="preserve">Cloud infrastructure.</w:t>
      </w:r>
    </w:p>
    <w:bookmarkEnd w:id="20"/>
    <w:bookmarkStart w:id="21" w:name="article-2-object"/>
    <w:p>
      <w:pPr>
        <w:pStyle w:val="Heading1"/>
      </w:pPr>
      <w:r>
        <w:t xml:space="preserve">Article 2: Object</w:t>
      </w:r>
    </w:p>
    <w:p>
      <w:pPr>
        <w:pStyle w:val="FirstParagraph"/>
      </w:pPr>
      <w:r>
        <w:t xml:space="preserve">The purpose of this appendix is ​​to define the conditions and methods</w:t>
      </w:r>
      <w:r>
        <w:t xml:space="preserve"> </w:t>
      </w:r>
      <w:r>
        <w:t xml:space="preserve">processing of personal data within the framework of the contract</w:t>
      </w:r>
      <w:r>
        <w:t xml:space="preserve"> </w:t>
      </w:r>
      <w:r>
        <w:t xml:space="preserve">main, including the use of cloud services.She aims to</w:t>
      </w:r>
      <w:r>
        <w:t xml:space="preserve"> </w:t>
      </w:r>
      <w:r>
        <w:t xml:space="preserve">guarantee the conformity of the parties to the obligations arising from the GDPR and</w:t>
      </w:r>
      <w:r>
        <w:t xml:space="preserve"> </w:t>
      </w:r>
      <w:r>
        <w:t xml:space="preserve">French laws relating to the protection of personal data.</w:t>
      </w:r>
    </w:p>
    <w:bookmarkEnd w:id="21"/>
    <w:bookmarkStart w:id="22" w:name="article-3-obligations-of-the-controller"/>
    <w:p>
      <w:pPr>
        <w:pStyle w:val="Heading1"/>
      </w:pPr>
      <w:r>
        <w:t xml:space="preserve">Article 3: Obligations of the controller</w:t>
      </w:r>
    </w:p>
    <w:p>
      <w:pPr>
        <w:pStyle w:val="Compact"/>
        <w:numPr>
          <w:ilvl w:val="0"/>
          <w:numId w:val="1002"/>
        </w:numPr>
      </w:pPr>
      <w:r>
        <w:t xml:space="preserve">** Licuity of treatment **: the controller undertakes to</w:t>
      </w:r>
      <w:r>
        <w:t xml:space="preserve"> </w:t>
      </w:r>
      <w:r>
        <w:t xml:space="preserve">Processing personal data lawfully, loyal</w:t>
      </w:r>
      <w:r>
        <w:t xml:space="preserve"> </w:t>
      </w:r>
      <w:r>
        <w:t xml:space="preserve">and transparent in accordance with articles 5 and 6 of the GDPR.</w:t>
      </w:r>
    </w:p>
    <w:p>
      <w:pPr>
        <w:pStyle w:val="Compact"/>
        <w:numPr>
          <w:ilvl w:val="0"/>
          <w:numId w:val="1002"/>
        </w:numPr>
      </w:pPr>
      <w:r>
        <w:t xml:space="preserve">** Determined purposes **: Personal data does not</w:t>
      </w:r>
      <w:r>
        <w:t xml:space="preserve"> </w:t>
      </w:r>
      <w:r>
        <w:t xml:space="preserve">must be collected only for determined purposes,</w:t>
      </w:r>
      <w:r>
        <w:t xml:space="preserve"> </w:t>
      </w:r>
      <w:r>
        <w:t xml:space="preserve">explicit and legitimate, and must not be treated</w:t>
      </w:r>
      <w:r>
        <w:t xml:space="preserve"> </w:t>
      </w:r>
      <w:r>
        <w:t xml:space="preserve">subsequently incompatible with these purposes.</w:t>
      </w:r>
    </w:p>
    <w:p>
      <w:pPr>
        <w:pStyle w:val="Compact"/>
        <w:numPr>
          <w:ilvl w:val="0"/>
          <w:numId w:val="1002"/>
        </w:numPr>
      </w:pPr>
      <w:r>
        <w:t xml:space="preserve">** Data minimization **: the controller must</w:t>
      </w:r>
      <w:r>
        <w:t xml:space="preserve"> </w:t>
      </w:r>
      <w:r>
        <w:t xml:space="preserve">ensure that the data collected is adequate,</w:t>
      </w:r>
      <w:r>
        <w:t xml:space="preserve"> </w:t>
      </w:r>
      <w:r>
        <w:t xml:space="preserve">relevant and limited to what is necessary in terms of</w:t>
      </w:r>
      <w:r>
        <w:t xml:space="preserve"> </w:t>
      </w:r>
      <w:r>
        <w:t xml:space="preserve">purposes for which they are processed.</w:t>
      </w:r>
    </w:p>
    <w:p>
      <w:pPr>
        <w:pStyle w:val="Compact"/>
        <w:numPr>
          <w:ilvl w:val="0"/>
          <w:numId w:val="1002"/>
        </w:numPr>
      </w:pPr>
      <w:r>
        <w:t xml:space="preserve">** Data accuracy **: it is the responsibility of the controller</w:t>
      </w:r>
      <w:r>
        <w:t xml:space="preserve"> </w:t>
      </w:r>
      <w:r>
        <w:t xml:space="preserve">to ensure that personal data is accurate and,</w:t>
      </w:r>
      <w:r>
        <w:t xml:space="preserve"> </w:t>
      </w:r>
      <w:r>
        <w:t xml:space="preserve">If necessary, up to date.</w:t>
      </w:r>
    </w:p>
    <w:p>
      <w:pPr>
        <w:pStyle w:val="Compact"/>
        <w:numPr>
          <w:ilvl w:val="0"/>
          <w:numId w:val="1002"/>
        </w:numPr>
      </w:pPr>
      <w:r>
        <w:t xml:space="preserve">** Data security **: the controller must put</w:t>
      </w:r>
      <w:r>
        <w:t xml:space="preserve"> </w:t>
      </w:r>
      <w:r>
        <w:t xml:space="preserve">in operation the appropriate technical and organizational measures</w:t>
      </w:r>
      <w:r>
        <w:t xml:space="preserve"> </w:t>
      </w:r>
      <w:r>
        <w:t xml:space="preserve">To guarantee a level of security adapted to the risk, in accordance with</w:t>
      </w:r>
      <w:r>
        <w:t xml:space="preserve"> </w:t>
      </w:r>
      <w:r>
        <w:t xml:space="preserve">Article 32 of the GDPR.This includes the regular evaluation of measures</w:t>
      </w:r>
      <w:r>
        <w:t xml:space="preserve"> </w:t>
      </w:r>
      <w:r>
        <w:t xml:space="preserve">cloud safety used.</w:t>
      </w:r>
    </w:p>
    <w:bookmarkEnd w:id="22"/>
    <w:bookmarkStart w:id="23" w:name="article-4-subcontractors-obligations"/>
    <w:p>
      <w:pPr>
        <w:pStyle w:val="Heading1"/>
      </w:pPr>
      <w:r>
        <w:t xml:space="preserve">Article 4: subcontractor’s obligations</w:t>
      </w:r>
    </w:p>
    <w:p>
      <w:pPr>
        <w:pStyle w:val="Compact"/>
        <w:numPr>
          <w:ilvl w:val="0"/>
          <w:numId w:val="1003"/>
        </w:numPr>
      </w:pPr>
      <w:r>
        <w:t xml:space="preserve">** Treatment in accordance with the instructions **: the subcontractor begins</w:t>
      </w:r>
      <w:r>
        <w:t xml:space="preserve"> </w:t>
      </w:r>
      <w:r>
        <w:t xml:space="preserve">to process personal data only on instruction</w:t>
      </w:r>
      <w:r>
        <w:t xml:space="preserve"> </w:t>
      </w:r>
      <w:r>
        <w:t xml:space="preserve">documented from the treatment managers, including in</w:t>
      </w:r>
      <w:r>
        <w:t xml:space="preserve"> </w:t>
      </w:r>
      <w:r>
        <w:t xml:space="preserve">concerns transfers of personal data to a</w:t>
      </w:r>
      <w:r>
        <w:t xml:space="preserve"> </w:t>
      </w:r>
      <w:r>
        <w:t xml:space="preserve">third countries or an international organization, unless a</w:t>
      </w:r>
      <w:r>
        <w:t xml:space="preserve"> </w:t>
      </w:r>
      <w:r>
        <w:t xml:space="preserve">legal requirement requires it.</w:t>
      </w:r>
    </w:p>
    <w:p>
      <w:pPr>
        <w:pStyle w:val="Compact"/>
        <w:numPr>
          <w:ilvl w:val="0"/>
          <w:numId w:val="1003"/>
        </w:numPr>
      </w:pPr>
      <w:r>
        <w:t xml:space="preserve">** Confidentiality **: the subcontractor must ensure that the</w:t>
      </w:r>
      <w:r>
        <w:t xml:space="preserve"> </w:t>
      </w:r>
      <w:r>
        <w:t xml:space="preserve">persons authorized to process personal data</w:t>
      </w:r>
      <w:r>
        <w:t xml:space="preserve"> </w:t>
      </w:r>
      <w:r>
        <w:t xml:space="preserve">undertake to respect confidentiality or are subject to a</w:t>
      </w:r>
      <w:r>
        <w:t xml:space="preserve"> </w:t>
      </w:r>
      <w:r>
        <w:t xml:space="preserve">Appropriate legal obligation of confidentiality.</w:t>
      </w:r>
    </w:p>
    <w:p>
      <w:pPr>
        <w:pStyle w:val="Compact"/>
        <w:numPr>
          <w:ilvl w:val="0"/>
          <w:numId w:val="1003"/>
        </w:numPr>
      </w:pPr>
      <w:r>
        <w:t xml:space="preserve">** Safety of treatments **: the subcontractor undertakes to put in</w:t>
      </w:r>
      <w:r>
        <w:t xml:space="preserve"> </w:t>
      </w:r>
      <w:r>
        <w:t xml:space="preserve">works the appropriate technical and organizational measures for</w:t>
      </w:r>
      <w:r>
        <w:t xml:space="preserve"> </w:t>
      </w:r>
      <w:r>
        <w:t xml:space="preserve">guarantee the security of personal data that it processes,</w:t>
      </w:r>
      <w:r>
        <w:t xml:space="preserve"> </w:t>
      </w:r>
      <w:r>
        <w:t xml:space="preserve">including those processed via cloud services, in accordance with</w:t>
      </w:r>
      <w:r>
        <w:t xml:space="preserve"> </w:t>
      </w:r>
      <w:r>
        <w:t xml:space="preserve">Article 32 of the GDPR.</w:t>
      </w:r>
    </w:p>
    <w:p>
      <w:pPr>
        <w:pStyle w:val="Compact"/>
        <w:numPr>
          <w:ilvl w:val="0"/>
          <w:numId w:val="1003"/>
        </w:numPr>
      </w:pPr>
      <w:r>
        <w:t xml:space="preserve">** subsequent subcontracting **: the subcontractor must not</w:t>
      </w:r>
      <w:r>
        <w:t xml:space="preserve"> </w:t>
      </w:r>
      <w:r>
        <w:t xml:space="preserve">use another subcontractor without the prior authorization</w:t>
      </w:r>
      <w:r>
        <w:t xml:space="preserve"> </w:t>
      </w:r>
      <w:r>
        <w:t xml:space="preserve">written and specific to the controller.In case of</w:t>
      </w:r>
      <w:r>
        <w:t xml:space="preserve"> </w:t>
      </w:r>
      <w:r>
        <w:t xml:space="preserve">authorized subcontracting, the subcontractor must ensure</w:t>
      </w:r>
      <w:r>
        <w:t xml:space="preserve"> </w:t>
      </w:r>
      <w:r>
        <w:t xml:space="preserve">that the subsequent subcontractor respects the same obligations of</w:t>
      </w:r>
      <w:r>
        <w:t xml:space="preserve"> </w:t>
      </w:r>
      <w:r>
        <w:t xml:space="preserve">data protection.</w:t>
      </w:r>
    </w:p>
    <w:p>
      <w:pPr>
        <w:pStyle w:val="Compact"/>
        <w:numPr>
          <w:ilvl w:val="0"/>
          <w:numId w:val="1003"/>
        </w:numPr>
      </w:pPr>
      <w:r>
        <w:t xml:space="preserve">** Assistance to the treatment manager **: the subcontractor must</w:t>
      </w:r>
      <w:r>
        <w:t xml:space="preserve"> </w:t>
      </w:r>
      <w:r>
        <w:t xml:space="preserve">Assist the controller, as far as possible,</w:t>
      </w:r>
      <w:r>
        <w:t xml:space="preserve"> </w:t>
      </w:r>
      <w:r>
        <w:t xml:space="preserve">to pay its obligations in terms of security of</w:t>
      </w:r>
      <w:r>
        <w:t xml:space="preserve"> </w:t>
      </w:r>
      <w:r>
        <w:t xml:space="preserve">data, notification of data violations, realization</w:t>
      </w:r>
      <w:r>
        <w:t xml:space="preserve"> </w:t>
      </w:r>
      <w:r>
        <w:t xml:space="preserve">impact analysis on data protection and</w:t>
      </w:r>
      <w:r>
        <w:t xml:space="preserve"> </w:t>
      </w:r>
      <w:r>
        <w:t xml:space="preserve">prior consultations with the control authorities.</w:t>
      </w:r>
    </w:p>
    <w:p>
      <w:pPr>
        <w:pStyle w:val="Compact"/>
        <w:numPr>
          <w:ilvl w:val="0"/>
          <w:numId w:val="1003"/>
        </w:numPr>
      </w:pPr>
      <w:r>
        <w:t xml:space="preserve">** Data location **: the subcontractor must provide</w:t>
      </w:r>
      <w:r>
        <w:t xml:space="preserve"> </w:t>
      </w:r>
      <w:r>
        <w:t xml:space="preserve">clear information on storage and processing places</w:t>
      </w:r>
      <w:r>
        <w:t xml:space="preserve"> </w:t>
      </w:r>
      <w:r>
        <w:t xml:space="preserve">data in cloud infrastructure, and ensure that these places</w:t>
      </w:r>
      <w:r>
        <w:t xml:space="preserve"> </w:t>
      </w:r>
      <w:r>
        <w:t xml:space="preserve">comply with applicable protection regulations</w:t>
      </w:r>
      <w:r>
        <w:t xml:space="preserve"> </w:t>
      </w:r>
      <w:r>
        <w:t xml:space="preserve">data.</w:t>
      </w:r>
    </w:p>
    <w:bookmarkEnd w:id="23"/>
    <w:bookmarkStart w:id="24" w:name="article-5-description-of-treatments"/>
    <w:p>
      <w:pPr>
        <w:pStyle w:val="Heading1"/>
      </w:pPr>
      <w:r>
        <w:t xml:space="preserve">Article 5: Description of treatments</w:t>
      </w:r>
    </w:p>
    <w:p>
      <w:pPr>
        <w:pStyle w:val="FirstParagraph"/>
      </w:pPr>
      <w:r>
        <w:t xml:space="preserve">The subcontractor is authorized to treat on behalf of the manager of</w:t>
      </w:r>
      <w:r>
        <w:t xml:space="preserve"> </w:t>
      </w:r>
      <w:r>
        <w:t xml:space="preserve">Processing, personal data necessary to provide</w:t>
      </w:r>
      <w:r>
        <w:t xml:space="preserve"> </w:t>
      </w:r>
      <w:r>
        <w:t xml:space="preserve">services.The nature and category of operations carried out on</w:t>
      </w:r>
      <w:r>
        <w:t xml:space="preserve"> </w:t>
      </w:r>
      <w:r>
        <w:t xml:space="preserve">personal data will be defined by the manager of</w:t>
      </w:r>
      <w:r>
        <w:t xml:space="preserve"> </w:t>
      </w:r>
      <w:r>
        <w:t xml:space="preserve">Treatment according to the specific needs of each service.THE</w:t>
      </w:r>
      <w:r>
        <w:t xml:space="preserve"> </w:t>
      </w:r>
      <w:r>
        <w:t xml:space="preserve">purposes of treatment are determined by the manager of</w:t>
      </w:r>
      <w:r>
        <w:t xml:space="preserve"> </w:t>
      </w:r>
      <w:r>
        <w:t xml:space="preserve">Treatment and communicated to the subcontractor.Nature and category</w:t>
      </w:r>
      <w:r>
        <w:t xml:space="preserve"> </w:t>
      </w:r>
      <w:r>
        <w:t xml:space="preserve">Personal data processed is specified by the</w:t>
      </w:r>
      <w:r>
        <w:t xml:space="preserve"> </w:t>
      </w:r>
      <w:r>
        <w:t xml:space="preserve">Treatment manager.The categories of people concerned are</w:t>
      </w:r>
      <w:r>
        <w:t xml:space="preserve"> </w:t>
      </w:r>
      <w:r>
        <w:t xml:space="preserve">identified by the controller.For the execution of</w:t>
      </w:r>
      <w:r>
        <w:t xml:space="preserve"> </w:t>
      </w:r>
      <w:r>
        <w:t xml:space="preserve">Services, the controller makes available to</w:t>
      </w:r>
      <w:r>
        <w:t xml:space="preserve"> </w:t>
      </w:r>
      <w:r>
        <w:t xml:space="preserve">Subcontracting the necessary information.The duration of treatment is</w:t>
      </w:r>
      <w:r>
        <w:t xml:space="preserve"> </w:t>
      </w:r>
      <w:r>
        <w:t xml:space="preserve">fixed by the treatment manager according to the requirements of</w:t>
      </w:r>
      <w:r>
        <w:t xml:space="preserve"> </w:t>
      </w:r>
      <w:r>
        <w:t xml:space="preserve">Services provided.</w:t>
      </w:r>
    </w:p>
    <w:bookmarkEnd w:id="24"/>
    <w:bookmarkStart w:id="25" w:name="Xa6984a91bd8d8151627ee91fa771910b14b5a9f"/>
    <w:p>
      <w:pPr>
        <w:pStyle w:val="Heading1"/>
      </w:pPr>
      <w:r>
        <w:t xml:space="preserve">Article 6: Rights of the persons concerned</w:t>
      </w:r>
    </w:p>
    <w:p>
      <w:pPr>
        <w:pStyle w:val="Compact"/>
        <w:numPr>
          <w:ilvl w:val="0"/>
          <w:numId w:val="1004"/>
        </w:numPr>
      </w:pPr>
      <w:r>
        <w:t xml:space="preserve">** Access and rectification **: the controller and the</w:t>
      </w:r>
      <w:r>
        <w:t xml:space="preserve"> </w:t>
      </w:r>
      <w:r>
        <w:t xml:space="preserve">Subcontractor must allow the persons concerned to exercise</w:t>
      </w:r>
      <w:r>
        <w:t xml:space="preserve"> </w:t>
      </w:r>
      <w:r>
        <w:t xml:space="preserve">their rights to access and rectify their data to</w:t>
      </w:r>
      <w:r>
        <w:t xml:space="preserve"> </w:t>
      </w:r>
      <w:r>
        <w:t xml:space="preserve">Personal character, in accordance with articles 15 and 16 of the GDPR.</w:t>
      </w:r>
    </w:p>
    <w:p>
      <w:pPr>
        <w:pStyle w:val="Compact"/>
        <w:numPr>
          <w:ilvl w:val="0"/>
          <w:numId w:val="1004"/>
        </w:numPr>
      </w:pPr>
      <w:r>
        <w:t xml:space="preserve">** Erasure and limitation of treatment **: people</w:t>
      </w:r>
      <w:r>
        <w:t xml:space="preserve"> </w:t>
      </w:r>
      <w:r>
        <w:t xml:space="preserve">concerned must be able to exercise their rights to the erasure of</w:t>
      </w:r>
      <w:r>
        <w:t xml:space="preserve"> </w:t>
      </w:r>
      <w:r>
        <w:t xml:space="preserve">their data (right to be forgotten) or to limit processing,</w:t>
      </w:r>
      <w:r>
        <w:t xml:space="preserve"> </w:t>
      </w:r>
      <w:r>
        <w:t xml:space="preserve">In accordance with articles 17 and 18 of the GDPR.</w:t>
      </w:r>
    </w:p>
    <w:p>
      <w:pPr>
        <w:pStyle w:val="Compact"/>
        <w:numPr>
          <w:ilvl w:val="0"/>
          <w:numId w:val="1004"/>
        </w:numPr>
      </w:pPr>
      <w:r>
        <w:t xml:space="preserve">** Data portability **: the controller must</w:t>
      </w:r>
      <w:r>
        <w:t xml:space="preserve"> </w:t>
      </w:r>
      <w:r>
        <w:t xml:space="preserve">ensure, when applicable, data portability to</w:t>
      </w:r>
      <w:r>
        <w:t xml:space="preserve"> </w:t>
      </w:r>
      <w:r>
        <w:t xml:space="preserve">personal character of the persons concerned, in accordance with</w:t>
      </w:r>
      <w:r>
        <w:t xml:space="preserve"> </w:t>
      </w:r>
      <w:r>
        <w:t xml:space="preserve">Article 20 of the GDPR.</w:t>
      </w:r>
    </w:p>
    <w:p>
      <w:pPr>
        <w:pStyle w:val="Compact"/>
        <w:numPr>
          <w:ilvl w:val="0"/>
          <w:numId w:val="1004"/>
        </w:numPr>
      </w:pPr>
      <w:r>
        <w:t xml:space="preserve">** Opposition **: The persons concerned must be able to exercise</w:t>
      </w:r>
      <w:r>
        <w:t xml:space="preserve"> </w:t>
      </w:r>
      <w:r>
        <w:t xml:space="preserve">their right to oppose the processing of their personal data</w:t>
      </w:r>
      <w:r>
        <w:t xml:space="preserve"> </w:t>
      </w:r>
      <w:r>
        <w:t xml:space="preserve">In accordance with article 21 of the GDPR.</w:t>
      </w:r>
    </w:p>
    <w:bookmarkEnd w:id="25"/>
    <w:bookmarkStart w:id="26" w:name="Xe08a22dbed5a538e513c90c92db32c1cfeab97c"/>
    <w:p>
      <w:pPr>
        <w:pStyle w:val="Heading1"/>
      </w:pPr>
      <w:r>
        <w:t xml:space="preserve">Article 7: Security and confidentiality measurement</w:t>
      </w:r>
    </w:p>
    <w:p>
      <w:pPr>
        <w:pStyle w:val="FirstParagraph"/>
      </w:pPr>
      <w:r>
        <w:t xml:space="preserve">The subcontractor undertakes in particular to put in place the measures</w:t>
      </w:r>
      <w:r>
        <w:t xml:space="preserve"> </w:t>
      </w:r>
      <w:r>
        <w:t xml:space="preserve">sufficient to ensure the security and confidentiality of data</w:t>
      </w:r>
      <w:r>
        <w:t xml:space="preserve"> </w:t>
      </w:r>
      <w:r>
        <w:t xml:space="preserve">Personal entrusted and processed within the framework of services, namely</w:t>
      </w:r>
      <w:r>
        <w:t xml:space="preserve"> </w:t>
      </w:r>
      <w:r>
        <w:t xml:space="preserve">notably :</w:t>
      </w:r>
    </w:p>
    <w:p>
      <w:pPr>
        <w:pStyle w:val="Compact"/>
        <w:numPr>
          <w:ilvl w:val="0"/>
          <w:numId w:val="1005"/>
        </w:numPr>
      </w:pPr>
      <w:r>
        <w:t xml:space="preserve">Implement appropriate technical and organizational measures</w:t>
      </w:r>
      <w:r>
        <w:t xml:space="preserve"> </w:t>
      </w:r>
      <w:r>
        <w:t xml:space="preserve">To protect personal data from destruction</w:t>
      </w:r>
      <w:r>
        <w:t xml:space="preserve"> </w:t>
      </w:r>
      <w:r>
        <w:t xml:space="preserve">accidental or illicit, accidental loss, alteration,</w:t>
      </w:r>
      <w:r>
        <w:t xml:space="preserve"> </w:t>
      </w:r>
      <w:r>
        <w:t xml:space="preserve">hijacked use, unauthorized dissemination or access, as well as</w:t>
      </w:r>
      <w:r>
        <w:t xml:space="preserve"> </w:t>
      </w:r>
      <w:r>
        <w:t xml:space="preserve">that against any other form of illicit treatment;</w:t>
      </w:r>
    </w:p>
    <w:p>
      <w:pPr>
        <w:pStyle w:val="Compact"/>
        <w:numPr>
          <w:ilvl w:val="0"/>
          <w:numId w:val="1005"/>
        </w:numPr>
      </w:pPr>
      <w:r>
        <w:t xml:space="preserve">Do not use personal data for your own</w:t>
      </w:r>
      <w:r>
        <w:t xml:space="preserve"> </w:t>
      </w:r>
      <w:r>
        <w:t xml:space="preserve">account or on behalf of third parties and not transfer them without</w:t>
      </w:r>
      <w:r>
        <w:t xml:space="preserve"> </w:t>
      </w:r>
      <w:r>
        <w:t xml:space="preserve">the prior written authorization of the controller or</w:t>
      </w:r>
      <w:r>
        <w:t xml:space="preserve"> </w:t>
      </w:r>
      <w:r>
        <w:t xml:space="preserve">end customer;</w:t>
      </w:r>
    </w:p>
    <w:p>
      <w:pPr>
        <w:pStyle w:val="Compact"/>
        <w:numPr>
          <w:ilvl w:val="0"/>
          <w:numId w:val="1005"/>
        </w:numPr>
      </w:pPr>
      <w:r>
        <w:t xml:space="preserve">Ensure that people authorized to process data to</w:t>
      </w:r>
      <w:r>
        <w:t xml:space="preserve"> </w:t>
      </w:r>
      <w:r>
        <w:t xml:space="preserve">personal character are subject to appropriate obligations of</w:t>
      </w:r>
      <w:r>
        <w:t xml:space="preserve"> </w:t>
      </w:r>
      <w:r>
        <w:t xml:space="preserve">confidentialities;</w:t>
      </w:r>
    </w:p>
    <w:p>
      <w:pPr>
        <w:pStyle w:val="Compact"/>
        <w:numPr>
          <w:ilvl w:val="0"/>
          <w:numId w:val="1005"/>
        </w:numPr>
      </w:pPr>
      <w:r>
        <w:t xml:space="preserve">Do not make copies or duplications of data of a nature</w:t>
      </w:r>
      <w:r>
        <w:t xml:space="preserve"> </w:t>
      </w:r>
      <w:r>
        <w:t xml:space="preserve">staff without the prior written authorization of the manager of</w:t>
      </w:r>
      <w:r>
        <w:t xml:space="preserve"> </w:t>
      </w:r>
      <w:r>
        <w:t xml:space="preserve">Treatment or end customer (unless it is necessary to</w:t>
      </w:r>
      <w:r>
        <w:t xml:space="preserve"> </w:t>
      </w:r>
      <w:r>
        <w:t xml:space="preserve">the accomplishment of the services provided by the service provider in the</w:t>
      </w:r>
      <w:r>
        <w:t xml:space="preserve"> </w:t>
      </w:r>
      <w:r>
        <w:t xml:space="preserve">framework of the contract);</w:t>
      </w:r>
    </w:p>
    <w:p>
      <w:pPr>
        <w:pStyle w:val="Compact"/>
        <w:numPr>
          <w:ilvl w:val="0"/>
          <w:numId w:val="1005"/>
        </w:numPr>
      </w:pPr>
      <w:r>
        <w:t xml:space="preserve">Inform the controller of any accidental access or not</w:t>
      </w:r>
      <w:r>
        <w:t xml:space="preserve"> </w:t>
      </w:r>
      <w:r>
        <w:t xml:space="preserve">authorized to personal data, of any breach of</w:t>
      </w:r>
      <w:r>
        <w:t xml:space="preserve"> </w:t>
      </w:r>
      <w:r>
        <w:t xml:space="preserve">regulations on personal data or any</w:t>
      </w:r>
      <w:r>
        <w:t xml:space="preserve"> </w:t>
      </w:r>
      <w:r>
        <w:t xml:space="preserve">suspicion of such a breach, as soon as possible and, if</w:t>
      </w:r>
      <w:r>
        <w:t xml:space="preserve"> </w:t>
      </w:r>
      <w:r>
        <w:t xml:space="preserve">Possible, 48 hours at the latest after having read it.</w:t>
      </w:r>
    </w:p>
    <w:p>
      <w:pPr>
        <w:pStyle w:val="Compact"/>
        <w:numPr>
          <w:ilvl w:val="0"/>
          <w:numId w:val="1005"/>
        </w:numPr>
      </w:pPr>
      <w:r>
        <w:t xml:space="preserve">Depending on the choice of treatment managers, delete or return</w:t>
      </w:r>
      <w:r>
        <w:t xml:space="preserve"> </w:t>
      </w:r>
      <w:r>
        <w:t xml:space="preserve">Personal data or return it to the end of the contract, and</w:t>
      </w:r>
      <w:r>
        <w:t xml:space="preserve"> </w:t>
      </w:r>
      <w:r>
        <w:t xml:space="preserve">destroy existing copies, unless legal obligation to</w:t>
      </w:r>
      <w:r>
        <w:t xml:space="preserve"> </w:t>
      </w:r>
      <w:r>
        <w:t xml:space="preserve">keep;</w:t>
      </w:r>
    </w:p>
    <w:p>
      <w:pPr>
        <w:pStyle w:val="Compact"/>
        <w:numPr>
          <w:ilvl w:val="0"/>
          <w:numId w:val="1005"/>
        </w:numPr>
      </w:pPr>
      <w:r>
        <w:t xml:space="preserve">Implement an information systems security policy</w:t>
      </w:r>
      <w:r>
        <w:t xml:space="preserve"> </w:t>
      </w:r>
      <w:r>
        <w:t xml:space="preserve">and management of logical and physical access authorizations in particular,</w:t>
      </w:r>
      <w:r>
        <w:t xml:space="preserve"> </w:t>
      </w:r>
      <w:r>
        <w:t xml:space="preserve">that he will have to maintain and evolve throughout the duration of</w:t>
      </w:r>
      <w:r>
        <w:t xml:space="preserve"> </w:t>
      </w:r>
      <w:r>
        <w:t xml:space="preserve">CONTRACT.</w:t>
      </w:r>
    </w:p>
    <w:bookmarkEnd w:id="26"/>
    <w:bookmarkStart w:id="27" w:name="Xeb0c0ec0826acd21ebfefb08c89199a56e39677"/>
    <w:p>
      <w:pPr>
        <w:pStyle w:val="Heading1"/>
      </w:pPr>
      <w:r>
        <w:t xml:space="preserve">Article 8: Notification of data violations</w:t>
      </w:r>
    </w:p>
    <w:p>
      <w:pPr>
        <w:pStyle w:val="FirstParagraph"/>
      </w:pPr>
      <w:r>
        <w:t xml:space="preserve">In the event of a violation of personal data, the subcontractor</w:t>
      </w:r>
      <w:r>
        <w:t xml:space="preserve"> </w:t>
      </w:r>
      <w:r>
        <w:t xml:space="preserve">must notify this violation to the controller without delay</w:t>
      </w:r>
      <w:r>
        <w:t xml:space="preserve"> </w:t>
      </w:r>
      <w:r>
        <w:t xml:space="preserve">undue after having read it.This notification must include</w:t>
      </w:r>
      <w:r>
        <w:t xml:space="preserve"> </w:t>
      </w:r>
      <w:r>
        <w:t xml:space="preserve">all the relevant information allowing the manager of</w:t>
      </w:r>
      <w:r>
        <w:t xml:space="preserve"> </w:t>
      </w:r>
      <w:r>
        <w:t xml:space="preserve">treatment to notify this violation to the control authority</w:t>
      </w:r>
      <w:r>
        <w:t xml:space="preserve"> </w:t>
      </w:r>
      <w:r>
        <w:t xml:space="preserve">competent and, if necessary, to the persons concerned in accordance with</w:t>
      </w:r>
      <w:r>
        <w:t xml:space="preserve"> </w:t>
      </w:r>
      <w:r>
        <w:t xml:space="preserve">Article 33 of the GDPR.The notification must specify the potential impact</w:t>
      </w:r>
      <w:r>
        <w:t xml:space="preserve"> </w:t>
      </w:r>
      <w:r>
        <w:t xml:space="preserve">on the data hosted in the cloud and the measures taken for</w:t>
      </w:r>
      <w:r>
        <w:t xml:space="preserve"> </w:t>
      </w:r>
      <w:r>
        <w:t xml:space="preserve">remedy.</w:t>
      </w:r>
    </w:p>
    <w:bookmarkEnd w:id="27"/>
    <w:bookmarkStart w:id="28" w:name="X4ce20ee6e1e30b2513380c6050db2eaa28dcdf6"/>
    <w:p>
      <w:pPr>
        <w:pStyle w:val="Heading1"/>
      </w:pPr>
      <w:r>
        <w:t xml:space="preserve">Article 9: Data transfers outside the European Union</w:t>
      </w:r>
    </w:p>
    <w:p>
      <w:pPr>
        <w:pStyle w:val="FirstParagraph"/>
      </w:pPr>
      <w:r>
        <w:t xml:space="preserve">Any transfer of personal data to a third country or</w:t>
      </w:r>
      <w:r>
        <w:t xml:space="preserve"> </w:t>
      </w:r>
      <w:r>
        <w:t xml:space="preserve">an international organization can only be carried out subject to</w:t>
      </w:r>
      <w:r>
        <w:t xml:space="preserve"> </w:t>
      </w:r>
      <w:r>
        <w:t xml:space="preserve">compliance with the conditions provided by the GDPR, in particular in articles 44</w:t>
      </w:r>
      <w:r>
        <w:t xml:space="preserve"> </w:t>
      </w:r>
      <w:r>
        <w:t xml:space="preserve">to 50. The controller must ensure that guarantees</w:t>
      </w:r>
      <w:r>
        <w:t xml:space="preserve"> </w:t>
      </w:r>
      <w:r>
        <w:t xml:space="preserve">appropriate are in place, such as standard contractual clauses</w:t>
      </w:r>
      <w:r>
        <w:t xml:space="preserve"> </w:t>
      </w:r>
      <w:r>
        <w:t xml:space="preserve">approved by the European Commission or the existence of a decision</w:t>
      </w:r>
      <w:r>
        <w:t xml:space="preserve"> </w:t>
      </w:r>
      <w:r>
        <w:t xml:space="preserve">adequacy.</w:t>
      </w:r>
    </w:p>
    <w:bookmarkEnd w:id="28"/>
    <w:bookmarkStart w:id="29" w:name="article-10-duration-and-end-of-treatment"/>
    <w:p>
      <w:pPr>
        <w:pStyle w:val="Heading1"/>
      </w:pPr>
      <w:r>
        <w:t xml:space="preserve">Article 10: Duration and end of treatment</w:t>
      </w:r>
    </w:p>
    <w:p>
      <w:pPr>
        <w:pStyle w:val="FirstParagraph"/>
      </w:pPr>
      <w:r>
        <w:t xml:space="preserve">At the end of the main contract, the subcontractor undertakes, according to the</w:t>
      </w:r>
      <w:r>
        <w:t xml:space="preserve"> </w:t>
      </w:r>
      <w:r>
        <w:t xml:space="preserve">instructions from the controller, to delete all</w:t>
      </w:r>
      <w:r>
        <w:t xml:space="preserve"> </w:t>
      </w:r>
      <w:r>
        <w:t xml:space="preserve">personal data or return to the manager of</w:t>
      </w:r>
      <w:r>
        <w:t xml:space="preserve"> </w:t>
      </w:r>
      <w:r>
        <w:t xml:space="preserve">treatment, and to destroy existing copies unless legal obligation</w:t>
      </w:r>
      <w:r>
        <w:t xml:space="preserve"> </w:t>
      </w:r>
      <w:r>
        <w:t xml:space="preserve">opposite.This obligation also includes data stored on</w:t>
      </w:r>
      <w:r>
        <w:t xml:space="preserve"> </w:t>
      </w:r>
      <w:r>
        <w:t xml:space="preserve">Backup supports in cloud infrastructure, unless a</w:t>
      </w:r>
      <w:r>
        <w:t xml:space="preserve"> </w:t>
      </w:r>
      <w:r>
        <w:t xml:space="preserve">legal obligation requires their conservation.</w:t>
      </w:r>
    </w:p>
    <w:bookmarkEnd w:id="29"/>
    <w:bookmarkStart w:id="30" w:name="article-11-documentation-and-audits"/>
    <w:p>
      <w:pPr>
        <w:pStyle w:val="Heading1"/>
      </w:pPr>
      <w:r>
        <w:t xml:space="preserve">Article 11: Documentation and audits</w:t>
      </w:r>
    </w:p>
    <w:p>
      <w:pPr>
        <w:pStyle w:val="FirstParagraph"/>
      </w:pPr>
      <w:r>
        <w:t xml:space="preserve">The subcontractor will provide the treatment manager</w:t>
      </w:r>
      <w:r>
        <w:t xml:space="preserve"> </w:t>
      </w:r>
      <w:r>
        <w:t xml:space="preserve">All the information necessary to demonstrate compliance with</w:t>
      </w:r>
      <w:r>
        <w:t xml:space="preserve"> </w:t>
      </w:r>
      <w:r>
        <w:t xml:space="preserve">obligations provided for in this appendix and will authorize the audits,</w:t>
      </w:r>
      <w:r>
        <w:t xml:space="preserve"> </w:t>
      </w:r>
      <w:r>
        <w:t xml:space="preserve">including inspections, by the controller or another</w:t>
      </w:r>
      <w:r>
        <w:t xml:space="preserve"> </w:t>
      </w:r>
      <w:r>
        <w:t xml:space="preserve">listener mandated by the latter, in order to verify compliance with</w:t>
      </w:r>
      <w:r>
        <w:t xml:space="preserve"> </w:t>
      </w:r>
      <w:r>
        <w:t xml:space="preserve">This annex and the GDPR.The subcontractor must also hold a</w:t>
      </w:r>
      <w:r>
        <w:t xml:space="preserve"> </w:t>
      </w:r>
      <w:r>
        <w:t xml:space="preserve">register of processing activities in accordance with article 30 of the GDPR</w:t>
      </w:r>
      <w:r>
        <w:t xml:space="preserve"> </w:t>
      </w:r>
      <w:r>
        <w:t xml:space="preserve">and provide compliance reports on cloud infrastructure</w:t>
      </w:r>
      <w:r>
        <w:t xml:space="preserve"> </w:t>
      </w:r>
      <w:r>
        <w:t xml:space="preserve">used.</w:t>
      </w:r>
    </w:p>
    <w:bookmarkEnd w:id="30"/>
    <w:bookmarkStart w:id="31" w:name="X4916985bbeac6725d0c63eb8fcd3fcdb0d545d1"/>
    <w:p>
      <w:pPr>
        <w:pStyle w:val="Heading1"/>
      </w:pPr>
      <w:r>
        <w:t xml:space="preserve">Article 12: Register of treatment activities</w:t>
      </w:r>
    </w:p>
    <w:p>
      <w:pPr>
        <w:pStyle w:val="FirstParagraph"/>
      </w:pPr>
      <w:r>
        <w:t xml:space="preserve">The subcontractor must also keep a register of activities of</w:t>
      </w:r>
      <w:r>
        <w:t xml:space="preserve"> </w:t>
      </w:r>
      <w:r>
        <w:t xml:space="preserve">Treatment in accordance with article 30 of the GDPR and provide reports</w:t>
      </w:r>
      <w:r>
        <w:t xml:space="preserve"> </w:t>
      </w:r>
      <w:r>
        <w:t xml:space="preserve">compliance on the cloud infrastructure used.This register</w:t>
      </w:r>
      <w:r>
        <w:t xml:space="preserve"> </w:t>
      </w:r>
      <w:r>
        <w:t xml:space="preserve">Contains at least: - The name and contact details of the controller</w:t>
      </w:r>
      <w:r>
        <w:t xml:space="preserve"> </w:t>
      </w:r>
      <w:r>
        <w:t xml:space="preserve">and, if necessary, the co-responsible for treatment, the representative of</w:t>
      </w:r>
      <w:r>
        <w:t xml:space="preserve"> </w:t>
      </w:r>
      <w:r>
        <w:t xml:space="preserve">Responsible for data protection and data protection delegate;-</w:t>
      </w:r>
      <w:r>
        <w:t xml:space="preserve"> </w:t>
      </w:r>
      <w:r>
        <w:t xml:space="preserve">The description of the categories of people concerned and the categories</w:t>
      </w:r>
      <w:r>
        <w:t xml:space="preserve"> </w:t>
      </w:r>
      <w:r>
        <w:t xml:space="preserve">personal data;- Treatment purposes;- THE</w:t>
      </w:r>
      <w:r>
        <w:t xml:space="preserve"> </w:t>
      </w:r>
      <w:r>
        <w:t xml:space="preserve">categories of recipients to which personal data have been or</w:t>
      </w:r>
      <w:r>
        <w:t xml:space="preserve"> </w:t>
      </w:r>
      <w:r>
        <w:t xml:space="preserve">will be communicated, including recipients in third countries or</w:t>
      </w:r>
      <w:r>
        <w:t xml:space="preserve"> </w:t>
      </w:r>
      <w:r>
        <w:t xml:space="preserve">international organizations;- the shelf life of</w:t>
      </w:r>
      <w:r>
        <w:t xml:space="preserve"> </w:t>
      </w:r>
      <w:r>
        <w:t xml:space="preserve">data ;- the general description of technical measures and</w:t>
      </w:r>
      <w:r>
        <w:t xml:space="preserve"> </w:t>
      </w:r>
      <w:r>
        <w:t xml:space="preserve">organizational security implemented.</w:t>
      </w:r>
    </w:p>
    <w:p>
      <w:pPr>
        <w:pStyle w:val="BodyText"/>
      </w:pPr>
      <w:r>
        <w:t xml:space="preserve">On written request from the controller, the end customer or</w:t>
      </w:r>
      <w:r>
        <w:t xml:space="preserve"> </w:t>
      </w:r>
      <w:r>
        <w:t xml:space="preserve">any competent authority, the subcontractor will have 15</w:t>
      </w:r>
      <w:r>
        <w:t xml:space="preserve"> </w:t>
      </w:r>
      <w:r>
        <w:t xml:space="preserve">working days to communicate a copy of the said register from the</w:t>
      </w:r>
      <w:r>
        <w:t xml:space="preserve"> </w:t>
      </w:r>
      <w:r>
        <w:t xml:space="preserve">Reception Delate request.</w:t>
      </w:r>
      <w:r>
        <w:t xml:space="preserve"> </w:t>
      </w:r>
      <w:r>
        <w:t xml:space="preserve"># Article 13: subsequent subcontractors</w:t>
      </w:r>
    </w:p>
    <w:p>
      <w:pPr>
        <w:pStyle w:val="BodyText"/>
      </w:pPr>
      <w:r>
        <w:t xml:space="preserve">The subcontractor may have to use one (or) provider (s)</w:t>
      </w:r>
      <w:r>
        <w:t xml:space="preserve"> </w:t>
      </w:r>
      <w:r>
        <w:t xml:space="preserve">/ external supplier (s) for the management of services</w:t>
      </w:r>
      <w:r>
        <w:t xml:space="preserve"> </w:t>
      </w:r>
      <w:r>
        <w:t xml:space="preserve">specific to the contract.To this end, the subcontractor can be</w:t>
      </w:r>
      <w:r>
        <w:t xml:space="preserve"> </w:t>
      </w:r>
      <w:r>
        <w:t xml:space="preserve">led to recruit, under his responsibility, one (or) subcontractor (s)</w:t>
      </w:r>
      <w:r>
        <w:t xml:space="preserve"> </w:t>
      </w:r>
      <w:r>
        <w:t xml:space="preserve">second in the sole purpose of providing part of the services</w:t>
      </w:r>
      <w:r>
        <w:t xml:space="preserve"> </w:t>
      </w:r>
      <w:r>
        <w:t xml:space="preserve">necessary for the infograted system.</w:t>
      </w:r>
      <w:r>
        <w:t xml:space="preserve"> </w:t>
      </w:r>
      <w:r>
        <w:t xml:space="preserve">The subcontractor undertakes to conclude a binding legal act with</w:t>
      </w:r>
      <w:r>
        <w:t xml:space="preserve"> </w:t>
      </w:r>
      <w:r>
        <w:t xml:space="preserve">any subsequent subcontractor which he initiates for the treatment of</w:t>
      </w:r>
      <w:r>
        <w:t xml:space="preserve"> </w:t>
      </w:r>
      <w:r>
        <w:t xml:space="preserve">Data, in order to impose compliance with the requirements of the GDPR and the</w:t>
      </w:r>
      <w:r>
        <w:t xml:space="preserve"> </w:t>
      </w:r>
      <w:r>
        <w:t xml:space="preserve">same obligations as those provided for in article 20.2.Especially,</w:t>
      </w:r>
      <w:r>
        <w:t xml:space="preserve"> </w:t>
      </w:r>
      <w:r>
        <w:t xml:space="preserve">the subcontractor must ensure that the subtractor that he has</w:t>
      </w:r>
      <w:r>
        <w:t xml:space="preserve"> </w:t>
      </w:r>
      <w:r>
        <w:t xml:space="preserve">recruited presents sufficient guarantees for the implementation of</w:t>
      </w:r>
      <w:r>
        <w:t xml:space="preserve"> </w:t>
      </w:r>
      <w:r>
        <w:t xml:space="preserve">necessary security measures.</w:t>
      </w:r>
      <w:r>
        <w:t xml:space="preserve"> </w:t>
      </w:r>
      <w:r>
        <w:t xml:space="preserve">In the event of failure of the subsequent subcontractor while respecting his</w:t>
      </w:r>
      <w:r>
        <w:t xml:space="preserve"> </w:t>
      </w:r>
      <w:r>
        <w:t xml:space="preserve">obligations in terms of personal data protection, the</w:t>
      </w:r>
      <w:r>
        <w:t xml:space="preserve"> </w:t>
      </w:r>
      <w:r>
        <w:t xml:space="preserve">Subcontractor will remain fully responsible for the manager</w:t>
      </w:r>
      <w:r>
        <w:t xml:space="preserve"> </w:t>
      </w:r>
      <w:r>
        <w:t xml:space="preserve">treatment, without prejudice to the rights of the persons concerned</w:t>
      </w:r>
      <w:r>
        <w:t xml:space="preserve"> </w:t>
      </w:r>
      <w:r>
        <w:t xml:space="preserve">In articles 79 and 82 of the GDPR.</w:t>
      </w:r>
    </w:p>
    <w:p>
      <w:pPr>
        <w:pStyle w:val="BodyText"/>
      </w:pPr>
      <w:r>
        <w:t xml:space="preserve">The list of subsequent subcontractors authorized is as follows:</w:t>
      </w:r>
    </w:p>
    <w:p>
      <w:pPr>
        <w:pStyle w:val="Compact"/>
        <w:numPr>
          <w:ilvl w:val="0"/>
          <w:numId w:val="1006"/>
        </w:numPr>
      </w:pPr>
      <w:r>
        <w:t xml:space="preserve">Interxion</w:t>
      </w:r>
    </w:p>
    <w:p>
      <w:pPr>
        <w:pStyle w:val="Compact"/>
        <w:numPr>
          <w:ilvl w:val="0"/>
          <w:numId w:val="1006"/>
        </w:numPr>
      </w:pPr>
      <w:r>
        <w:t xml:space="preserve">Data4</w:t>
      </w:r>
    </w:p>
    <w:p>
      <w:pPr>
        <w:pStyle w:val="Compact"/>
        <w:numPr>
          <w:ilvl w:val="0"/>
          <w:numId w:val="1006"/>
        </w:numPr>
      </w:pPr>
      <w:r>
        <w:t xml:space="preserve">Telehouse</w:t>
      </w:r>
    </w:p>
    <w:p>
      <w:pPr>
        <w:pStyle w:val="Compact"/>
        <w:numPr>
          <w:ilvl w:val="0"/>
          <w:numId w:val="1006"/>
        </w:numPr>
      </w:pPr>
      <w:r>
        <w:t xml:space="preserve">Iron Mountain</w:t>
      </w:r>
      <w:r>
        <w:t xml:space="preserve"> </w:t>
      </w:r>
      <w:r>
        <w:t xml:space="preserve">During the contract execution, the controller may</w:t>
      </w:r>
      <w:r>
        <w:t xml:space="preserve"> </w:t>
      </w:r>
      <w:r>
        <w:t xml:space="preserve">access at any time with the subcontractor to update</w:t>
      </w:r>
      <w:r>
        <w:t xml:space="preserve"> </w:t>
      </w:r>
      <w:r>
        <w:t xml:space="preserve">said list.Notwithstanding the above, the subcontractor will notify by</w:t>
      </w:r>
      <w:r>
        <w:t xml:space="preserve"> </w:t>
      </w:r>
      <w:r>
        <w:t xml:space="preserve">written to the treatment manager the list of subcontractors</w:t>
      </w:r>
      <w:r>
        <w:t xml:space="preserve"> </w:t>
      </w:r>
      <w:r>
        <w:t xml:space="preserve">later update regularly except for a change</w:t>
      </w:r>
      <w:r>
        <w:t xml:space="preserve"> </w:t>
      </w:r>
      <w:r>
        <w:t xml:space="preserve">major subcontractor.</w:t>
      </w:r>
    </w:p>
    <w:bookmarkEnd w:id="31"/>
    <w:bookmarkStart w:id="32" w:name="article-14-responsibility"/>
    <w:p>
      <w:pPr>
        <w:pStyle w:val="Heading1"/>
      </w:pPr>
      <w:r>
        <w:t xml:space="preserve">Article 14: Responsibility</w:t>
      </w:r>
    </w:p>
    <w:p>
      <w:pPr>
        <w:pStyle w:val="FirstParagraph"/>
      </w:pPr>
      <w:r>
        <w:t xml:space="preserve">The controller and the subcontractor recognize that they</w:t>
      </w:r>
      <w:r>
        <w:t xml:space="preserve"> </w:t>
      </w:r>
      <w:r>
        <w:t xml:space="preserve">may be held responsible for the damage caused by a</w:t>
      </w:r>
      <w:r>
        <w:t xml:space="preserve"> </w:t>
      </w:r>
      <w:r>
        <w:t xml:space="preserve">processing of personal data not in accordance with GDPR and</w:t>
      </w:r>
      <w:r>
        <w:t xml:space="preserve"> </w:t>
      </w:r>
      <w:r>
        <w:t xml:space="preserve">applicable French laws.The subcontractor is responsible for</w:t>
      </w:r>
      <w:r>
        <w:t xml:space="preserve"> </w:t>
      </w:r>
      <w:r>
        <w:t xml:space="preserve">damage caused by treatment if it has not complied with the obligations</w:t>
      </w:r>
      <w:r>
        <w:t xml:space="preserve"> </w:t>
      </w:r>
      <w:r>
        <w:t xml:space="preserve">GDPR specifically applicable to subcontractors or if it acted in</w:t>
      </w:r>
      <w:r>
        <w:t xml:space="preserve"> </w:t>
      </w:r>
      <w:r>
        <w:t xml:space="preserve">outside the legal instructions of the controller or</w:t>
      </w:r>
      <w:r>
        <w:t xml:space="preserve"> </w:t>
      </w:r>
      <w:r>
        <w:t xml:space="preserve">unlike these.</w:t>
      </w:r>
    </w:p>
    <w:bookmarkEnd w:id="32"/>
    <w:bookmarkStart w:id="33" w:name="article-15-changes"/>
    <w:p>
      <w:pPr>
        <w:pStyle w:val="Heading1"/>
      </w:pPr>
      <w:r>
        <w:t xml:space="preserve">Article 15: Changes</w:t>
      </w:r>
    </w:p>
    <w:p>
      <w:pPr>
        <w:pStyle w:val="FirstParagraph"/>
      </w:pPr>
      <w:r>
        <w:t xml:space="preserve">Toute modification de la présente annexe doit faire l’objet d’un avenant</w:t>
      </w:r>
      <w:r>
        <w:t xml:space="preserve"> </w:t>
      </w:r>
      <w:r>
        <w:t xml:space="preserve">écrit signé par les deux parties. Les modifications doivent être</w:t>
      </w:r>
      <w:r>
        <w:t xml:space="preserve"> </w:t>
      </w:r>
      <w:r>
        <w:t xml:space="preserve">conformes aux exigences du RGPD et des lois françaises relatives à la</w:t>
      </w:r>
      <w:r>
        <w:t xml:space="preserve"> </w:t>
      </w:r>
      <w:r>
        <w:t xml:space="preserve">protection des données personnelles.</w:t>
      </w:r>
    </w:p>
    <w:bookmarkEnd w:id="33"/>
    <w:bookmarkStart w:id="34" w:name="Xbb60020738539134f9698c4d5b2dc2cadad2854"/>
    <w:p>
      <w:pPr>
        <w:pStyle w:val="Heading1"/>
      </w:pPr>
      <w:r>
        <w:t xml:space="preserve">Article 16 : Loi applicable et juridiction compétente</w:t>
      </w:r>
    </w:p>
    <w:p>
      <w:pPr>
        <w:pStyle w:val="FirstParagraph"/>
      </w:pPr>
      <w:r>
        <w:t xml:space="preserve">La présente annexe est régie par le droit français. Tout litige relatif</w:t>
      </w:r>
      <w:r>
        <w:t xml:space="preserve"> </w:t>
      </w:r>
      <w:r>
        <w:t xml:space="preserve">à son interprétation ou à son exécution sera de la compétence exclusive</w:t>
      </w:r>
      <w:r>
        <w:t xml:space="preserve"> </w:t>
      </w:r>
      <w:r>
        <w:t xml:space="preserve">des tribunaux français. En cas de divergence entre les versions</w:t>
      </w:r>
      <w:r>
        <w:t xml:space="preserve"> </w:t>
      </w:r>
      <w:r>
        <w:t xml:space="preserve">linguistiques de la présente annexe, la version française prévaudra.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2025-03-19T16:12:51Z</dcterms:created>
  <dcterms:modified xsi:type="dcterms:W3CDTF">2025-03-19T16:12:51Z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