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Cloud Temple logo</w:t>
      </w:r>
    </w:p>
    <w:p>
      <w:pPr>
        <w:pStyle w:val="BodyText"/>
      </w:pPr>
      <w:r>
        <w:t xml:space="preserve"> </w:t>
      </w:r>
    </w:p>
    <w:bookmarkStart w:id="20" w:name="openiaas-service-agreement"/>
    <w:p>
      <w:pPr>
        <w:pStyle w:val="Heading1"/>
      </w:pPr>
      <w:r>
        <w:t xml:space="preserve">1. Openiaas service agreement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78"/>
        <w:gridCol w:w="53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** Recipients: ** ** Sponsor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</w:pPr>
            <w:r>
              <w:t xml:space="preserve">** Reference of the document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 ** CT.AM.JUR.Anx Openiaas-</w:t>
            </w:r>
            <w:r>
              <w:t xml:space="preserve"> </w:t>
            </w:r>
            <w:r>
              <w:t xml:space="preserve">202530101_v3.0.docx_Jour JJ AAAA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Vos interlocuteurs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i/>
                <w:iCs/>
              </w:rPr>
              <w:t xml:space="preserve">Prénom</w:t>
            </w:r>
            <w:r>
              <w:t xml:space="preserve"> </w:t>
            </w:r>
            <w:r>
              <w:rPr>
                <w:i/>
                <w:iCs/>
              </w:rPr>
              <w:t xml:space="preserve">Nom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Account Manager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e-mail :</w:t>
            </w:r>
            <w:r>
              <w:t xml:space="preserve"> </w:t>
            </w:r>
            <w:r>
              <w:rPr>
                <w:i/>
                <w:iCs/>
              </w:rPr>
              <w:t xml:space="preserve">prenom.nom</w:t>
            </w:r>
            <w:r>
              <w:t xml:space="preserve">@cloud-temple.com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Date de dernière mise à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jour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17/01/2025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Date de validation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contractuelle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Jour JJ AAAA</w:t>
            </w:r>
          </w:p>
        </w:tc>
      </w:tr>
    </w:tbl>
    <w:p/>
    <w:tbl>
      <w:tblPr>
        <w:tblStyle w:val="Table"/>
        <w:tblW w:type="pct" w:w="4877"/>
        <w:tblLayout w:type="fixed"/>
        <w:tblLook w:firstRow="1" w:lastRow="0" w:firstColumn="0" w:lastColumn="0" w:noHBand="0" w:noVBand="0" w:val="0020"/>
      </w:tblPr>
      <w:tblGrid>
        <w:gridCol w:w="1368"/>
        <w:gridCol w:w="1271"/>
        <w:gridCol w:w="3617"/>
        <w:gridCol w:w="146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Auteur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07/06/2022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Rédaction initiale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14/09/2022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Enrichissement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30/12/2022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Intégration Indicateurs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23/01/2023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Modification pied de 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22/05/2023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Enrichissement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29/06/2023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Enrichissement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06/11/2023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Modification Capital et</w:t>
            </w:r>
            <w:r>
              <w:t xml:space="preserve"> </w:t>
            </w:r>
            <w:r>
              <w:t xml:space="preserve">Enrichissement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30/11/2023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Enrichissement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21/03/2024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Enrichissement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29/03/2024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Ajustements conformité SNC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Nicolas</w:t>
            </w:r>
            <w:r>
              <w:t xml:space="preserve"> </w:t>
            </w:r>
            <w:r>
              <w:t xml:space="preserve">ABRIOUX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03/04/2024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Lorena ALCALDE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17/01/2025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Enrichissement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Emeline CAZAUX</w:t>
            </w:r>
          </w:p>
        </w:tc>
      </w:tr>
    </w:tbl>
    <w:bookmarkEnd w:id="20"/>
    <w:bookmarkStart w:id="21" w:name="table-des-matières"/>
    <w:p>
      <w:pPr>
        <w:pStyle w:val="Heading1"/>
      </w:pPr>
      <w:r>
        <w:t xml:space="preserve">2. TABLE DES MATIÈRES</w:t>
      </w:r>
    </w:p>
    <w:p>
      <w:pPr>
        <w:pStyle w:val="Compact"/>
        <w:numPr>
          <w:ilvl w:val="0"/>
          <w:numId w:val="1001"/>
        </w:numPr>
      </w:pPr>
      <w:hyperlink w:anchor="Xc3786c07943ae71dec5191b24567a7f31cb6100">
        <w:r>
          <w:rPr>
            <w:rStyle w:val="Hyperlink"/>
          </w:rPr>
          <w:t xml:space="preserve">1.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CONVENTION DE SERVICES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IaaS</w:t>
        </w:r>
      </w:hyperlink>
    </w:p>
    <w:p>
      <w:pPr>
        <w:pStyle w:val="Compact"/>
        <w:numPr>
          <w:ilvl w:val="0"/>
          <w:numId w:val="1001"/>
        </w:numPr>
      </w:pPr>
      <w:hyperlink w:anchor="X3dffd8c5466b60a9d1847f151e1ff8bf27d5bbe">
        <w:r>
          <w:rPr>
            <w:rStyle w:val="Hyperlink"/>
          </w:rPr>
          <w:t xml:space="preserve">2.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TABLE DES MATIÈRES</w:t>
        </w:r>
      </w:hyperlink>
    </w:p>
    <w:p>
      <w:pPr>
        <w:pStyle w:val="Compact"/>
        <w:numPr>
          <w:ilvl w:val="0"/>
          <w:numId w:val="1001"/>
        </w:numPr>
      </w:pPr>
      <w:hyperlink w:anchor="X9df3d46524e9acceada5b6725a4b3f19a8b9b42">
        <w:r>
          <w:rPr>
            <w:rStyle w:val="Hyperlink"/>
          </w:rPr>
          <w:t xml:space="preserve">3. Préliminaire 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Glossaire</w:t>
        </w:r>
      </w:hyperlink>
    </w:p>
    <w:p>
      <w:pPr>
        <w:pStyle w:val="Compact"/>
        <w:numPr>
          <w:ilvl w:val="1"/>
          <w:numId w:val="1002"/>
        </w:numPr>
      </w:pPr>
      <w:hyperlink w:anchor="X72bdbcbbf0c088c7b664a8859dff9c5e94a1c67">
        <w:r>
          <w:rPr>
            <w:rStyle w:val="Hyperlink"/>
          </w:rPr>
          <w:t xml:space="preserve">3.1. Préliminaire</w:t>
        </w:r>
      </w:hyperlink>
    </w:p>
    <w:p>
      <w:pPr>
        <w:pStyle w:val="Compact"/>
        <w:numPr>
          <w:ilvl w:val="1"/>
          <w:numId w:val="1002"/>
        </w:numPr>
      </w:pPr>
      <w:hyperlink w:anchor="X0bd89fddb7967cedd9680ed4f7efa236729ef3e">
        <w:r>
          <w:rPr>
            <w:rStyle w:val="Hyperlink"/>
          </w:rPr>
          <w:t xml:space="preserve">3.2. Glossaire</w:t>
        </w:r>
      </w:hyperlink>
    </w:p>
    <w:p>
      <w:pPr>
        <w:pStyle w:val="Compact"/>
        <w:numPr>
          <w:ilvl w:val="0"/>
          <w:numId w:val="1001"/>
        </w:numPr>
      </w:pPr>
      <w:hyperlink w:anchor="X69ea3329484b8f0083d344ad9c43d7dabdcccc9">
        <w:r>
          <w:rPr>
            <w:rStyle w:val="Hyperlink"/>
          </w:rPr>
          <w:t xml:space="preserve">4. Acronymes</w:t>
        </w:r>
      </w:hyperlink>
    </w:p>
    <w:p>
      <w:pPr>
        <w:pStyle w:val="Compact"/>
        <w:numPr>
          <w:ilvl w:val="0"/>
          <w:numId w:val="1001"/>
        </w:numPr>
      </w:pPr>
      <w:hyperlink w:anchor="X30e34f28e133265489633a87e3abd4d1a022de5">
        <w:r>
          <w:rPr>
            <w:rStyle w:val="Hyperlink"/>
          </w:rPr>
          <w:t xml:space="preserve">5. Objet de la présente Convention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0"/>
          <w:numId w:val="1001"/>
        </w:numPr>
      </w:pPr>
      <w:hyperlink w:anchor="X910e2801262de94af715f54b8fb509cc70cc79a">
        <w:r>
          <w:rPr>
            <w:rStyle w:val="Hyperlink"/>
          </w:rPr>
          <w:t xml:space="preserve">6. Audit</w:t>
        </w:r>
      </w:hyperlink>
    </w:p>
    <w:p>
      <w:pPr>
        <w:pStyle w:val="Compact"/>
        <w:numPr>
          <w:ilvl w:val="0"/>
          <w:numId w:val="1001"/>
        </w:numPr>
      </w:pPr>
      <w:hyperlink w:anchor="X3d12a6c93683f0122f5f9a8e21e7c12fc92490b">
        <w:r>
          <w:rPr>
            <w:rStyle w:val="Hyperlink"/>
          </w:rPr>
          <w:t xml:space="preserve">7. Description du Service</w:t>
        </w:r>
      </w:hyperlink>
    </w:p>
    <w:p>
      <w:pPr>
        <w:pStyle w:val="Compact"/>
        <w:numPr>
          <w:ilvl w:val="1"/>
          <w:numId w:val="1003"/>
        </w:numPr>
      </w:pPr>
      <w:hyperlink w:anchor="X5ab2fd5cebb0dc76febf8e32f5665b447285437">
        <w:r>
          <w:rPr>
            <w:rStyle w:val="Hyperlink"/>
          </w:rPr>
          <w:t xml:space="preserve">7.1. Modèle de responsabilité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partagé</w:t>
        </w:r>
      </w:hyperlink>
    </w:p>
    <w:p>
      <w:pPr>
        <w:pStyle w:val="Compact"/>
        <w:numPr>
          <w:ilvl w:val="1"/>
          <w:numId w:val="1003"/>
        </w:numPr>
      </w:pPr>
      <w:hyperlink w:anchor="Xd81ad0562f6e00e693916802084624b2a4885a5">
        <w:r>
          <w:rPr>
            <w:rStyle w:val="Hyperlink"/>
          </w:rPr>
          <w:t xml:space="preserve">7.2. Présentation détaillée du périmètre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2"/>
          <w:numId w:val="1004"/>
        </w:numPr>
      </w:pPr>
      <w:hyperlink w:anchor="Xfd30a9e9ca5808eb0dd2b0f76d8755ff494726d">
        <w:r>
          <w:rPr>
            <w:rStyle w:val="Hyperlink"/>
          </w:rPr>
          <w:t xml:space="preserve">7.2.1. Infrastructures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Datacenters</w:t>
        </w:r>
      </w:hyperlink>
    </w:p>
    <w:p>
      <w:pPr>
        <w:pStyle w:val="Compact"/>
        <w:numPr>
          <w:ilvl w:val="2"/>
          <w:numId w:val="1004"/>
        </w:numPr>
      </w:pPr>
      <w:hyperlink w:anchor="X429d709e167549b1f31f4cdbe79bbf526f0b1dc">
        <w:r>
          <w:rPr>
            <w:rStyle w:val="Hyperlink"/>
          </w:rPr>
          <w:t xml:space="preserve">7.2.2. Infrastructure logicielle de pilotage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2"/>
          <w:numId w:val="1004"/>
        </w:numPr>
      </w:pPr>
      <w:hyperlink w:anchor="X432e4596f65dd97ffb3314bc9725a08a9369f4d">
        <w:r>
          <w:rPr>
            <w:rStyle w:val="Hyperlink"/>
          </w:rPr>
          <w:t xml:space="preserve">7.2.3. Infrastructures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calcul</w:t>
        </w:r>
      </w:hyperlink>
    </w:p>
    <w:p>
      <w:pPr>
        <w:pStyle w:val="Compact"/>
        <w:numPr>
          <w:ilvl w:val="2"/>
          <w:numId w:val="1004"/>
        </w:numPr>
      </w:pPr>
      <w:hyperlink w:anchor="X30efbac0441ad31cd6ec07282a96acfcd07e9b2">
        <w:r>
          <w:rPr>
            <w:rStyle w:val="Hyperlink"/>
          </w:rPr>
          <w:t xml:space="preserve">7.2.4. Infrastructure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stockage</w:t>
        </w:r>
      </w:hyperlink>
    </w:p>
    <w:p>
      <w:pPr>
        <w:pStyle w:val="Compact"/>
        <w:numPr>
          <w:ilvl w:val="2"/>
          <w:numId w:val="1004"/>
        </w:numPr>
      </w:pPr>
      <w:hyperlink w:anchor="X78b4484e386c95a988a698cd84bae342679ddb5">
        <w:r>
          <w:rPr>
            <w:rStyle w:val="Hyperlink"/>
          </w:rPr>
          <w:t xml:space="preserve">7.2.5. Infrastructure réseau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globale</w:t>
        </w:r>
      </w:hyperlink>
    </w:p>
    <w:p>
      <w:pPr>
        <w:pStyle w:val="Compact"/>
        <w:numPr>
          <w:ilvl w:val="2"/>
          <w:numId w:val="1004"/>
        </w:numPr>
      </w:pPr>
      <w:hyperlink w:anchor="Xdf2c99a6958ca2f79a1cf60659dd5a3029ab31c">
        <w:r>
          <w:rPr>
            <w:rStyle w:val="Hyperlink"/>
          </w:rPr>
          <w:t xml:space="preserve">7.2.6. Infrastructure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sauvegarde</w:t>
        </w:r>
      </w:hyperlink>
    </w:p>
    <w:p>
      <w:pPr>
        <w:pStyle w:val="Compact"/>
        <w:numPr>
          <w:ilvl w:val="2"/>
          <w:numId w:val="1004"/>
        </w:numPr>
      </w:pPr>
      <w:hyperlink w:anchor="X5610bffa77dd118e87cbee05f204158179c962f">
        <w:r>
          <w:rPr>
            <w:rStyle w:val="Hyperlink"/>
          </w:rPr>
          <w:t xml:space="preserve">7.2.7. Mise en œuvre de solutions de reprise d’activité ou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continuité d’activité</w:t>
        </w:r>
      </w:hyperlink>
    </w:p>
    <w:p>
      <w:pPr>
        <w:pStyle w:val="Compact"/>
        <w:numPr>
          <w:ilvl w:val="1"/>
          <w:numId w:val="1003"/>
        </w:numPr>
      </w:pPr>
      <w:hyperlink w:anchor="X9afa960ae3673041349d17f6a264de8fb35d3b0">
        <w:r>
          <w:rPr>
            <w:rStyle w:val="Hyperlink"/>
          </w:rPr>
          <w:t xml:space="preserve">7.3. Limitations des services dans le modèle IaaS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qualifié</w:t>
        </w:r>
      </w:hyperlink>
    </w:p>
    <w:p>
      <w:pPr>
        <w:pStyle w:val="Compact"/>
        <w:numPr>
          <w:ilvl w:val="2"/>
          <w:numId w:val="1005"/>
        </w:numPr>
      </w:pPr>
      <w:hyperlink w:anchor="Xa64cd9832e1132b6d2d4e8ef50163a925fcceeb">
        <w:r>
          <w:rPr>
            <w:rStyle w:val="Hyperlink"/>
          </w:rPr>
          <w:t xml:space="preserve">7.3.1. Services managés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RUN</w:t>
        </w:r>
      </w:hyperlink>
    </w:p>
    <w:p>
      <w:pPr>
        <w:pStyle w:val="Compact"/>
        <w:numPr>
          <w:ilvl w:val="2"/>
          <w:numId w:val="1005"/>
        </w:numPr>
      </w:pPr>
      <w:hyperlink w:anchor="Xfc39a8474ae9c8d4eedbb3b8e543dc0a137bd71">
        <w:r>
          <w:rPr>
            <w:rStyle w:val="Hyperlink"/>
          </w:rPr>
          <w:t xml:space="preserve">7.3.2. Configuration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secours</w:t>
        </w:r>
      </w:hyperlink>
    </w:p>
    <w:p>
      <w:pPr>
        <w:pStyle w:val="Compact"/>
        <w:numPr>
          <w:ilvl w:val="2"/>
          <w:numId w:val="1005"/>
        </w:numPr>
      </w:pPr>
      <w:hyperlink w:anchor="Xfd8664b285a442773de0c9989256f92bc1f6ca2">
        <w:r>
          <w:rPr>
            <w:rStyle w:val="Hyperlink"/>
          </w:rPr>
          <w:t xml:space="preserve">7.3.3. Configuration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sauvegarde</w:t>
        </w:r>
      </w:hyperlink>
    </w:p>
    <w:p>
      <w:pPr>
        <w:pStyle w:val="Compact"/>
        <w:numPr>
          <w:ilvl w:val="1"/>
          <w:numId w:val="1003"/>
        </w:numPr>
      </w:pPr>
      <w:hyperlink w:anchor="X93e04903630a0a81d7b9ebc1a4c5a933dfa0088">
        <w:r>
          <w:rPr>
            <w:rStyle w:val="Hyperlink"/>
          </w:rPr>
          <w:t xml:space="preserve">7.4. Mise en œuvre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2"/>
          <w:numId w:val="1006"/>
        </w:numPr>
      </w:pPr>
      <w:hyperlink w:anchor="X59ca4242dbed0e6d5e3efa2ba91a80866647f92">
        <w:r>
          <w:rPr>
            <w:rStyle w:val="Hyperlink"/>
          </w:rPr>
          <w:t xml:space="preserve">7.4.1. Prérequis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techniques</w:t>
        </w:r>
      </w:hyperlink>
    </w:p>
    <w:p>
      <w:pPr>
        <w:pStyle w:val="Compact"/>
        <w:numPr>
          <w:ilvl w:val="1"/>
          <w:numId w:val="1003"/>
        </w:numPr>
      </w:pPr>
      <w:hyperlink w:anchor="Xdcea3053acc96cf4c715a189f3d7d9842c70915">
        <w:r>
          <w:rPr>
            <w:rStyle w:val="Hyperlink"/>
          </w:rPr>
          <w:t xml:space="preserve">7.5. Localisation du service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France</w:t>
        </w:r>
      </w:hyperlink>
    </w:p>
    <w:p>
      <w:pPr>
        <w:pStyle w:val="Compact"/>
        <w:numPr>
          <w:ilvl w:val="2"/>
          <w:numId w:val="1007"/>
        </w:numPr>
      </w:pPr>
      <w:hyperlink w:anchor="Xac9c0f685576284f9431d5c1b6df99bc7ab662b">
        <w:r>
          <w:rPr>
            <w:rStyle w:val="Hyperlink"/>
          </w:rPr>
          <w:t xml:space="preserve">7.5.1. Localisation des Datacenters hébergeant 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2"/>
          <w:numId w:val="1007"/>
        </w:numPr>
      </w:pPr>
      <w:hyperlink w:anchor="X528b4e5e85b084898df1a4b0ee003fda94dca5d">
        <w:r>
          <w:rPr>
            <w:rStyle w:val="Hyperlink"/>
          </w:rPr>
          <w:t xml:space="preserve">7.5.2. Localisation des agences Cloud Temple opérant 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1"/>
          <w:numId w:val="1003"/>
        </w:numPr>
      </w:pPr>
      <w:hyperlink w:anchor="X451baaab9b4764d97da95395b7e24265143a283">
        <w:r>
          <w:rPr>
            <w:rStyle w:val="Hyperlink"/>
          </w:rPr>
          <w:t xml:space="preserve">7.6. Support</w:t>
        </w:r>
      </w:hyperlink>
    </w:p>
    <w:p>
      <w:pPr>
        <w:pStyle w:val="Compact"/>
        <w:numPr>
          <w:ilvl w:val="2"/>
          <w:numId w:val="1008"/>
        </w:numPr>
      </w:pPr>
      <w:hyperlink w:anchor="X192381358bcad693baa22b16773742f4c8cf227">
        <w:r>
          <w:rPr>
            <w:rStyle w:val="Hyperlink"/>
          </w:rPr>
          <w:t xml:space="preserve">7.6.1. Nature du support accompagnant 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2"/>
          <w:numId w:val="1008"/>
        </w:numPr>
      </w:pPr>
      <w:hyperlink w:anchor="X03ef425751011df1818d9488df5625576c33f5e">
        <w:r>
          <w:rPr>
            <w:rStyle w:val="Hyperlink"/>
          </w:rPr>
          <w:t xml:space="preserve">7.6.2. Sollicitation du service support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technique</w:t>
        </w:r>
      </w:hyperlink>
    </w:p>
    <w:p>
      <w:pPr>
        <w:pStyle w:val="Compact"/>
        <w:numPr>
          <w:ilvl w:val="2"/>
          <w:numId w:val="1008"/>
        </w:numPr>
      </w:pPr>
      <w:hyperlink w:anchor="Xac759d2aee6d685130dea876d7a1ed03888b994">
        <w:r>
          <w:rPr>
            <w:rStyle w:val="Hyperlink"/>
          </w:rPr>
          <w:t xml:space="preserve">7.6.3. Processus de gestion 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Incidents</w:t>
        </w:r>
      </w:hyperlink>
    </w:p>
    <w:p>
      <w:pPr>
        <w:pStyle w:val="Compact"/>
        <w:numPr>
          <w:ilvl w:val="2"/>
          <w:numId w:val="1008"/>
        </w:numPr>
      </w:pPr>
      <w:hyperlink w:anchor="X30a0604e2d2957ae43d1f1fe2cb9c04f5c05885">
        <w:r>
          <w:rPr>
            <w:rStyle w:val="Hyperlink"/>
          </w:rPr>
          <w:t xml:space="preserve">7.6.4. Processus de priorisation 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traitements</w:t>
        </w:r>
      </w:hyperlink>
    </w:p>
    <w:p>
      <w:pPr>
        <w:pStyle w:val="Compact"/>
        <w:numPr>
          <w:ilvl w:val="2"/>
          <w:numId w:val="1008"/>
        </w:numPr>
      </w:pPr>
      <w:hyperlink w:anchor="X1afc584a9d5f886a1ad8b9ca498773d2e10cff8">
        <w:r>
          <w:rPr>
            <w:rStyle w:val="Hyperlink"/>
          </w:rPr>
          <w:t xml:space="preserve">7.6.5. Langue et localisation du service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support</w:t>
        </w:r>
      </w:hyperlink>
    </w:p>
    <w:p>
      <w:pPr>
        <w:pStyle w:val="Compact"/>
        <w:numPr>
          <w:ilvl w:val="0"/>
          <w:numId w:val="1001"/>
        </w:numPr>
      </w:pPr>
      <w:hyperlink w:anchor="Xf1662fa601c14a35f4b238c1effe9c712d3efbe">
        <w:r>
          <w:rPr>
            <w:rStyle w:val="Hyperlink"/>
          </w:rPr>
          <w:t xml:space="preserve">8. Engagements et niveaux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services</w:t>
        </w:r>
      </w:hyperlink>
    </w:p>
    <w:p>
      <w:pPr>
        <w:pStyle w:val="Compact"/>
        <w:numPr>
          <w:ilvl w:val="1"/>
          <w:numId w:val="1009"/>
        </w:numPr>
      </w:pPr>
      <w:hyperlink w:anchor="X8e3206aed4045e8fbaad84d93ea150db664eb69">
        <w:r>
          <w:rPr>
            <w:rStyle w:val="Hyperlink"/>
          </w:rPr>
          <w:t xml:space="preserve">8.1. Engagements de disponibilité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l’infrastructure</w:t>
        </w:r>
      </w:hyperlink>
    </w:p>
    <w:p>
      <w:pPr>
        <w:pStyle w:val="Compact"/>
        <w:numPr>
          <w:ilvl w:val="1"/>
          <w:numId w:val="1009"/>
        </w:numPr>
      </w:pPr>
      <w:hyperlink w:anchor="X86570f48e6da9370f069232b4ae175183f2dafd">
        <w:r>
          <w:rPr>
            <w:rStyle w:val="Hyperlink"/>
          </w:rPr>
          <w:t xml:space="preserve">8.2. Engagement de disponibilité de l’interface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COMMANDITAIRE</w:t>
        </w:r>
      </w:hyperlink>
    </w:p>
    <w:p>
      <w:pPr>
        <w:pStyle w:val="Compact"/>
        <w:numPr>
          <w:ilvl w:val="1"/>
          <w:numId w:val="1009"/>
        </w:numPr>
      </w:pPr>
      <w:hyperlink w:anchor="Xfc8548982b300528a67725f1705f15805f405f0">
        <w:r>
          <w:rPr>
            <w:rStyle w:val="Hyperlink"/>
          </w:rPr>
          <w:t xml:space="preserve">8.3. Engagement de disponibilité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support</w:t>
        </w:r>
      </w:hyperlink>
    </w:p>
    <w:p>
      <w:pPr>
        <w:pStyle w:val="Compact"/>
        <w:numPr>
          <w:ilvl w:val="1"/>
          <w:numId w:val="1009"/>
        </w:numPr>
      </w:pPr>
      <w:hyperlink w:anchor="Xd1858bb2ec86b964cb6a768cb7d9a7a780abb7b">
        <w:r>
          <w:rPr>
            <w:rStyle w:val="Hyperlink"/>
          </w:rPr>
          <w:t xml:space="preserve">8.4. Engagement de disponibilité du stockage objet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S3</w:t>
        </w:r>
      </w:hyperlink>
    </w:p>
    <w:p>
      <w:pPr>
        <w:pStyle w:val="Compact"/>
        <w:numPr>
          <w:ilvl w:val="1"/>
          <w:numId w:val="1009"/>
        </w:numPr>
      </w:pPr>
      <w:hyperlink w:anchor="Xcc0ee164bf81418fd2280ceac4eb569bf7b97f7">
        <w:r>
          <w:rPr>
            <w:rStyle w:val="Hyperlink"/>
          </w:rPr>
          <w:t xml:space="preserve">8.5. Précision concernant l’engagement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sauvegarde</w:t>
        </w:r>
      </w:hyperlink>
    </w:p>
    <w:p>
      <w:pPr>
        <w:pStyle w:val="Compact"/>
        <w:numPr>
          <w:ilvl w:val="0"/>
          <w:numId w:val="1001"/>
        </w:numPr>
      </w:pPr>
      <w:hyperlink w:anchor="Xf5428518d06ee6569b2c74ea4a26421ab0998e2">
        <w:r>
          <w:rPr>
            <w:rStyle w:val="Hyperlink"/>
          </w:rPr>
          <w:t xml:space="preserve">9. Organisation de la relation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contractuelle</w:t>
        </w:r>
      </w:hyperlink>
    </w:p>
    <w:p>
      <w:pPr>
        <w:pStyle w:val="Compact"/>
        <w:numPr>
          <w:ilvl w:val="1"/>
          <w:numId w:val="1010"/>
        </w:numPr>
      </w:pPr>
      <w:hyperlink w:anchor="X29068434a285c3f52c7ddc1ef50404d65e76fb5">
        <w:r>
          <w:rPr>
            <w:rStyle w:val="Hyperlink"/>
          </w:rPr>
          <w:t xml:space="preserve">9.1. Responsabilités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Prestataire</w:t>
        </w:r>
      </w:hyperlink>
    </w:p>
    <w:p>
      <w:pPr>
        <w:pStyle w:val="Compact"/>
        <w:numPr>
          <w:ilvl w:val="1"/>
          <w:numId w:val="1010"/>
        </w:numPr>
      </w:pPr>
      <w:hyperlink w:anchor="X19121b2bd4fb4e4f45228e8bab910b62dc757c1">
        <w:r>
          <w:rPr>
            <w:rStyle w:val="Hyperlink"/>
          </w:rPr>
          <w:t xml:space="preserve">9.2. Limitation des responsabilités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Prestataire</w:t>
        </w:r>
      </w:hyperlink>
    </w:p>
    <w:p>
      <w:pPr>
        <w:pStyle w:val="Compact"/>
        <w:numPr>
          <w:ilvl w:val="1"/>
          <w:numId w:val="1010"/>
        </w:numPr>
      </w:pPr>
      <w:hyperlink w:anchor="X4e70434457f7c115f116a9f6ea4ab4af9b8d941">
        <w:r>
          <w:rPr>
            <w:rStyle w:val="Hyperlink"/>
          </w:rPr>
          <w:t xml:space="preserve">9.3. Limitation d’accès</w:t>
        </w:r>
      </w:hyperlink>
    </w:p>
    <w:p>
      <w:pPr>
        <w:pStyle w:val="Compact"/>
        <w:numPr>
          <w:ilvl w:val="1"/>
          <w:numId w:val="1010"/>
        </w:numPr>
      </w:pPr>
      <w:hyperlink w:anchor="Xc662a81cadd2baa300ca83a27240dec61621a56">
        <w:r>
          <w:rPr>
            <w:rStyle w:val="Hyperlink"/>
          </w:rPr>
          <w:t xml:space="preserve">9.4. Responsabilités des tiers participant à la fourniture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 Secure Temple</w:t>
        </w:r>
      </w:hyperlink>
    </w:p>
    <w:p>
      <w:pPr>
        <w:pStyle w:val="Compact"/>
        <w:numPr>
          <w:ilvl w:val="1"/>
          <w:numId w:val="1010"/>
        </w:numPr>
      </w:pPr>
      <w:hyperlink w:anchor="X53c94c34c467a68244ea6ce991e3e56c55d5d85">
        <w:r>
          <w:rPr>
            <w:rStyle w:val="Hyperlink"/>
          </w:rPr>
          <w:t xml:space="preserve">9.5. Responsabilités et obligations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COMMANDITAIRE</w:t>
        </w:r>
      </w:hyperlink>
    </w:p>
    <w:p>
      <w:pPr>
        <w:pStyle w:val="Compact"/>
        <w:numPr>
          <w:ilvl w:val="1"/>
          <w:numId w:val="1010"/>
        </w:numPr>
      </w:pPr>
      <w:r>
        <w:t xml:space="preserve">[9.6. Droits du</w:t>
      </w:r>
      <w:r>
        <w:t xml:space="preserve"> </w:t>
      </w:r>
      <w:r>
        <w:t xml:space="preserve">Commander] (#XC34F07DFF71165A85AC919098E14CDC0F0F59E0)</w:t>
      </w:r>
    </w:p>
    <w:p>
      <w:pPr>
        <w:pStyle w:val="Compact"/>
        <w:numPr>
          <w:ilvl w:val="0"/>
          <w:numId w:val="1001"/>
        </w:numPr>
      </w:pPr>
      <w:r>
        <w:t xml:space="preserve">[9.7.Erasure of data at the end of</w:t>
      </w:r>
      <w:r>
        <w:t xml:space="preserve"> </w:t>
      </w:r>
      <w:r>
        <w:t xml:space="preserve">Contract] (#x18AF7E8DB06FE2D84076A4E5A797E8B384BC11)</w:t>
      </w:r>
    </w:p>
    <w:p>
      <w:pPr>
        <w:pStyle w:val="Compact"/>
        <w:numPr>
          <w:ilvl w:val="0"/>
          <w:numId w:val="1001"/>
        </w:numPr>
      </w:pPr>
      <w:r>
        <w:t xml:space="preserve">[10.Life cycle of this agreement</w:t>
      </w:r>
      <w:r>
        <w:t xml:space="preserve"> </w:t>
      </w:r>
      <w:r>
        <w:t xml:space="preserve">Service] (#X897444C1F67247955B75E73D73AAA55899645415)</w:t>
      </w:r>
    </w:p>
    <w:p>
      <w:pPr>
        <w:pStyle w:val="Compact"/>
        <w:numPr>
          <w:ilvl w:val="0"/>
          <w:numId w:val="1001"/>
        </w:numPr>
      </w:pPr>
      <w:r>
        <w:t xml:space="preserve">[10.1.Entry of the</w:t>
      </w:r>
      <w:r>
        <w:t xml:space="preserve"> </w:t>
      </w:r>
      <w:r>
        <w:t xml:space="preserve">Service] (#XA3B4F57D1F6067D72EBA0C13DC12B4E2E5A4CF1)</w:t>
      </w:r>
    </w:p>
    <w:p>
      <w:pPr>
        <w:pStyle w:val="Compact"/>
        <w:numPr>
          <w:ilvl w:val="0"/>
          <w:numId w:val="1001"/>
        </w:numPr>
      </w:pPr>
      <w:r>
        <w:t xml:space="preserve">[10.2.Developments in the</w:t>
      </w:r>
      <w:r>
        <w:t xml:space="preserve"> </w:t>
      </w:r>
      <w:r>
        <w:t xml:space="preserve">Service] (#XB5B2D189DECE37BE8660FBD35B3E0D097BB2969)</w:t>
      </w:r>
    </w:p>
    <w:p>
      <w:pPr>
        <w:pStyle w:val="Compact"/>
        <w:numPr>
          <w:ilvl w:val="1"/>
          <w:numId w:val="1011"/>
        </w:numPr>
      </w:pPr>
      <w:hyperlink w:anchor="X946a5e541a54ab2f0ca92ca2e5ab41b3740f564">
        <w:r>
          <w:rPr>
            <w:rStyle w:val="Hyperlink"/>
          </w:rPr>
          <w:t xml:space="preserve">10.2.1. Évolutions déclenchées par 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COMMANDITAIRE</w:t>
        </w:r>
      </w:hyperlink>
    </w:p>
    <w:p>
      <w:pPr>
        <w:pStyle w:val="Compact"/>
        <w:numPr>
          <w:ilvl w:val="1"/>
          <w:numId w:val="1011"/>
        </w:numPr>
      </w:pPr>
      <w:hyperlink w:anchor="Xe94b2234fc6249c7021ff8c044fdaa857f6a9af">
        <w:r>
          <w:rPr>
            <w:rStyle w:val="Hyperlink"/>
          </w:rPr>
          <w:t xml:space="preserve">10.2.2. Évolutions déclenchées par 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Prestataire</w:t>
        </w:r>
      </w:hyperlink>
    </w:p>
    <w:p>
      <w:pPr>
        <w:pStyle w:val="Compact"/>
        <w:numPr>
          <w:ilvl w:val="1"/>
          <w:numId w:val="1011"/>
        </w:numPr>
      </w:pPr>
      <w:hyperlink w:anchor="X483eba08298e38537f9f27b026e82e1ece7ce7e">
        <w:r>
          <w:rPr>
            <w:rStyle w:val="Hyperlink"/>
          </w:rPr>
          <w:t xml:space="preserve">10.3. Réversibilité</w:t>
        </w:r>
      </w:hyperlink>
    </w:p>
    <w:p>
      <w:pPr>
        <w:pStyle w:val="Compact"/>
        <w:numPr>
          <w:ilvl w:val="0"/>
          <w:numId w:val="1001"/>
        </w:numPr>
      </w:pPr>
      <w:hyperlink w:anchor="X115fcc8f59c1201dae17a3d86136d153be01044">
        <w:r>
          <w:rPr>
            <w:rStyle w:val="Hyperlink"/>
          </w:rPr>
          <w:t xml:space="preserve">11. Disponibilité, continuité et restauration du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pStyle w:val="Compact"/>
        <w:numPr>
          <w:ilvl w:val="1"/>
          <w:numId w:val="1012"/>
        </w:numPr>
      </w:pPr>
      <w:hyperlink w:anchor="X55fc305b5e53901383e26fda6b4957fbeefa9ca">
        <w:r>
          <w:rPr>
            <w:rStyle w:val="Hyperlink"/>
          </w:rPr>
          <w:t xml:space="preserve">11.1. Gestion des Incidents et 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interruptions</w:t>
        </w:r>
      </w:hyperlink>
    </w:p>
    <w:p>
      <w:pPr>
        <w:pStyle w:val="Compact"/>
        <w:numPr>
          <w:ilvl w:val="0"/>
          <w:numId w:val="1001"/>
        </w:numPr>
      </w:pPr>
      <w:hyperlink w:anchor="incidents">
        <w:r>
          <w:rPr>
            <w:rStyle w:val="Hyperlink"/>
          </w:rPr>
          <w:t xml:space="preserve">11.1.1.Incidents</w:t>
        </w:r>
      </w:hyperlink>
      <w:r>
        <w:t xml:space="preserve"> </w:t>
      </w:r>
      <w:r>
        <w:t xml:space="preserve">(#X648046C564AC1CD52BEBB02B256B193A3DA4D74)</w:t>
      </w:r>
    </w:p>
    <w:p>
      <w:pPr>
        <w:pStyle w:val="Compact"/>
        <w:numPr>
          <w:ilvl w:val="0"/>
          <w:numId w:val="1001"/>
        </w:numPr>
      </w:pPr>
      <w:r>
        <w:t xml:space="preserve">[11.1.1.1.Types of incidents treated as part of this</w:t>
      </w:r>
      <w:r>
        <w:t xml:space="preserve"> </w:t>
      </w:r>
      <w:r>
        <w:t xml:space="preserve">Convention of</w:t>
      </w:r>
      <w:r>
        <w:t xml:space="preserve"> </w:t>
      </w:r>
      <w:r>
        <w:t xml:space="preserve">Service] (#x09cc1E222DB275B1A463F85596829F3F871AE224)</w:t>
      </w:r>
    </w:p>
    <w:p>
      <w:pPr>
        <w:pStyle w:val="Compact"/>
        <w:numPr>
          <w:ilvl w:val="0"/>
          <w:numId w:val="1001"/>
        </w:numPr>
      </w:pPr>
      <w:r>
        <w:t xml:space="preserve">[11.1.1.2.Treatment of</w:t>
      </w:r>
      <w:r>
        <w:t xml:space="preserve"> </w:t>
      </w:r>
      <w:r>
        <w:t xml:space="preserve">Incidents] (#X726D7A25D789F16DB26761D7DF0C2C91F7BC3A)</w:t>
      </w:r>
    </w:p>
    <w:p>
      <w:pPr>
        <w:pStyle w:val="Compact"/>
        <w:numPr>
          <w:ilvl w:val="0"/>
          <w:numId w:val="1001"/>
        </w:numPr>
      </w:pPr>
      <w:r>
        <w:t xml:space="preserve">[11.1.1.3.Level of notification of incidents of</w:t>
      </w:r>
      <w:r>
        <w:t xml:space="preserve"> </w:t>
      </w:r>
      <w:r>
        <w:t xml:space="preserve">Safety] (#X61CEB4B8F57902C74FBF77BB211197E5A82412)</w:t>
      </w:r>
    </w:p>
    <w:p>
      <w:pPr>
        <w:pStyle w:val="Compact"/>
        <w:numPr>
          <w:ilvl w:val="0"/>
          <w:numId w:val="1001"/>
        </w:numPr>
      </w:pPr>
      <w:r>
        <w:t xml:space="preserve">[11.2.Maintenance of</w:t>
      </w:r>
      <w:r>
        <w:t xml:space="preserve"> </w:t>
      </w:r>
      <w:r>
        <w:t xml:space="preserve">Service] (#x8F50B0B400C67568E380DDB602AC786ec585905)</w:t>
      </w:r>
    </w:p>
    <w:p>
      <w:pPr>
        <w:pStyle w:val="Compact"/>
        <w:numPr>
          <w:ilvl w:val="0"/>
          <w:numId w:val="1001"/>
        </w:numPr>
      </w:pPr>
      <w:r>
        <w:t xml:space="preserve">[11.2.1.Nature of the</w:t>
      </w:r>
      <w:r>
        <w:t xml:space="preserve"> </w:t>
      </w:r>
      <w:r>
        <w:t xml:space="preserve">Maintenance] (#X903D92EDF16182242Ecfd404337EDBAF2243B81)</w:t>
      </w:r>
    </w:p>
    <w:p>
      <w:pPr>
        <w:pStyle w:val="Compact"/>
        <w:numPr>
          <w:ilvl w:val="0"/>
          <w:numId w:val="1001"/>
        </w:numPr>
      </w:pPr>
      <w:r>
        <w:t xml:space="preserve">[11.2.2.Distant Access of Cloud Temple on the perimeter of</w:t>
      </w:r>
      <w:r>
        <w:t xml:space="preserve"> </w:t>
      </w:r>
      <w:r>
        <w:t xml:space="preserve">Commander] (#X89FFBA42DC424905D6209F36393E0E942B9ED6)</w:t>
      </w:r>
    </w:p>
    <w:p>
      <w:pPr>
        <w:pStyle w:val="Compact"/>
        <w:numPr>
          <w:ilvl w:val="0"/>
          <w:numId w:val="1001"/>
        </w:numPr>
      </w:pPr>
      <w:r>
        <w:t xml:space="preserve">[11.2.3.Accessant third -party access participating in the supply of</w:t>
      </w:r>
      <w:r>
        <w:t xml:space="preserve"> </w:t>
      </w:r>
      <w:r>
        <w:t xml:space="preserve">service on the perimeter of</w:t>
      </w:r>
      <w:r>
        <w:t xml:space="preserve"> </w:t>
      </w:r>
      <w:r>
        <w:t xml:space="preserve">Commander] (#X7AD951099CC984B8FC113222E52C4E27D11465F)</w:t>
      </w:r>
    </w:p>
    <w:p>
      <w:pPr>
        <w:pStyle w:val="Compact"/>
        <w:numPr>
          <w:ilvl w:val="0"/>
          <w:numId w:val="1001"/>
        </w:numPr>
      </w:pPr>
      <w:r>
        <w:t xml:space="preserve">[12.Data deleting procedure at the end of</w:t>
      </w:r>
      <w:r>
        <w:t xml:space="preserve"> </w:t>
      </w:r>
      <w:r>
        <w:t xml:space="preserve">Contract] (#X4EF75D44456496B7EB26B3D2DD8783CF17BD26C2)</w:t>
      </w:r>
    </w:p>
    <w:p>
      <w:pPr>
        <w:pStyle w:val="Compact"/>
        <w:numPr>
          <w:ilvl w:val="0"/>
          <w:numId w:val="1001"/>
        </w:numPr>
      </w:pPr>
      <w:r>
        <w:t xml:space="preserve">[13.Applicable law] (#XDC569BBB194E0E4A197CF31537DB4BF08BF3ECA)</w:t>
      </w:r>
    </w:p>
    <w:p>
      <w:pPr>
        <w:pStyle w:val="Compact"/>
        <w:numPr>
          <w:ilvl w:val="0"/>
          <w:numId w:val="1001"/>
        </w:numPr>
      </w:pPr>
      <w:r>
        <w:t xml:space="preserve">[13.1.In a way</w:t>
      </w:r>
      <w:r>
        <w:t xml:space="preserve"> </w:t>
      </w:r>
      <w:r>
        <w:t xml:space="preserve">General] (#X5ED94D170893FB4C04D7110C419F01198FDA773)</w:t>
      </w:r>
    </w:p>
    <w:p>
      <w:pPr>
        <w:pStyle w:val="Compact"/>
        <w:numPr>
          <w:ilvl w:val="0"/>
          <w:numId w:val="1001"/>
        </w:numPr>
      </w:pPr>
      <w:r>
        <w:t xml:space="preserve">[13.2.Compliance with law and regulations</w:t>
      </w:r>
      <w:r>
        <w:t xml:space="preserve"> </w:t>
      </w:r>
      <w:r>
        <w:t xml:space="preserve">Applicable] (#XCE704548FDD653BA3DBDFE64FEFFF60A0972C3F)</w:t>
      </w:r>
    </w:p>
    <w:p>
      <w:pPr>
        <w:pStyle w:val="Compact"/>
        <w:numPr>
          <w:ilvl w:val="0"/>
          <w:numId w:val="1001"/>
        </w:numPr>
      </w:pPr>
      <w:r>
        <w:t xml:space="preserve">[13.3.RGPD] (#XFC35ADD53571984B04E4FC9D49DCFFF4B7B3395)</w:t>
      </w:r>
    </w:p>
    <w:p>
      <w:pPr>
        <w:pStyle w:val="Compact"/>
        <w:numPr>
          <w:ilvl w:val="0"/>
          <w:numId w:val="1001"/>
        </w:numPr>
      </w:pPr>
      <w:r>
        <w:t xml:space="preserve">[13.4.Protection with respect to law</w:t>
      </w:r>
      <w:r>
        <w:t xml:space="preserve"> </w:t>
      </w:r>
      <w:r>
        <w:t xml:space="preserve">Extra-European] (#X5171F5EE735DF20BC2100671620EDDD76DCA12D)</w:t>
      </w:r>
    </w:p>
    <w:p>
      <w:pPr>
        <w:pStyle w:val="Compact"/>
        <w:numPr>
          <w:ilvl w:val="0"/>
          <w:numId w:val="1001"/>
        </w:numPr>
      </w:pPr>
      <w:r>
        <w:t xml:space="preserve">[14.Signatures] (#x7ad993788a708b47017c27c9d96178e8795e44f)</w:t>
      </w:r>
    </w:p>
    <w:bookmarkEnd w:id="21"/>
    <w:bookmarkStart w:id="24" w:name="preliminary-and-glossary"/>
    <w:p>
      <w:pPr>
        <w:pStyle w:val="Heading1"/>
      </w:pPr>
      <w:r>
        <w:t xml:space="preserve">3. Preliminary and glossary</w:t>
      </w:r>
    </w:p>
    <w:bookmarkStart w:id="22" w:name="preliminary"/>
    <w:p>
      <w:pPr>
        <w:pStyle w:val="Heading2"/>
      </w:pPr>
      <w:r>
        <w:t xml:space="preserve">3.1.Preliminary</w:t>
      </w:r>
    </w:p>
    <w:p>
      <w:pPr>
        <w:pStyle w:val="FirstParagraph"/>
      </w:pPr>
      <w:r>
        <w:t xml:space="preserve">This document formalizes the service agreement associated with</w:t>
      </w:r>
      <w:r>
        <w:t xml:space="preserve"> </w:t>
      </w:r>
      <w:r>
        <w:t xml:space="preserve">Openiaas Service in the process of secunumcloud qualification.</w:t>
      </w:r>
    </w:p>
    <w:p>
      <w:pPr>
        <w:pStyle w:val="BodyText"/>
      </w:pPr>
      <w:r>
        <w:t xml:space="preserve">The service is being qualified secunumcloud (see certificate</w:t>
      </w:r>
      <w:r>
        <w:t xml:space="preserve"> </w:t>
      </w:r>
      <w:r>
        <w:t xml:space="preserve">which will be annexed).</w:t>
      </w:r>
    </w:p>
    <w:p>
      <w:pPr>
        <w:pStyle w:val="BodyText"/>
      </w:pPr>
      <w:r>
        <w:t xml:space="preserve">This complete service agreement and is complementary to</w:t>
      </w:r>
      <w:r>
        <w:t xml:space="preserve"> </w:t>
      </w:r>
      <w:r>
        <w:t xml:space="preserve">General conditions of sale and use of the service provider.He is</w:t>
      </w:r>
      <w:r>
        <w:t xml:space="preserve"> </w:t>
      </w:r>
      <w:r>
        <w:t xml:space="preserve">entendu que les documents contractuels s’interprètent de manière</w:t>
      </w:r>
      <w:r>
        <w:t xml:space="preserve"> </w:t>
      </w:r>
      <w:r>
        <w:t xml:space="preserve">cohérente entre eux. En cas de contradiction ou de divergence entre les</w:t>
      </w:r>
      <w:r>
        <w:t xml:space="preserve"> </w:t>
      </w:r>
      <w:r>
        <w:t xml:space="preserve">termes des documents contractuels, les documents prévaudront les uns sur</w:t>
      </w:r>
      <w:r>
        <w:t xml:space="preserve"> </w:t>
      </w:r>
      <w:r>
        <w:t xml:space="preserve">les autres dans l’ordre suivant :</w:t>
      </w:r>
    </w:p>
    <w:p>
      <w:pPr>
        <w:numPr>
          <w:ilvl w:val="0"/>
          <w:numId w:val="1013"/>
        </w:numPr>
      </w:pPr>
      <w:r>
        <w:t xml:space="preserve">Conditions Générales de Vente et Utilisation (CGVU)</w:t>
      </w:r>
    </w:p>
    <w:p>
      <w:pPr>
        <w:numPr>
          <w:ilvl w:val="0"/>
          <w:numId w:val="1013"/>
        </w:numPr>
      </w:pPr>
      <w:r>
        <w:t xml:space="preserve">Convention de Service SecNumCloud IaaS</w:t>
      </w:r>
    </w:p>
    <w:p>
      <w:pPr>
        <w:numPr>
          <w:ilvl w:val="0"/>
          <w:numId w:val="1013"/>
        </w:numPr>
      </w:pPr>
      <w:r>
        <w:t xml:space="preserve">Convention de Service SecNumCloud OpenIaaS</w:t>
      </w:r>
    </w:p>
    <w:p>
      <w:pPr>
        <w:numPr>
          <w:ilvl w:val="0"/>
          <w:numId w:val="1013"/>
        </w:numPr>
      </w:pPr>
      <w:r>
        <w:t xml:space="preserve">Convention de Service SecNumCloud PaaS</w:t>
      </w:r>
    </w:p>
    <w:p>
      <w:pPr>
        <w:numPr>
          <w:ilvl w:val="0"/>
          <w:numId w:val="1013"/>
        </w:numPr>
      </w:pPr>
      <w:r>
        <w:t xml:space="preserve">Convention de Service spécifique - Bare Metal</w:t>
      </w:r>
    </w:p>
    <w:p>
      <w:pPr>
        <w:numPr>
          <w:ilvl w:val="0"/>
          <w:numId w:val="1013"/>
        </w:numPr>
      </w:pPr>
      <w:r>
        <w:t xml:space="preserve">Specific specific agreement</w:t>
      </w:r>
    </w:p>
    <w:p>
      <w:pPr>
        <w:numPr>
          <w:ilvl w:val="0"/>
          <w:numId w:val="1013"/>
        </w:numPr>
      </w:pPr>
      <w:r>
        <w:t xml:space="preserve">Security insurance plan (not)</w:t>
      </w:r>
    </w:p>
    <w:p>
      <w:pPr>
        <w:numPr>
          <w:ilvl w:val="0"/>
          <w:numId w:val="1013"/>
        </w:numPr>
      </w:pPr>
      <w:r>
        <w:t xml:space="preserve">Special conditions of use (CPU)</w:t>
      </w:r>
    </w:p>
    <w:p>
      <w:pPr>
        <w:numPr>
          <w:ilvl w:val="0"/>
          <w:numId w:val="1013"/>
        </w:numPr>
      </w:pPr>
      <w:r>
        <w:t xml:space="preserve">Data Protection Agrement</w:t>
      </w:r>
    </w:p>
    <w:bookmarkEnd w:id="22"/>
    <w:bookmarkStart w:id="23" w:name="glossary"/>
    <w:p>
      <w:pPr>
        <w:pStyle w:val="Heading2"/>
      </w:pPr>
      <w:r>
        <w:t xml:space="preserve">3.2.Glossary</w:t>
      </w:r>
    </w:p>
    <w:p>
      <w:pPr>
        <w:pStyle w:val="FirstParagraph"/>
      </w:pPr>
      <w:r>
        <w:t xml:space="preserve">In this service agreement, the ** sponsor</w:t>
      </w:r>
      <w:r>
        <w:t xml:space="preserve"> </w:t>
      </w:r>
      <w:r>
        <w:rPr>
          <w:b/>
          <w:bCs/>
        </w:rPr>
        <w:t xml:space="preserve">, the</w:t>
      </w:r>
      <w:r>
        <w:rPr>
          <w:b/>
          <w:bCs/>
        </w:rPr>
        <w:t xml:space="preserve"> </w:t>
      </w:r>
      <w:r>
        <w:t xml:space="preserve"> </w:t>
      </w:r>
      <w:r>
        <w:t xml:space="preserve">Provider ** and the ** parties ** are identified in the contract</w:t>
      </w:r>
      <w:r>
        <w:t xml:space="preserve"> </w:t>
      </w:r>
      <w:r>
        <w:t xml:space="preserve">to which this service agreement is annexed.</w:t>
      </w:r>
    </w:p>
    <w:p>
      <w:pPr>
        <w:pStyle w:val="BodyText"/>
      </w:pPr>
      <w:r>
        <w:t xml:space="preserve">The following expressions used in this</w:t>
      </w:r>
      <w:r>
        <w:t xml:space="preserve"> </w:t>
      </w:r>
      <w:r>
        <w:t xml:space="preserve">service will be interpreted in accordance with the definitions which are</w:t>
      </w:r>
      <w:r>
        <w:t xml:space="preserve"> </w:t>
      </w:r>
      <w:r>
        <w:t xml:space="preserve">allocated below:</w:t>
      </w:r>
    </w:p>
    <w:p>
      <w:pPr>
        <w:numPr>
          <w:ilvl w:val="0"/>
          <w:numId w:val="1014"/>
        </w:numPr>
      </w:pPr>
      <w:r>
        <w:t xml:space="preserve">** Change: ** Any addition, an impactful modification or deletion</w:t>
      </w:r>
      <w:r>
        <w:t xml:space="preserve"> </w:t>
      </w:r>
      <w:r>
        <w:t xml:space="preserve">The service, having been authorized, planned or taken care of.</w:t>
      </w:r>
    </w:p>
    <w:p>
      <w:pPr>
        <w:numPr>
          <w:ilvl w:val="0"/>
          <w:numId w:val="1014"/>
        </w:numPr>
      </w:pPr>
      <w:r>
        <w:t xml:space="preserve">** Standard change: ** Change subject to a procedure,</w:t>
      </w:r>
      <w:r>
        <w:t xml:space="preserve"> </w:t>
      </w:r>
      <w:r>
        <w:t xml:space="preserve">including production methods and impacts (including</w:t>
      </w:r>
      <w:r>
        <w:t xml:space="preserve"> </w:t>
      </w:r>
      <w:r>
        <w:t xml:space="preserve">financiers) are known and accepted in advance by the parties.He is</w:t>
      </w:r>
      <w:r>
        <w:t xml:space="preserve"> </w:t>
      </w:r>
      <w:r>
        <w:t xml:space="preserve">then integrated into the catalog of standard changes, and can according to</w:t>
      </w:r>
      <w:r>
        <w:t xml:space="preserve"> </w:t>
      </w:r>
      <w:r>
        <w:t xml:space="preserve">Cases have a GTI and a GTR.</w:t>
      </w:r>
    </w:p>
    <w:p>
      <w:pPr>
        <w:numPr>
          <w:ilvl w:val="0"/>
          <w:numId w:val="1014"/>
        </w:numPr>
      </w:pPr>
      <w:r>
        <w:t xml:space="preserve">** Contract: ** designates the contract signed by the sponsor with</w:t>
      </w:r>
      <w:r>
        <w:t xml:space="preserve"> </w:t>
      </w:r>
      <w:r>
        <w:t xml:space="preserve">of the service provider to allow the sponsor to benefit from the</w:t>
      </w:r>
      <w:r>
        <w:t xml:space="preserve"> </w:t>
      </w:r>
      <w:r>
        <w:t xml:space="preserve">Service, and to which this service agreement is annexed.</w:t>
      </w:r>
    </w:p>
    <w:p>
      <w:pPr>
        <w:numPr>
          <w:ilvl w:val="0"/>
          <w:numId w:val="1014"/>
        </w:numPr>
      </w:pPr>
      <w:r>
        <w:t xml:space="preserve"> *** Service agreement: ** This document, drawn up within the framework of a</w:t>
      </w:r>
      <w:r>
        <w:t xml:space="preserve"> </w:t>
      </w:r>
      <w:r>
        <w:t xml:space="preserve">specific contract or general conditions of sale and</w:t>
      </w:r>
      <w:r>
        <w:t xml:space="preserve"> </w:t>
      </w:r>
      <w:r>
        <w:t xml:space="preserve">of use (CGVU), in accordance with the requirements of</w:t>
      </w:r>
      <w:r>
        <w:t xml:space="preserve"> </w:t>
      </w:r>
      <w:r>
        <w:t xml:space="preserve">Secnumcloud repository.</w:t>
      </w:r>
    </w:p>
    <w:p>
      <w:pPr>
        <w:numPr>
          <w:ilvl w:val="0"/>
          <w:numId w:val="1014"/>
        </w:numPr>
      </w:pPr>
      <w:r>
        <w:t xml:space="preserve">** Service request: ** Devolution request subject to a</w:t>
      </w:r>
      <w:r>
        <w:t xml:space="preserve"> </w:t>
      </w:r>
      <w:r>
        <w:t xml:space="preserve">Procedure, whose realization: i) does not modify the CMDB, ii) the mode</w:t>
      </w:r>
      <w:r>
        <w:t xml:space="preserve"> </w:t>
      </w:r>
      <w:r>
        <w:t xml:space="preserve">operative, costs and risks are known and accepted to</w:t>
      </w:r>
      <w:r>
        <w:t xml:space="preserve"> </w:t>
      </w:r>
      <w:r>
        <w:t xml:space="preserve">advance and do not require rear return methods</w:t>
      </w:r>
      <w:r>
        <w:t xml:space="preserve"> </w:t>
      </w:r>
      <w:r>
        <w:t xml:space="preserve">specific III) The realization is subject to a level of level of</w:t>
      </w:r>
      <w:r>
        <w:t xml:space="preserve"> </w:t>
      </w:r>
      <w:r>
        <w:t xml:space="preserve">service and included in the contract fee when it is</w:t>
      </w:r>
      <w:r>
        <w:t xml:space="preserve"> </w:t>
      </w:r>
      <w:r>
        <w:t xml:space="preserve">Carried out in working hours and working days.</w:t>
      </w:r>
    </w:p>
    <w:p>
      <w:pPr>
        <w:numPr>
          <w:ilvl w:val="0"/>
          <w:numId w:val="1014"/>
        </w:numPr>
      </w:pPr>
      <w:r>
        <w:t xml:space="preserve">** Availability: ** Ability to ensure availability and maintenance</w:t>
      </w:r>
      <w:r>
        <w:t xml:space="preserve"> </w:t>
      </w:r>
      <w:r>
        <w:t xml:space="preserve">optimal service performance, in accordance with criteria and</w:t>
      </w:r>
      <w:r>
        <w:t xml:space="preserve"> </w:t>
      </w:r>
      <w:r>
        <w:t xml:space="preserve">Commitments defined in the level of service agreements (SLA).</w:t>
      </w:r>
    </w:p>
    <w:p>
      <w:pPr>
        <w:numPr>
          <w:ilvl w:val="0"/>
          <w:numId w:val="1014"/>
        </w:numPr>
      </w:pPr>
      <w:r>
        <w:t xml:space="preserve">** Technical data **: Includes all of the data manipulated</w:t>
      </w:r>
      <w:r>
        <w:t xml:space="preserve"> </w:t>
      </w:r>
      <w:r>
        <w:t xml:space="preserve">To issue the service, notably whose identity of</w:t>
      </w:r>
      <w:r>
        <w:t xml:space="preserve"> </w:t>
      </w:r>
      <w:r>
        <w:t xml:space="preserve">beneficiaries and administrators of the technical infrastructure,</w:t>
      </w:r>
      <w:r>
        <w:t xml:space="preserve"> </w:t>
      </w:r>
      <w:r>
        <w:t xml:space="preserve">technical infrastructure newspapers, access configuration,</w:t>
      </w:r>
      <w:r>
        <w:t xml:space="preserve"> </w:t>
      </w:r>
      <w:r>
        <w:t xml:space="preserve">annuaire, certificats...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Evènement :</w:t>
      </w:r>
      <w:r>
        <w:t xml:space="preserve"> </w:t>
      </w:r>
      <w:r>
        <w:t xml:space="preserve">Un "événement" est toute occurrence détectable ou</w:t>
      </w:r>
      <w:r>
        <w:t xml:space="preserve"> </w:t>
      </w:r>
      <w:r>
        <w:t xml:space="preserve">identifiable pouvant avoir une importance pour la gestion du Service.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Hyperviseur :</w:t>
      </w:r>
      <w:r>
        <w:t xml:space="preserve"> </w:t>
      </w:r>
      <w:r>
        <w:t xml:space="preserve">Système d’exploitation permettant l’execution de</w:t>
      </w:r>
      <w:r>
        <w:t xml:space="preserve"> </w:t>
      </w:r>
      <w:r>
        <w:t xml:space="preserve">machines virtuelles sur une lame de calcul.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Incident :</w:t>
      </w:r>
      <w:r>
        <w:t xml:space="preserve"> </w:t>
      </w:r>
      <w:r>
        <w:t xml:space="preserve">Tout événement imprévu qui perturbe le fonctionnement</w:t>
      </w:r>
      <w:r>
        <w:t xml:space="preserve"> </w:t>
      </w:r>
      <w:r>
        <w:t xml:space="preserve">normal du Service ou compromet la sécurité des données.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Incident de sécurité :</w:t>
      </w:r>
      <w:r>
        <w:t xml:space="preserve"> </w:t>
      </w:r>
      <w:r>
        <w:t xml:space="preserve">Tout événement dans le périmètre du</w:t>
      </w:r>
      <w:r>
        <w:t xml:space="preserve"> </w:t>
      </w:r>
      <w:r>
        <w:t xml:space="preserve">Service:</w:t>
      </w:r>
    </w:p>
    <w:p>
      <w:pPr>
        <w:pStyle w:val="Compact"/>
        <w:numPr>
          <w:ilvl w:val="1"/>
          <w:numId w:val="1015"/>
        </w:numPr>
      </w:pPr>
      <w:r>
        <w:t xml:space="preserve">De nature intentionnellement malveillante ;</w:t>
      </w:r>
    </w:p>
    <w:p>
      <w:pPr>
        <w:pStyle w:val="Compact"/>
        <w:numPr>
          <w:ilvl w:val="1"/>
          <w:numId w:val="1015"/>
        </w:numPr>
      </w:pPr>
      <w:r>
        <w:t xml:space="preserve">De nature accidentelle portant atteinte à l’intégrité, la</w:t>
      </w:r>
      <w:r>
        <w:t xml:space="preserve"> </w:t>
      </w:r>
      <w:r>
        <w:t xml:space="preserve">confidentialité ou la traçabilité du Service ou des données du</w:t>
      </w:r>
      <w:r>
        <w:t xml:space="preserve"> </w:t>
      </w:r>
      <w:r>
        <w:t xml:space="preserve">COMMANDITAIRE ;</w:t>
      </w:r>
    </w:p>
    <w:p>
      <w:pPr>
        <w:pStyle w:val="Compact"/>
        <w:numPr>
          <w:ilvl w:val="1"/>
          <w:numId w:val="1015"/>
        </w:numPr>
      </w:pPr>
      <w:r>
        <w:t xml:space="preserve">Portant atteinte aux mesures de sécurité existantes. Les atteintes à</w:t>
      </w:r>
      <w:r>
        <w:t xml:space="preserve"> </w:t>
      </w:r>
      <w:r>
        <w:t xml:space="preserve">la Disponibilité d’origine non-malveillante ne sont pas considérées</w:t>
      </w:r>
      <w:r>
        <w:t xml:space="preserve"> </w:t>
      </w:r>
      <w:r>
        <w:t xml:space="preserve">comme un Incident de sécurité (panne matérielle, bug,</w:t>
      </w:r>
      <w:r>
        <w:t xml:space="preserve"> </w:t>
      </w:r>
      <w:r>
        <w:t xml:space="preserve">dysfonctionnement, sinistre naturel…).</w:t>
      </w:r>
    </w:p>
    <w:p>
      <w:pPr>
        <w:numPr>
          <w:ilvl w:val="0"/>
          <w:numId w:val="1014"/>
        </w:numPr>
      </w:pPr>
      <w:r>
        <w:t xml:space="preserve">** Commander interface: ** Service administration interface</w:t>
      </w:r>
      <w:r>
        <w:t xml:space="preserve"> </w:t>
      </w:r>
      <w:r>
        <w:t xml:space="preserve">provision of the sponsor by the service provider, bringing together a</w:t>
      </w:r>
      <w:r>
        <w:t xml:space="preserve"> </w:t>
      </w:r>
      <w:r>
        <w:t xml:space="preserve">Web administration console and an API.</w:t>
      </w:r>
    </w:p>
    <w:p>
      <w:pPr>
        <w:numPr>
          <w:ilvl w:val="0"/>
          <w:numId w:val="1014"/>
        </w:numPr>
      </w:pPr>
      <w:r>
        <w:t xml:space="preserve">** Put into production: ** Action (s) of administration for the realization of</w:t>
      </w:r>
      <w:r>
        <w:t xml:space="preserve"> </w:t>
      </w:r>
      <w:r>
        <w:t xml:space="preserve">Change when it is approved (change, in the sense of itil,</w:t>
      </w:r>
      <w:r>
        <w:t xml:space="preserve"> </w:t>
      </w:r>
      <w:r>
        <w:t xml:space="preserve">only concerning change management and not its</w:t>
      </w:r>
      <w:r>
        <w:t xml:space="preserve"> </w:t>
      </w:r>
      <w:r>
        <w:t xml:space="preserve">realization/concretization).</w:t>
      </w:r>
    </w:p>
    <w:p>
      <w:pPr>
        <w:numPr>
          <w:ilvl w:val="0"/>
          <w:numId w:val="1014"/>
        </w:numPr>
      </w:pPr>
      <w:r>
        <w:t xml:space="preserve">** problem **: cause of one or more recurring incidents, cause</w:t>
      </w:r>
      <w:r>
        <w:t xml:space="preserve"> </w:t>
      </w:r>
      <w:r>
        <w:t xml:space="preserve">d’un Incident potentiel (situation à risque) nécessitant une analyse</w:t>
      </w:r>
      <w:r>
        <w:t xml:space="preserve"> </w:t>
      </w:r>
      <w:r>
        <w:t xml:space="preserve">et une résolution pour prévenir sa récurrence.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Région :</w:t>
      </w:r>
      <w:r>
        <w:t xml:space="preserve"> </w:t>
      </w:r>
      <w:r>
        <w:t xml:space="preserve">désigne un ensemble géographiquement délimité de zones de</w:t>
      </w:r>
      <w:r>
        <w:t xml:space="preserve"> </w:t>
      </w:r>
      <w:r>
        <w:t xml:space="preserve">disponibilité cloud, fournissant des services de réseau, de calcul et</w:t>
      </w:r>
      <w:r>
        <w:t xml:space="preserve"> </w:t>
      </w:r>
      <w:r>
        <w:t xml:space="preserve">de stockage pour optimiser la latence, la performance et la conformité</w:t>
      </w:r>
      <w:r>
        <w:t xml:space="preserve"> </w:t>
      </w:r>
      <w:r>
        <w:t xml:space="preserve">réglementaire locale.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Service OpenIaaS :</w:t>
      </w:r>
      <w:r>
        <w:t xml:space="preserve"> </w:t>
      </w:r>
      <w:r>
        <w:t xml:space="preserve">désigne le service IaaS basé sur une</w:t>
      </w:r>
      <w:r>
        <w:t xml:space="preserve"> </w:t>
      </w:r>
      <w:r>
        <w:t xml:space="preserve">technonologie opensource, en cours de qualification SecNumCloud ,</w:t>
      </w:r>
      <w:r>
        <w:t xml:space="preserve"> </w:t>
      </w:r>
      <w:r>
        <w:t xml:space="preserve">issued to the sponsor by the service provider for infrastructure</w:t>
      </w:r>
      <w:r>
        <w:t xml:space="preserve"> </w:t>
      </w:r>
      <w:r>
        <w:t xml:space="preserve">techniques maintained by the provider, as described in the</w:t>
      </w:r>
      <w:r>
        <w:t xml:space="preserve"> </w:t>
      </w:r>
      <w:r>
        <w:t xml:space="preserve">“Description of the service”</w:t>
      </w:r>
      <w:r>
        <w:t xml:space="preserve"> </w:t>
      </w:r>
      <w:r>
        <w:t xml:space="preserve">section of this</w:t>
      </w:r>
      <w:r>
        <w:t xml:space="preserve"> </w:t>
      </w:r>
      <w:r>
        <w:t xml:space="preserve">service.</w:t>
      </w:r>
    </w:p>
    <w:p>
      <w:pPr>
        <w:pStyle w:val="FirstParagraph"/>
      </w:pPr>
      <w:r>
        <w:t xml:space="preserve">&lt;!–&gt;</w:t>
      </w:r>
    </w:p>
    <w:p>
      <w:pPr>
        <w:pStyle w:val="Compact"/>
        <w:numPr>
          <w:ilvl w:val="0"/>
          <w:numId w:val="1016"/>
        </w:numPr>
      </w:pPr>
      <w:r>
        <w:t xml:space="preserve">** sinister: ** designates a serious event of natural origin or</w:t>
      </w:r>
      <w:r>
        <w:t xml:space="preserve"> </w:t>
      </w:r>
      <w:r>
        <w:t xml:space="preserve">human, accidental or intentional, causing losses and</w:t>
      </w:r>
      <w:r>
        <w:t xml:space="preserve"> </w:t>
      </w:r>
      <w:r>
        <w:t xml:space="preserve">significant damage to the victim.</w:t>
      </w:r>
    </w:p>
    <w:p>
      <w:pPr>
        <w:pStyle w:val="FirstParagraph"/>
      </w:pPr>
      <w:r>
        <w:t xml:space="preserve">&lt;!–&gt;</w:t>
      </w:r>
    </w:p>
    <w:p>
      <w:pPr>
        <w:numPr>
          <w:ilvl w:val="0"/>
          <w:numId w:val="1017"/>
        </w:numPr>
      </w:pPr>
      <w:r>
        <w:t xml:space="preserve">** Supervision: ** Monitoring of an information system or</w:t>
      </w:r>
      <w:r>
        <w:t xml:space="preserve"> </w:t>
      </w:r>
      <w:r>
        <w:t xml:space="preserve">Service, impliquant la collecte de diverses données telles que mesures</w:t>
      </w:r>
      <w:r>
        <w:t xml:space="preserve"> </w:t>
      </w:r>
      <w:r>
        <w:t xml:space="preserve">et alarmes. Cette activité se limite à l’observation et au suivi, sans</w:t>
      </w:r>
      <w:r>
        <w:t xml:space="preserve"> </w:t>
      </w:r>
      <w:r>
        <w:t xml:space="preserve">intervenir directement sur les éléments surveillés, une prérogative</w:t>
      </w:r>
      <w:r>
        <w:t xml:space="preserve"> </w:t>
      </w:r>
      <w:r>
        <w:t xml:space="preserve">qui appartient aux opérations d’Administration. 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Tenant :</w:t>
      </w:r>
      <w:r>
        <w:t xml:space="preserve"> </w:t>
      </w:r>
      <w:r>
        <w:t xml:space="preserve">Une instance isolée réservée à un utilisateur ou groupe</w:t>
      </w:r>
      <w:r>
        <w:t xml:space="preserve"> </w:t>
      </w:r>
      <w:r>
        <w:t xml:space="preserve">d’utilisateurs, partageant une infrastructure commune tout en</w:t>
      </w:r>
      <w:r>
        <w:t xml:space="preserve"> </w:t>
      </w:r>
      <w:r>
        <w:t xml:space="preserve">maintenant l’indépendance et la sécurité des données et des</w:t>
      </w:r>
      <w:r>
        <w:t xml:space="preserve"> </w:t>
      </w:r>
      <w:r>
        <w:t xml:space="preserve">applications.</w:t>
      </w:r>
    </w:p>
    <w:p>
      <w:pPr>
        <w:numPr>
          <w:ilvl w:val="0"/>
          <w:numId w:val="1017"/>
        </w:numPr>
      </w:pPr>
      <w:r>
        <w:t xml:space="preserve">** Availability zone (AZ) (Availibility Zone): ** A section</w:t>
      </w:r>
      <w:r>
        <w:t xml:space="preserve"> </w:t>
      </w:r>
      <w:r>
        <w:t xml:space="preserve">specific and isolated from the Cloud Computing infrastructure, designed</w:t>
      </w:r>
      <w:r>
        <w:t xml:space="preserve"> </w:t>
      </w:r>
      <w:r>
        <w:t xml:space="preserve">to ensure the high availability and resilience of services by</w:t>
      </w:r>
      <w:r>
        <w:t xml:space="preserve"> </w:t>
      </w:r>
      <w:r>
        <w:t xml:space="preserve">a geographic distribution of resources.</w:t>
      </w:r>
    </w:p>
    <w:bookmarkEnd w:id="23"/>
    <w:bookmarkEnd w:id="24"/>
    <w:bookmarkStart w:id="25" w:name="acronyms"/>
    <w:p>
      <w:pPr>
        <w:pStyle w:val="Heading1"/>
      </w:pPr>
      <w:r>
        <w:t xml:space="preserve">4. Acronyms</w:t>
      </w:r>
    </w:p>
    <w:tbl>
      <w:tblPr>
        <w:tblStyle w:val="Table"/>
        <w:tblW w:type="pct" w:w="4722"/>
        <w:tblLayout w:type="fixed"/>
        <w:tblLook w:firstRow="1" w:lastRow="0" w:firstColumn="0" w:lastColumn="0" w:noHBand="0" w:noVBand="0" w:val="0020"/>
      </w:tblPr>
      <w:tblGrid>
        <w:gridCol w:w="74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** Acronym ** ** Definition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CAB ** Change Advisory Board - Advisory Committee on</w:t>
            </w:r>
            <w:r>
              <w:t xml:space="preserve"> </w:t>
            </w:r>
            <w:r>
              <w:t xml:space="preserve">changes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CMDB ** Configuration Management Database - Database of</w:t>
            </w:r>
            <w:r>
              <w:t xml:space="preserve"> </w:t>
            </w:r>
            <w:r>
              <w:t xml:space="preserve">Configuration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COPIL ** Steering committee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Costrat ** Strategic Committee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COPROJ ** Project committee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DB ** Database (database)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DPA ** Data Protection Agreement</w:t>
            </w:r>
            <w:r>
              <w:t xml:space="preserve"> </w:t>
            </w:r>
            <w:r>
              <w:t xml:space="preserve">** DRP ** Disaster Recovery Plan (PRA) (Activity recovery plan)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GTE ** Climbing time guarantee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GTI ** Intervention time guarantee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GTR ** Resolution time guarantee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ITIL ** Information Technology Infrastructure Library - Good</w:t>
            </w:r>
            <w:r>
              <w:t xml:space="preserve"> </w:t>
            </w:r>
            <w:r>
              <w:t xml:space="preserve">practices for IS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Iaas ** Infrastructure AS A 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MCO ** Maintain in operational condition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Moa ** Project</w:t>
            </w:r>
            <w:r>
              <w:t xml:space="preserve"> </w:t>
            </w:r>
            <w:r>
              <w:t xml:space="preserve">** MOE ** Project 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MSP ** Managed Services Provider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OS ** Operating System (Operating System)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PAQ ** Quality insurance plan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Paas ** Platform as a 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not ** Security insurance plan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PASSI ** Information Systems Security Audit Provider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RFC ** Request for Change - Request for change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GDPR ** General Data Protection Regulation (Personal)</w:t>
            </w:r>
            <w:r>
              <w:t xml:space="preserve"> </w:t>
            </w:r>
            <w:r>
              <w:t xml:space="preserve">** RPO ** Recovery Objective Point - Freshness of restored data</w:t>
            </w:r>
            <w:r>
              <w:t xml:space="preserve"> </w:t>
            </w:r>
            <w:r>
              <w:t xml:space="preserve">in the event of a claim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RTO ** Recovery Time Objective - Deadline for reinstateing the service</w:t>
            </w:r>
            <w:r>
              <w:t xml:space="preserve"> </w:t>
            </w:r>
            <w:r>
              <w:t xml:space="preserve">in the event of a claim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SDM ** Delivery Manager 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SLA ** Service Level Agreement - Service level agreement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SNC ** SECNUMCLOUD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Soc ** Security Operation 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TMA ** TIERCE MAINTENANCE DAPPLICATION</w:t>
            </w:r>
            <w:r>
              <w:t xml:space="preserve"> </w:t>
            </w:r>
            <w:r>
              <w:t xml:space="preserve">** UO ** Unit of 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VABE ** Validation of aptitude for good exploitability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VABF ** Validation of aptitude for proper functioning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VM ** Virtual Machine (Virtual Machine)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VSR ** Validation of regular service</w:t>
            </w:r>
          </w:p>
        </w:tc>
      </w:tr>
    </w:tbl>
    <w:bookmarkEnd w:id="25"/>
    <w:bookmarkStart w:id="26" w:name="subject-of-this-service-agreement"/>
    <w:p>
      <w:pPr>
        <w:pStyle w:val="Heading1"/>
      </w:pPr>
      <w:r>
        <w:t xml:space="preserve">5. Subject of this service agreement</w:t>
      </w:r>
    </w:p>
    <w:p>
      <w:pPr>
        <w:pStyle w:val="FirstParagraph"/>
      </w:pPr>
      <w:r>
        <w:t xml:space="preserve">This service agreement establishes the terms and conditions according to</w:t>
      </w:r>
      <w:r>
        <w:t xml:space="preserve"> </w:t>
      </w:r>
      <w:r>
        <w:t xml:space="preserve">which the service provider undertakes to issue the service to the sponsor.</w:t>
      </w:r>
      <w:r>
        <w:t xml:space="preserve"> </w:t>
      </w:r>
      <w:r>
        <w:t xml:space="preserve">Its object is:</w:t>
      </w:r>
    </w:p>
    <w:p>
      <w:pPr>
        <w:numPr>
          <w:ilvl w:val="0"/>
          <w:numId w:val="1018"/>
        </w:numPr>
      </w:pPr>
      <w:r>
        <w:t xml:space="preserve">Specify the performance requirements expected by the sponsor</w:t>
      </w:r>
      <w:r>
        <w:t xml:space="preserve"> </w:t>
      </w:r>
      <w:r>
        <w:t xml:space="preserve">in terms of service functionality and reliability;</w:t>
      </w:r>
    </w:p>
    <w:p>
      <w:pPr>
        <w:numPr>
          <w:ilvl w:val="0"/>
          <w:numId w:val="1018"/>
        </w:numPr>
      </w:pPr>
      <w:r>
        <w:t xml:space="preserve">State the provision of the provider in order to meet the levels</w:t>
      </w:r>
      <w:r>
        <w:t xml:space="preserve"> </w:t>
      </w:r>
      <w:r>
        <w:t xml:space="preserve">agreed service;</w:t>
      </w:r>
    </w:p>
    <w:p>
      <w:pPr>
        <w:numPr>
          <w:ilvl w:val="0"/>
          <w:numId w:val="1018"/>
        </w:numPr>
      </w:pPr>
      <w:r>
        <w:t xml:space="preserve">Identify the regulatory standards applicable specifically to</w:t>
      </w:r>
      <w:r>
        <w:t xml:space="preserve"> </w:t>
      </w:r>
      <w:r>
        <w:t xml:space="preserve">Service issued;</w:t>
      </w:r>
    </w:p>
    <w:p>
      <w:pPr>
        <w:numPr>
          <w:ilvl w:val="0"/>
          <w:numId w:val="1018"/>
        </w:numPr>
      </w:pPr>
      <w:r>
        <w:t xml:space="preserve">Ensure uniformity and integrity in the evaluation of the</w:t>
      </w:r>
      <w:r>
        <w:t xml:space="preserve"> </w:t>
      </w:r>
      <w:r>
        <w:t xml:space="preserve">quality of service;</w:t>
      </w:r>
    </w:p>
    <w:p>
      <w:pPr>
        <w:numPr>
          <w:ilvl w:val="0"/>
          <w:numId w:val="1018"/>
        </w:numPr>
      </w:pPr>
      <w:r>
        <w:t xml:space="preserve">Garantir l’excellence des services fournis, évaluée au moyen</w:t>
      </w:r>
      <w:r>
        <w:t xml:space="preserve"> </w:t>
      </w:r>
      <w:r>
        <w:t xml:space="preserve">d’indicateurs de performance quantitatifs.</w:t>
      </w:r>
    </w:p>
    <w:p>
      <w:pPr>
        <w:pStyle w:val="FirstParagraph"/>
      </w:pPr>
      <w:r>
        <w:t xml:space="preserve">Il est stipulé que, dans l’hypothèse où le Prestataire se verrait</w:t>
      </w:r>
      <w:r>
        <w:t xml:space="preserve"> </w:t>
      </w:r>
      <w:r>
        <w:t xml:space="preserve">retirer sa qualification SecNumCloud, le Contrat pourra être résilié de</w:t>
      </w:r>
      <w:r>
        <w:t xml:space="preserve"> </w:t>
      </w:r>
      <w:r>
        <w:t xml:space="preserve">plein droit, sans encourir de pénalités, par le COMMANDITAIRE. Dans une</w:t>
      </w:r>
      <w:r>
        <w:t xml:space="preserve"> </w:t>
      </w:r>
      <w:r>
        <w:t xml:space="preserve">telle éventualité, le Prestataire s’engage à informer le COMMANDITAIRE</w:t>
      </w:r>
      <w:r>
        <w:t xml:space="preserve"> </w:t>
      </w:r>
      <w:r>
        <w:t xml:space="preserve">de cette déqualification par envoi d’une notification officielle, au</w:t>
      </w:r>
      <w:r>
        <w:t xml:space="preserve"> </w:t>
      </w:r>
      <w:r>
        <w:t xml:space="preserve">means of a registered letter with request for acknowledgment of receipt.</w:t>
      </w:r>
    </w:p>
    <w:p>
      <w:pPr>
        <w:pStyle w:val="BodyText"/>
      </w:pPr>
      <w:r>
        <w:t xml:space="preserve">It should be noted that a modification or adjustment of the</w:t>
      </w:r>
      <w:r>
        <w:t xml:space="preserve"> </w:t>
      </w:r>
      <w:r>
        <w:t xml:space="preserve">qualification secnumcloud will not be interpreted as a revocation of</w:t>
      </w:r>
      <w:r>
        <w:t xml:space="preserve"> </w:t>
      </w:r>
      <w:r>
        <w:t xml:space="preserve">initial qualification.</w:t>
      </w:r>
    </w:p>
    <w:bookmarkEnd w:id="26"/>
    <w:bookmarkStart w:id="27" w:name="audit"/>
    <w:p>
      <w:pPr>
        <w:pStyle w:val="Heading1"/>
      </w:pPr>
      <w:r>
        <w:t xml:space="preserve">6. Audit</w:t>
      </w:r>
    </w:p>
    <w:p>
      <w:pPr>
        <w:pStyle w:val="FirstParagraph"/>
      </w:pPr>
      <w:r>
        <w:t xml:space="preserve">The service provider undertakes to allow the sponsor, or any listener</w:t>
      </w:r>
      <w:r>
        <w:t xml:space="preserve"> </w:t>
      </w:r>
      <w:r>
        <w:t xml:space="preserve">third parties and not competitor of the service provider that the latter would have appointed, of</w:t>
      </w:r>
      <w:r>
        <w:t xml:space="preserve"> </w:t>
      </w:r>
      <w:r>
        <w:t xml:space="preserve">consult all the documents necessary for the certificate of</w:t>
      </w:r>
      <w:r>
        <w:t xml:space="preserve"> </w:t>
      </w:r>
      <w:r>
        <w:t xml:space="preserve">full compliance with obligations related to compliance with</w:t>
      </w:r>
      <w:r>
        <w:t xml:space="preserve"> </w:t>
      </w:r>
      <w:r>
        <w:t xml:space="preserve">provisions of article 28 of the General Regulations on the Protection of</w:t>
      </w:r>
      <w:r>
        <w:t xml:space="preserve"> </w:t>
      </w:r>
      <w:r>
        <w:t xml:space="preserve">Data (GDPR), thus facilitating the production of audits.</w:t>
      </w:r>
    </w:p>
    <w:p>
      <w:pPr>
        <w:pStyle w:val="BodyText"/>
      </w:pPr>
      <w:r>
        <w:t xml:space="preserve">By acceptance of this service agreement, the sponsor</w:t>
      </w:r>
      <w:r>
        <w:t xml:space="preserve"> </w:t>
      </w:r>
      <w:r>
        <w:t xml:space="preserve">confers his explicit authorization to:</w:t>
      </w:r>
    </w:p>
    <w:p>
      <w:pPr>
        <w:pStyle w:val="Compact"/>
        <w:numPr>
          <w:ilvl w:val="0"/>
          <w:numId w:val="1019"/>
        </w:numPr>
      </w:pPr>
      <w:r>
        <w:t xml:space="preserve">The National Agency for Information Systems (ANSSI)</w:t>
      </w:r>
      <w:r>
        <w:t xml:space="preserve"> </w:t>
      </w:r>
      <w:r>
        <w:t xml:space="preserve">as well as the competent qualification entity to undertake the</w:t>
      </w:r>
      <w:r>
        <w:t xml:space="preserve"> </w:t>
      </w:r>
      <w:r>
        <w:t xml:space="preserve">vérification de la conformité du Service et de son système</w:t>
      </w:r>
      <w:r>
        <w:t xml:space="preserve"> </w:t>
      </w:r>
      <w:r>
        <w:t xml:space="preserve">d’information au référentiel SecNumCloud.</w:t>
      </w:r>
    </w:p>
    <w:p>
      <w:pPr>
        <w:pStyle w:val="Compact"/>
        <w:numPr>
          <w:ilvl w:val="0"/>
          <w:numId w:val="1019"/>
        </w:numPr>
      </w:pPr>
      <w:r>
        <w:t xml:space="preserve">Un prestataire d’audit de la sécurité des systèmes d’information,</w:t>
      </w:r>
      <w:r>
        <w:t xml:space="preserve"> </w:t>
      </w:r>
      <w:r>
        <w:t xml:space="preserve">dûment qualifié PASSI et expressément désigné par le Prestataire,</w:t>
      </w:r>
      <w:r>
        <w:t xml:space="preserve"> </w:t>
      </w:r>
      <w:r>
        <w:t xml:space="preserve">pour mener à bien des audits de sécurité portant sur le Service.</w:t>
      </w:r>
    </w:p>
    <w:bookmarkEnd w:id="27"/>
    <w:bookmarkStart w:id="51" w:name="description-du-service"/>
    <w:p>
      <w:pPr>
        <w:pStyle w:val="Heading1"/>
      </w:pPr>
      <w:r>
        <w:t xml:space="preserve">7. Description du Service</w:t>
      </w:r>
    </w:p>
    <w:bookmarkStart w:id="28" w:name="modèle-de-responsabilité-partagé"/>
    <w:p>
      <w:pPr>
        <w:pStyle w:val="Heading2"/>
      </w:pPr>
      <w:r>
        <w:t xml:space="preserve">7.1. Modèle de responsabilité partagé</w:t>
      </w:r>
    </w:p>
    <w:p>
      <w:pPr>
        <w:pStyle w:val="FirstParagraph"/>
      </w:pPr>
      <w:r>
        <w:t xml:space="preserve">Le Service proposé par le Prestataire se caractérise par la mise à</w:t>
      </w:r>
      <w:r>
        <w:t xml:space="preserve"> </w:t>
      </w:r>
      <w:r>
        <w:t xml:space="preserve">disposition des prestations suivantes, lesquelles s’alignent sur le</w:t>
      </w:r>
      <w:r>
        <w:t xml:space="preserve"> </w:t>
      </w:r>
      <w:r>
        <w:t xml:space="preserve">principe de responsabilité partagée présenté dans le référentiel</w:t>
      </w:r>
      <w:r>
        <w:t xml:space="preserve"> </w:t>
      </w:r>
      <w:r>
        <w:t xml:space="preserve">SecNumCloud :</w:t>
      </w:r>
    </w:p>
    <w:p>
      <w:pPr>
        <w:numPr>
          <w:ilvl w:val="0"/>
          <w:numId w:val="1020"/>
        </w:numPr>
      </w:pPr>
      <w:r>
        <w:t xml:space="preserve">La provision de ressources de calcul (compute) ;</w:t>
      </w:r>
    </w:p>
    <w:p>
      <w:pPr>
        <w:numPr>
          <w:ilvl w:val="0"/>
          <w:numId w:val="1020"/>
        </w:numPr>
      </w:pPr>
      <w:r>
        <w:t xml:space="preserve">La mise à disposition d’espaces de stockage ;</w:t>
      </w:r>
    </w:p>
    <w:p>
      <w:pPr>
        <w:numPr>
          <w:ilvl w:val="0"/>
          <w:numId w:val="1020"/>
        </w:numPr>
      </w:pPr>
      <w:r>
        <w:t xml:space="preserve">L’accès à des services de connectivité réseau et internet ;</w:t>
      </w:r>
    </w:p>
    <w:p>
      <w:pPr>
        <w:numPr>
          <w:ilvl w:val="0"/>
          <w:numId w:val="1020"/>
        </w:numPr>
      </w:pPr>
      <w:r>
        <w:t xml:space="preserve">L’offre d’un service de sauvegarde dédié aux machines virtuelles.</w:t>
      </w:r>
    </w:p>
    <w:p>
      <w:pPr>
        <w:pStyle w:val="FirstParagraph"/>
      </w:pPr>
      <w:r>
        <w:t xml:space="preserve">Le modèle de responsabilités partagé appliqué entre le Prestataire et le</w:t>
      </w:r>
      <w:r>
        <w:t xml:space="preserve"> </w:t>
      </w:r>
      <w:r>
        <w:t xml:space="preserve">COMMANDITAIRE dans le cadre du Service est présenté en §7.1.</w:t>
      </w:r>
    </w:p>
    <w:p>
      <w:pPr>
        <w:pStyle w:val="BodyText"/>
      </w:pPr>
      <w:r>
        <w:t xml:space="preserve">Il est entendu que le Prestataire mobilisera son expertise pour réaliser</w:t>
      </w:r>
      <w:r>
        <w:t xml:space="preserve"> </w:t>
      </w:r>
      <w:r>
        <w:t xml:space="preserve">les Prestations selon les meilleures pratiques professionnelles et</w:t>
      </w:r>
      <w:r>
        <w:t xml:space="preserve"> </w:t>
      </w:r>
      <w:r>
        <w:t xml:space="preserve">conformément aux exigences du référentiel SecNumCloud.</w:t>
      </w:r>
    </w:p>
    <w:bookmarkEnd w:id="28"/>
    <w:bookmarkStart w:id="36" w:name="X8de32e16fe5223ba5abb78c815e1fe5209eaac7"/>
    <w:p>
      <w:pPr>
        <w:pStyle w:val="Heading2"/>
      </w:pPr>
      <w:r>
        <w:t xml:space="preserve">7.2. Présentation détaillée du périmètre du Service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Compute Ressource de calcul du Tenant COMMANDITAIRE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Storage Production data of the Cleaning Certhen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Object storage provision of storage infrastructure</w:t>
            </w:r>
            <w:r>
              <w:t xml:space="preserve"> </w:t>
            </w:r>
            <w:r>
              <w:t xml:space="preserve">S3 Multi AZ sovereign object and compatible with API S3</w:t>
            </w:r>
            <w:r>
              <w:t xml:space="preserve"> </w:t>
            </w:r>
            <w:r>
              <w:t xml:space="preserve">standard.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Modulo backup subscription to object storage S3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Network resource infrastructure of the sponsor</w:t>
            </w:r>
            <w:r>
              <w:t xml:space="preserve"> </w:t>
            </w:r>
            <w:r>
              <w:t xml:space="preserve">network</w:t>
            </w:r>
            <w:r>
              <w:t xml:space="preserve"> </w:t>
            </w:r>
            <w:r>
              <w:t xml:space="preserve">Consoles the service allowing the sponsor to access his</w:t>
            </w:r>
            <w:r>
              <w:t xml:space="preserve"> </w:t>
            </w:r>
            <w:r>
              <w:t xml:space="preserve">Openiaas service sponsor and administer it via the interface</w:t>
            </w:r>
            <w:r>
              <w:t xml:space="preserve"> </w:t>
            </w:r>
            <w:r>
              <w:t xml:space="preserve">Shiva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Support the support service accompanying services</w:t>
            </w:r>
            <w:r>
              <w:t xml:space="preserve"> </w:t>
            </w:r>
            <w:r>
              <w:t xml:space="preserve">previous and only these (*)</w:t>
            </w:r>
          </w:p>
        </w:tc>
      </w:tr>
    </w:tbl>
    <w:p>
      <w:pPr>
        <w:pStyle w:val="BodyText"/>
      </w:pPr>
      <w:r>
        <w:t xml:space="preserve"> _ (*) Within the limit of the service perimeter during qualification</w:t>
      </w:r>
      <w:r>
        <w:t xml:space="preserve"> </w:t>
      </w:r>
      <w:r>
        <w:t xml:space="preserve">SNC and the provider’s responsibilities in the matter  _</w:t>
      </w:r>
    </w:p>
    <w:bookmarkStart w:id="29" w:name="datacenters-infrastructure"/>
    <w:p>
      <w:pPr>
        <w:pStyle w:val="Heading3"/>
      </w:pPr>
      <w:r>
        <w:t xml:space="preserve">7.2.1.Datacenters infrastructure</w:t>
      </w:r>
    </w:p>
    <w:p>
      <w:pPr>
        <w:pStyle w:val="FirstParagraph"/>
      </w:pPr>
      <w:r>
        <w:t xml:space="preserve">The service includes the provision, for each area of</w:t>
      </w:r>
      <w:r>
        <w:t xml:space="preserve"> </w:t>
      </w:r>
      <w:r>
        <w:t xml:space="preserve">availability, qualified services below:</w:t>
      </w:r>
    </w:p>
    <w:p>
      <w:pPr>
        <w:pStyle w:val="Compact"/>
        <w:numPr>
          <w:ilvl w:val="0"/>
          <w:numId w:val="1021"/>
        </w:numPr>
      </w:pPr>
      <w:r>
        <w:t xml:space="preserve">Datacenter site located in France for the FR region, in accordance with</w:t>
      </w:r>
      <w:r>
        <w:t xml:space="preserve"> </w:t>
      </w:r>
      <w:r>
        <w:t xml:space="preserve">latest technological standards, with offering a level of</w:t>
      </w:r>
      <w:r>
        <w:t xml:space="preserve"> </w:t>
      </w:r>
      <w:r>
        <w:t xml:space="preserve">Resilience equivalent to or higher at the tier 3 level of the uptime</w:t>
      </w:r>
      <w:r>
        <w:t xml:space="preserve"> </w:t>
      </w:r>
      <w:r>
        <w:t xml:space="preserve">Institute;</w:t>
      </w:r>
    </w:p>
    <w:p>
      <w:pPr>
        <w:pStyle w:val="Compact"/>
        <w:numPr>
          <w:ilvl w:val="0"/>
          <w:numId w:val="1021"/>
        </w:numPr>
      </w:pPr>
      <w:r>
        <w:t xml:space="preserve">provision of technical rooms within dedicated datacenters</w:t>
      </w:r>
      <w:r>
        <w:t xml:space="preserve"> </w:t>
      </w:r>
      <w:r>
        <w:t xml:space="preserve">at the reception of technical equipment essential for production</w:t>
      </w:r>
      <w:r>
        <w:t xml:space="preserve"> </w:t>
      </w:r>
      <w:r>
        <w:t xml:space="preserve">service, including calculation, storage, network, wiring, and other</w:t>
      </w:r>
      <w:r>
        <w:t xml:space="preserve"> </w:t>
      </w:r>
      <w:r>
        <w:t xml:space="preserve">necessary components;</w:t>
      </w:r>
    </w:p>
    <w:p>
      <w:pPr>
        <w:pStyle w:val="Compact"/>
        <w:numPr>
          <w:ilvl w:val="0"/>
          <w:numId w:val="1021"/>
        </w:numPr>
      </w:pPr>
      <w:r>
        <w:t xml:space="preserve">secure power supply, provided by two circuits</w:t>
      </w:r>
      <w:r>
        <w:t xml:space="preserve"> </w:t>
      </w:r>
      <w:r>
        <w:t xml:space="preserve">separate electricity, guaranteeing continuity of service;</w:t>
      </w:r>
    </w:p>
    <w:p>
      <w:pPr>
        <w:pStyle w:val="Compact"/>
        <w:numPr>
          <w:ilvl w:val="0"/>
          <w:numId w:val="1021"/>
        </w:numPr>
      </w:pPr>
      <w:r>
        <w:t xml:space="preserve">Supply of air conditioning services, adjusted to comply with</w:t>
      </w:r>
      <w:r>
        <w:t xml:space="preserve"> </w:t>
      </w:r>
      <w:r>
        <w:t xml:space="preserve">standards and recommendations for equipment manufacturers, in order to</w:t>
      </w:r>
      <w:r>
        <w:t xml:space="preserve"> </w:t>
      </w:r>
      <w:r>
        <w:t xml:space="preserve">Maintain an optimal environment for technical devices;</w:t>
      </w:r>
    </w:p>
    <w:p>
      <w:pPr>
        <w:pStyle w:val="Compact"/>
        <w:numPr>
          <w:ilvl w:val="0"/>
          <w:numId w:val="1021"/>
        </w:numPr>
      </w:pPr>
      <w:r>
        <w:t xml:space="preserve">continuous supervision and detailed metrology, allowing follow -up</w:t>
      </w:r>
      <w:r>
        <w:t xml:space="preserve"> </w:t>
      </w:r>
      <w:r>
        <w:t xml:space="preserve">precise and proactive management of performance and safety of the</w:t>
      </w:r>
      <w:r>
        <w:t xml:space="preserve"> </w:t>
      </w:r>
      <w:r>
        <w:t xml:space="preserve">service provided.</w:t>
      </w:r>
    </w:p>
    <w:p>
      <w:pPr>
        <w:pStyle w:val="FirstParagraph"/>
      </w:pPr>
      <w:r>
        <w:t xml:space="preserve">The service provider provides the provision of advanced services</w:t>
      </w:r>
      <w:r>
        <w:t xml:space="preserve"> </w:t>
      </w:r>
      <w:r>
        <w:t xml:space="preserve">fire detection and extinction, designed to identify and</w:t>
      </w:r>
      <w:r>
        <w:t xml:space="preserve"> </w:t>
      </w:r>
      <w:r>
        <w:t xml:space="preserve">effectively neutralize any start of fire within the installations.</w:t>
      </w:r>
      <w:r>
        <w:t xml:space="preserve"> </w:t>
      </w:r>
      <w:r>
        <w:t xml:space="preserve">These systems are essential to guarantee the safety of equipment</w:t>
      </w:r>
      <w:r>
        <w:t xml:space="preserve"> </w:t>
      </w:r>
      <w:r>
        <w:t xml:space="preserve">and data.They include high smoke detectors</w:t>
      </w:r>
      <w:r>
        <w:t xml:space="preserve"> </w:t>
      </w:r>
      <w:r>
        <w:t xml:space="preserve">precision and extinction devices that can act quickly</w:t>
      </w:r>
      <w:r>
        <w:t xml:space="preserve"> </w:t>
      </w:r>
      <w:r>
        <w:t xml:space="preserve">without damaging the computer equipment.This service is crucial for</w:t>
      </w:r>
      <w:r>
        <w:t xml:space="preserve"> </w:t>
      </w:r>
      <w:r>
        <w:t xml:space="preserve">prevent fire risks, minimize potential damage and</w:t>
      </w:r>
      <w:r>
        <w:t xml:space="preserve"> </w:t>
      </w:r>
      <w:r>
        <w:t xml:space="preserve">ensure the continuity of operations.</w:t>
      </w:r>
    </w:p>
    <w:p>
      <w:pPr>
        <w:pStyle w:val="BodyText"/>
      </w:pPr>
      <w:r>
        <w:t xml:space="preserve">The sponsor is informed that all procedures and measures of</w:t>
      </w:r>
      <w:r>
        <w:t xml:space="preserve"> </w:t>
      </w:r>
      <w:r>
        <w:t xml:space="preserve">security implemented, including annual switching tests on</w:t>
      </w:r>
      <w:r>
        <w:t xml:space="preserve"> </w:t>
      </w:r>
      <w:r>
        <w:t xml:space="preserve">generators are essential to guarantee continuity</w:t>
      </w:r>
      <w:r>
        <w:t xml:space="preserve"> </w:t>
      </w:r>
      <w:r>
        <w:t xml:space="preserve">and the integrity of the services provided.These practices are designed for</w:t>
      </w:r>
      <w:r>
        <w:t xml:space="preserve"> </w:t>
      </w:r>
      <w:r>
        <w:t xml:space="preserve">minimize the risk of failure and ensure optimal responsiveness in the event</w:t>
      </w:r>
      <w:r>
        <w:t xml:space="preserve"> </w:t>
      </w:r>
      <w:r>
        <w:t xml:space="preserve">incident.By accepting these conditions, the sponsor recognizes</w:t>
      </w:r>
      <w:r>
        <w:t xml:space="preserve"> </w:t>
      </w:r>
      <w:r>
        <w:t xml:space="preserve">the importance of these measures and undertakes to cooperate fully for</w:t>
      </w:r>
      <w:r>
        <w:t xml:space="preserve"> </w:t>
      </w:r>
      <w:r>
        <w:t xml:space="preserve">facilitate their implementation.The sponsor is also encouraged to</w:t>
      </w:r>
      <w:r>
        <w:t xml:space="preserve"> </w:t>
      </w:r>
      <w:r>
        <w:t xml:space="preserve">read the safety recommendations provided and to</w:t>
      </w:r>
      <w:r>
        <w:t xml:space="preserve"> </w:t>
      </w:r>
      <w:r>
        <w:t xml:space="preserve">Integrate into its own risk management strategy.</w:t>
      </w:r>
    </w:p>
    <w:bookmarkEnd w:id="29"/>
    <w:bookmarkStart w:id="30" w:name="X5a4c845e8c7301ccb17210a5246ae24885e21bd"/>
    <w:p>
      <w:pPr>
        <w:pStyle w:val="Heading3"/>
      </w:pPr>
      <w:r>
        <w:t xml:space="preserve">7.2.2.Service management software infrastructure</w:t>
      </w:r>
    </w:p>
    <w:p>
      <w:pPr>
        <w:pStyle w:val="FirstParagraph"/>
      </w:pPr>
      <w:r>
        <w:t xml:space="preserve">The service provider provides the sponsor with the administration console and</w:t>
      </w:r>
      <w:r>
        <w:t xml:space="preserve"> </w:t>
      </w:r>
      <w:r>
        <w:t xml:space="preserve">the API necessary for the use of the service.He also undertakes to</w:t>
      </w:r>
      <w:r>
        <w:t xml:space="preserve"> </w:t>
      </w:r>
      <w:r>
        <w:t xml:space="preserve">maintain this administration console and the API in condition</w:t>
      </w:r>
      <w:r>
        <w:t xml:space="preserve"> </w:t>
      </w:r>
      <w:r>
        <w:t xml:space="preserve">optimal operational and to ensure its safety continuously.</w:t>
      </w:r>
      <w:r>
        <w:t xml:space="preserve"> </w:t>
      </w:r>
      <w:r>
        <w:t xml:space="preserve">This administration console and the API are designated in a way</w:t>
      </w:r>
      <w:r>
        <w:t xml:space="preserve"> </w:t>
      </w:r>
      <w:r>
        <w:t xml:space="preserve">grouped under the term</w:t>
      </w:r>
      <w:r>
        <w:t xml:space="preserve"> </w:t>
      </w:r>
      <w:r>
        <w:t xml:space="preserve">“sponsor interface”</w:t>
      </w:r>
      <w:r>
        <w:t xml:space="preserve">.</w:t>
      </w:r>
    </w:p>
    <w:p>
      <w:pPr>
        <w:pStyle w:val="BodyText"/>
      </w:pPr>
      <w:r>
        <w:t xml:space="preserve">The service provider alerts the sponsor to the fact that a use</w:t>
      </w:r>
      <w:r>
        <w:t xml:space="preserve"> </w:t>
      </w:r>
      <w:r>
        <w:t xml:space="preserve">abnormal of the sponsor interface, in particular in the event of an overload of</w:t>
      </w:r>
      <w:r>
        <w:t xml:space="preserve"> </w:t>
      </w:r>
      <w:r>
        <w:t xml:space="preserve">its command apis (Hammering), can trigger measures of</w:t>
      </w:r>
      <w:r>
        <w:t xml:space="preserve"> </w:t>
      </w:r>
      <w:r>
        <w:t xml:space="preserve">automatic safety resulting in blocking access to</w:t>
      </w:r>
      <w:r>
        <w:t xml:space="preserve"> </w:t>
      </w:r>
      <w:r>
        <w:t xml:space="preserve">order or service.It should be noted that this situation does not</w:t>
      </w:r>
      <w:r>
        <w:t xml:space="preserve"> </w:t>
      </w:r>
      <w:r>
        <w:t xml:space="preserve">constitue pas une indisponibilité du Service mais une action de</w:t>
      </w:r>
      <w:r>
        <w:t xml:space="preserve"> </w:t>
      </w:r>
      <w:r>
        <w:t xml:space="preserve">protection du Service et de l’infrastructure du Prestataire ; par</w:t>
      </w:r>
      <w:r>
        <w:t xml:space="preserve"> </w:t>
      </w:r>
      <w:r>
        <w:t xml:space="preserve">conséquent, le COMMANDITAIRE ne peut la considérer comme une</w:t>
      </w:r>
      <w:r>
        <w:t xml:space="preserve"> </w:t>
      </w:r>
      <w:r>
        <w:t xml:space="preserve">indisponibilité dans ses calculs.</w:t>
      </w:r>
    </w:p>
    <w:p>
      <w:pPr>
        <w:pStyle w:val="BodyText"/>
      </w:pPr>
      <w:r>
        <w:t xml:space="preserve">De plus, le Prestataire précise au COMMANDITAIRE que les requêtes</w:t>
      </w:r>
      <w:r>
        <w:t xml:space="preserve"> </w:t>
      </w:r>
      <w:r>
        <w:t xml:space="preserve">parfaitement identiques (doublons) envoyées à ses APIs sont limitées à</w:t>
      </w:r>
      <w:r>
        <w:t xml:space="preserve"> </w:t>
      </w:r>
      <w:r>
        <w:t xml:space="preserve">une par seconde (Throttling). Si le COMMANDITAIRE soumet des requêtes</w:t>
      </w:r>
      <w:r>
        <w:t xml:space="preserve"> </w:t>
      </w:r>
      <w:r>
        <w:t xml:space="preserve">identiques à une fréquence supérieure, leur rejet ne pourra être</w:t>
      </w:r>
      <w:r>
        <w:t xml:space="preserve"> </w:t>
      </w:r>
      <w:r>
        <w:t xml:space="preserve">interpreted as unavailability of the service.</w:t>
      </w:r>
    </w:p>
    <w:bookmarkEnd w:id="30"/>
    <w:bookmarkStart w:id="31" w:name="calculation-infrastructure"/>
    <w:p>
      <w:pPr>
        <w:pStyle w:val="Heading3"/>
      </w:pPr>
      <w:r>
        <w:t xml:space="preserve">7.2.3.Calculation infrastructure</w:t>
      </w:r>
    </w:p>
    <w:p>
      <w:pPr>
        <w:pStyle w:val="FirstParagraph"/>
      </w:pPr>
      <w:r>
        <w:t xml:space="preserve">The service includes supply, in availability areas</w:t>
      </w:r>
      <w:r>
        <w:t xml:space="preserve"> </w:t>
      </w:r>
      <w:r>
        <w:t xml:space="preserve">subscribed by the sponsor, the equipment necessary to</w:t>
      </w:r>
      <w:r>
        <w:t xml:space="preserve"> </w:t>
      </w:r>
      <w:r>
        <w:t xml:space="preserve">the execution of workloads in the form of virtual machines.</w:t>
      </w:r>
    </w:p>
    <w:p>
      <w:pPr>
        <w:pStyle w:val="BodyText"/>
      </w:pPr>
      <w:r>
        <w:t xml:space="preserve">This includes:</w:t>
      </w:r>
    </w:p>
    <w:p>
      <w:pPr>
        <w:pStyle w:val="Compact"/>
        <w:numPr>
          <w:ilvl w:val="0"/>
          <w:numId w:val="1022"/>
        </w:numPr>
      </w:pPr>
      <w:r>
        <w:t xml:space="preserve">the supply of technical chassis necessary for proper functioning</w:t>
      </w:r>
      <w:r>
        <w:t xml:space="preserve"> </w:t>
      </w:r>
      <w:r>
        <w:t xml:space="preserve">calculation blades;</w:t>
      </w:r>
    </w:p>
    <w:p>
      <w:pPr>
        <w:pStyle w:val="Compact"/>
        <w:numPr>
          <w:ilvl w:val="0"/>
          <w:numId w:val="1022"/>
        </w:numPr>
      </w:pPr>
      <w:r>
        <w:t xml:space="preserve">the supply of calculation blades in the quantities specified by the</w:t>
      </w:r>
      <w:r>
        <w:t xml:space="preserve"> </w:t>
      </w:r>
      <w:r>
        <w:t xml:space="preserve">Sponsor and distributed according to the availability zones of his</w:t>
      </w:r>
      <w:r>
        <w:t xml:space="preserve"> </w:t>
      </w:r>
      <w:r>
        <w:t xml:space="preserve">choice.It should be noted that these calculation blades are exclusively</w:t>
      </w:r>
      <w:r>
        <w:t xml:space="preserve"> </w:t>
      </w:r>
      <w:r>
        <w:t xml:space="preserve">dedicated to the sponsor;</w:t>
      </w:r>
    </w:p>
    <w:p>
      <w:pPr>
        <w:pStyle w:val="Compact"/>
        <w:numPr>
          <w:ilvl w:val="0"/>
          <w:numId w:val="1022"/>
        </w:numPr>
      </w:pPr>
      <w:r>
        <w:t xml:space="preserve">the provision of hypervisor type operating systems,</w:t>
      </w:r>
      <w:r>
        <w:t xml:space="preserve"> </w:t>
      </w:r>
      <w:r>
        <w:t xml:space="preserve">as well as the guarantee of maintaining operational condition and</w:t>
      </w:r>
      <w:r>
        <w:t xml:space="preserve"> </w:t>
      </w:r>
      <w:r>
        <w:t xml:space="preserve">safety of the software infrastructure necessary to pilot these</w:t>
      </w:r>
      <w:r>
        <w:t xml:space="preserve"> </w:t>
      </w:r>
      <w:r>
        <w:t xml:space="preserve">operating systems.It should be highlighted that even</w:t>
      </w:r>
      <w:r>
        <w:t xml:space="preserve"> </w:t>
      </w:r>
      <w:r>
        <w:t xml:space="preserve">si le Prestataire est responsable de la maintenance opérationnelle et</w:t>
      </w:r>
      <w:r>
        <w:t xml:space="preserve"> </w:t>
      </w:r>
      <w:r>
        <w:t xml:space="preserve">de la sécurisation globale du Service, il ne détient pas de</w:t>
      </w:r>
      <w:r>
        <w:t xml:space="preserve"> </w:t>
      </w:r>
      <w:r>
        <w:t xml:space="preserve">connaissances spécifiques concernant les environnements de production</w:t>
      </w:r>
      <w:r>
        <w:t xml:space="preserve"> </w:t>
      </w:r>
      <w:r>
        <w:t xml:space="preserve">du COMMANDITAIRE ni des exigences liées à ses charges de travail. Par</w:t>
      </w:r>
      <w:r>
        <w:t xml:space="preserve"> </w:t>
      </w:r>
      <w:r>
        <w:t xml:space="preserve">conséquent, la responsabilité de décider de la mise à jour des</w:t>
      </w:r>
      <w:r>
        <w:t xml:space="preserve"> </w:t>
      </w:r>
      <w:r>
        <w:t xml:space="preserve">systèmes d’exploitation des lames de calcul hyperviseurs, une action</w:t>
      </w:r>
      <w:r>
        <w:t xml:space="preserve"> </w:t>
      </w:r>
      <w:r>
        <w:t xml:space="preserve">susceptible de nécessiter un redémarrage, repose entièrement sur le</w:t>
      </w:r>
      <w:r>
        <w:t xml:space="preserve"> </w:t>
      </w:r>
      <w:r>
        <w:t xml:space="preserve">Sponsor.This operation can be carried out via the interface</w:t>
      </w:r>
      <w:r>
        <w:t xml:space="preserve"> </w:t>
      </w:r>
      <w:r>
        <w:t xml:space="preserve">Sponsor.</w:t>
      </w:r>
    </w:p>
    <w:p>
      <w:pPr>
        <w:pStyle w:val="FirstParagraph"/>
      </w:pPr>
      <w:r>
        <w:t xml:space="preserve">The choice of the calculation blade model, selected from the catalog</w:t>
      </w:r>
      <w:r>
        <w:t xml:space="preserve"> </w:t>
      </w:r>
      <w:r>
        <w:t xml:space="preserve">proposed by the service provider, is the responsibility of the</w:t>
      </w:r>
      <w:r>
        <w:t xml:space="preserve"> </w:t>
      </w:r>
      <w:r>
        <w:t xml:space="preserve">Sponsor.</w:t>
      </w:r>
    </w:p>
    <w:bookmarkEnd w:id="31"/>
    <w:bookmarkStart w:id="32" w:name="storage-infrastructure"/>
    <w:p>
      <w:pPr>
        <w:pStyle w:val="Heading3"/>
      </w:pPr>
      <w:r>
        <w:t xml:space="preserve">7.2.4.Storage infrastructure</w:t>
      </w:r>
    </w:p>
    <w:p>
      <w:pPr>
        <w:pStyle w:val="FirstParagraph"/>
      </w:pPr>
      <w:r>
        <w:t xml:space="preserve">The service includes the supply to the sponsor of an infrastructure</w:t>
      </w:r>
      <w:r>
        <w:t xml:space="preserve"> </w:t>
      </w:r>
      <w:r>
        <w:t xml:space="preserve">shared SAN type storage (STORAGE Area Network), offering various</w:t>
      </w:r>
      <w:r>
        <w:t xml:space="preserve"> </w:t>
      </w:r>
      <w:r>
        <w:t xml:space="preserve">performance levels.This service includes:</w:t>
      </w:r>
      <w:r>
        <w:t xml:space="preserve"> </w:t>
      </w:r>
      <w:r>
        <w:t xml:space="preserve">- L’implémentation et le maintien en condition opérationnelle et en</w:t>
      </w:r>
      <w:r>
        <w:t xml:space="preserve"> </w:t>
      </w:r>
      <w:r>
        <w:t xml:space="preserve">condition de sécurité du réseau SAN dédié ;</w:t>
      </w:r>
      <w:r>
        <w:t xml:space="preserve"> </w:t>
      </w:r>
      <w:r>
        <w:t xml:space="preserve">- L’installation et la gestion des baies de stockage mutualisées entre</w:t>
      </w:r>
      <w:r>
        <w:t xml:space="preserve"> </w:t>
      </w:r>
      <w:r>
        <w:t xml:space="preserve">les clients, y compris leur maintien en condition opérationnelle et en</w:t>
      </w:r>
      <w:r>
        <w:t xml:space="preserve"> </w:t>
      </w:r>
      <w:r>
        <w:t xml:space="preserve">condition de sécurité, leur supervision et leur métrologie ;</w:t>
      </w:r>
      <w:r>
        <w:t xml:space="preserve"> </w:t>
      </w:r>
      <w:r>
        <w:t xml:space="preserve">- La mise en place des systèmes automatisés pour l’allocation des LUNs</w:t>
      </w:r>
      <w:r>
        <w:t xml:space="preserve"> </w:t>
      </w:r>
      <w:r>
        <w:t xml:space="preserve">(Logical Unit Numbers) de stockage dédiés à l’usage du COMMANDITAIRE,</w:t>
      </w:r>
      <w:r>
        <w:t xml:space="preserve"> </w:t>
      </w:r>
      <w:r>
        <w:t xml:space="preserve">conformément aux volumes souscrits par le COMMANDITAIRE.</w:t>
      </w:r>
    </w:p>
    <w:bookmarkEnd w:id="32"/>
    <w:bookmarkStart w:id="33" w:name="infrastructure-réseau-globale"/>
    <w:p>
      <w:pPr>
        <w:pStyle w:val="Heading3"/>
      </w:pPr>
      <w:r>
        <w:t xml:space="preserve">7.2.5. Infrastructure réseau globale</w:t>
      </w:r>
    </w:p>
    <w:p>
      <w:pPr>
        <w:pStyle w:val="FirstParagraph"/>
      </w:pPr>
      <w:r>
        <w:t xml:space="preserve">Le Prestataire déploie dans le cadre du Service, un réseau global</w:t>
      </w:r>
      <w:r>
        <w:t xml:space="preserve"> </w:t>
      </w:r>
      <w:r>
        <w:t xml:space="preserve">facilitant au COMMANDITAIRE la mise en accessibilité de ses systèmes</w:t>
      </w:r>
      <w:r>
        <w:t xml:space="preserve"> </w:t>
      </w:r>
      <w:r>
        <w:t xml:space="preserve">hébergés. Ce service comprend :</w:t>
      </w:r>
    </w:p>
    <w:p>
      <w:pPr>
        <w:numPr>
          <w:ilvl w:val="0"/>
          <w:numId w:val="1023"/>
        </w:numPr>
      </w:pPr>
      <w:r>
        <w:t xml:space="preserve">La fourniture, le maintien en condition opérationnelle et en condition</w:t>
      </w:r>
      <w:r>
        <w:t xml:space="preserve"> </w:t>
      </w:r>
      <w:r>
        <w:t xml:space="preserve">de sécurité de l’ensemble des liaisons en fibres optiques</w:t>
      </w:r>
      <w:r>
        <w:t xml:space="preserve"> </w:t>
      </w:r>
      <w:r>
        <w:t xml:space="preserve">interconnectant les différentes Zones de disponibilité;</w:t>
      </w:r>
    </w:p>
    <w:p>
      <w:pPr>
        <w:numPr>
          <w:ilvl w:val="0"/>
          <w:numId w:val="1023"/>
        </w:numPr>
      </w:pPr>
      <w:r>
        <w:t xml:space="preserve">the supply, the maintenance in operational condition and in condition</w:t>
      </w:r>
      <w:r>
        <w:t xml:space="preserve"> </w:t>
      </w:r>
      <w:r>
        <w:t xml:space="preserve">technical equipment safety necessary for the right</w:t>
      </w:r>
      <w:r>
        <w:t xml:space="preserve"> </w:t>
      </w:r>
      <w:r>
        <w:t xml:space="preserve">network operation and insulation of different customers.</w:t>
      </w:r>
    </w:p>
    <w:p>
      <w:pPr>
        <w:pStyle w:val="FirstParagraph"/>
      </w:pPr>
      <w:r>
        <w:t xml:space="preserve">The network interconnection of the authority, the Internet or</w:t>
      </w:r>
      <w:r>
        <w:t xml:space="preserve"> </w:t>
      </w:r>
      <w:r>
        <w:t xml:space="preserve">private networks, and network equipment, operators and other</w:t>
      </w:r>
      <w:r>
        <w:t xml:space="preserve"> </w:t>
      </w:r>
      <w:r>
        <w:t xml:space="preserve">technical components carrying out this interconnection, are not part</w:t>
      </w:r>
      <w:r>
        <w:t xml:space="preserve"> </w:t>
      </w:r>
      <w:r>
        <w:t xml:space="preserve">the perimeter of the service.This network interconnection is implemented</w:t>
      </w:r>
      <w:r>
        <w:t xml:space="preserve"> </w:t>
      </w:r>
      <w:r>
        <w:t xml:space="preserve">in accordance with the provisions provided for in the contract.</w:t>
      </w:r>
    </w:p>
    <w:bookmarkEnd w:id="33"/>
    <w:bookmarkStart w:id="34" w:name="backup-infrastructure"/>
    <w:p>
      <w:pPr>
        <w:pStyle w:val="Heading3"/>
      </w:pPr>
      <w:r>
        <w:t xml:space="preserve">7.2.6.Backup infrastructure</w:t>
      </w:r>
    </w:p>
    <w:p>
      <w:pPr>
        <w:pStyle w:val="FirstParagraph"/>
      </w:pPr>
      <w:r>
        <w:t xml:space="preserve">The service provider provides the sponsor with a service of</w:t>
      </w:r>
      <w:r>
        <w:t xml:space="preserve"> </w:t>
      </w:r>
      <w:r>
        <w:t xml:space="preserve">integrated, dedicated and managed backup, intended for the protection of its</w:t>
      </w:r>
      <w:r>
        <w:t xml:space="preserve"> </w:t>
      </w:r>
      <w:r>
        <w:t xml:space="preserve">virtual machines.The provider ensures the maintenance in condition</w:t>
      </w:r>
      <w:r>
        <w:t xml:space="preserve"> </w:t>
      </w:r>
      <w:r>
        <w:t xml:space="preserve">operational and safety condition of this backup service.</w:t>
      </w:r>
      <w:r>
        <w:t xml:space="preserve"> </w:t>
      </w:r>
      <w:r>
        <w:t xml:space="preserve">The service provider ensures that the backups of the sponsor will be</w:t>
      </w:r>
      <w:r>
        <w:t xml:space="preserve"> </w:t>
      </w:r>
      <w:r>
        <w:t xml:space="preserve">situées en dehors de la Zone de disponibilité des charges de travail</w:t>
      </w:r>
      <w:r>
        <w:t xml:space="preserve"> </w:t>
      </w:r>
      <w:r>
        <w:t xml:space="preserve">sauvegardées, sous réserve que le COMMANDITAIRE ait souscrit au Unités</w:t>
      </w:r>
      <w:r>
        <w:t xml:space="preserve"> </w:t>
      </w:r>
      <w:r>
        <w:t xml:space="preserve">d’œuvre adéquates.</w:t>
      </w:r>
    </w:p>
    <w:p>
      <w:pPr>
        <w:pStyle w:val="BodyText"/>
      </w:pPr>
      <w:r>
        <w:t xml:space="preserve">Cette prestation de sauvegarde se limite à la sauvegarde des machines</w:t>
      </w:r>
      <w:r>
        <w:t xml:space="preserve"> </w:t>
      </w:r>
      <w:r>
        <w:t xml:space="preserve">virtuelles et des configurations de topologie de l’environnement</w:t>
      </w:r>
      <w:r>
        <w:t xml:space="preserve"> </w:t>
      </w:r>
      <w:r>
        <w:t xml:space="preserve">OpenIaaS des Tenants du COMMANDITAIRE dans le cadre du Service.</w:t>
      </w:r>
      <w:r>
        <w:t xml:space="preserve"> </w:t>
      </w:r>
      <w:r>
        <w:t xml:space="preserve">L’élaboration et l’application d’une politique de sauvegarde adéquate</w:t>
      </w:r>
      <w:r>
        <w:t xml:space="preserve"> </w:t>
      </w:r>
      <w:r>
        <w:t xml:space="preserve">par le COMMANDITAIRE dépendent de la souscription à des unités d’œuvre</w:t>
      </w:r>
      <w:r>
        <w:t xml:space="preserve"> </w:t>
      </w:r>
      <w:r>
        <w:t xml:space="preserve">specific.It is therefore the responsibility of the sponsor to ensure the</w:t>
      </w:r>
      <w:r>
        <w:t xml:space="preserve"> </w:t>
      </w:r>
      <w:r>
        <w:t xml:space="preserve">availability of the necessary technical resources with the</w:t>
      </w:r>
      <w:r>
        <w:t xml:space="preserve"> </w:t>
      </w:r>
      <w:r>
        <w:t xml:space="preserve">Provider to implement their safeguard policy or adjust</w:t>
      </w:r>
      <w:r>
        <w:t xml:space="preserve"> </w:t>
      </w:r>
      <w:r>
        <w:t xml:space="preserve">The latter according to the means available.</w:t>
      </w:r>
    </w:p>
    <w:p>
      <w:pPr>
        <w:pStyle w:val="BodyText"/>
      </w:pPr>
      <w:r>
        <w:t xml:space="preserve">The service provider undertakes to notify the sponsor in the event of</w:t>
      </w:r>
      <w:r>
        <w:t xml:space="preserve"> </w:t>
      </w:r>
      <w:r>
        <w:t xml:space="preserve">capacity constraints and to provide advice assistance for</w:t>
      </w:r>
      <w:r>
        <w:t xml:space="preserve"> </w:t>
      </w:r>
      <w:r>
        <w:t xml:space="preserve">Optimization of resources.The provider’s obligations are</w:t>
      </w:r>
      <w:r>
        <w:t xml:space="preserve"> </w:t>
      </w:r>
      <w:r>
        <w:t xml:space="preserve">limiteront à la mise en œuvre des besoins exprimés par le COMMANDITAIRE</w:t>
      </w:r>
      <w:r>
        <w:t xml:space="preserve"> </w:t>
      </w:r>
      <w:r>
        <w:t xml:space="preserve">en matière de politique de sauvegarde, dans le cadre des ressources</w:t>
      </w:r>
      <w:r>
        <w:t xml:space="preserve"> </w:t>
      </w:r>
      <w:r>
        <w:t xml:space="preserve">souscrites.</w:t>
      </w:r>
    </w:p>
    <w:bookmarkEnd w:id="34"/>
    <w:bookmarkStart w:id="35" w:name="X4c307f53baccb73a8dcfc8feee22922bdfb2539"/>
    <w:p>
      <w:pPr>
        <w:pStyle w:val="Heading3"/>
      </w:pPr>
      <w:r>
        <w:t xml:space="preserve">7.2.7. Mise en œuvre de solutions de reprise d’activité ou de continuité d’activité</w:t>
      </w:r>
    </w:p>
    <w:p>
      <w:pPr>
        <w:pStyle w:val="FirstParagraph"/>
      </w:pPr>
      <w:r>
        <w:t xml:space="preserve">Le Prestataire fournit au COMMANDITAIRE l’ensemble des solutions</w:t>
      </w:r>
      <w:r>
        <w:t xml:space="preserve"> </w:t>
      </w:r>
      <w:r>
        <w:t xml:space="preserve">techniques nécessaires pour garantir une répartition optimale de ses</w:t>
      </w:r>
      <w:r>
        <w:t xml:space="preserve"> </w:t>
      </w:r>
      <w:r>
        <w:t xml:space="preserve">ressources à travers diverses Zones de disponibilité. Il incombe au</w:t>
      </w:r>
      <w:r>
        <w:t xml:space="preserve"> </w:t>
      </w:r>
      <w:r>
        <w:t xml:space="preserve">Sponsor the responsibility to effectively manage this distribution</w:t>
      </w:r>
      <w:r>
        <w:t xml:space="preserve"> </w:t>
      </w:r>
      <w:r>
        <w:t xml:space="preserve">of resources, for which he has the possibility to exploit the tools</w:t>
      </w:r>
      <w:r>
        <w:t xml:space="preserve"> </w:t>
      </w:r>
      <w:r>
        <w:t xml:space="preserve">of the provider available for this use.</w:t>
      </w:r>
    </w:p>
    <w:bookmarkEnd w:id="35"/>
    <w:bookmarkEnd w:id="36"/>
    <w:bookmarkStart w:id="40" w:name="X4ab663a2d9ed3a8f459bdc311f4ea144c7a3f56"/>
    <w:p>
      <w:pPr>
        <w:pStyle w:val="Heading2"/>
      </w:pPr>
      <w:r>
        <w:t xml:space="preserve">7.3.Limitations of services in the openiaas model under qualification</w:t>
      </w:r>
    </w:p>
    <w:bookmarkStart w:id="37" w:name="run-managed-services"/>
    <w:p>
      <w:pPr>
        <w:pStyle w:val="Heading3"/>
      </w:pPr>
      <w:r>
        <w:t xml:space="preserve">7.3.1.Run managed services</w:t>
      </w:r>
    </w:p>
    <w:p>
      <w:pPr>
        <w:pStyle w:val="FirstParagraph"/>
      </w:pPr>
      <w:r>
        <w:t xml:space="preserve">It is important to note that the service are excluded:</w:t>
      </w:r>
    </w:p>
    <w:p>
      <w:pPr>
        <w:numPr>
          <w:ilvl w:val="0"/>
          <w:numId w:val="1024"/>
        </w:numPr>
      </w:pPr>
      <w:r>
        <w:t xml:space="preserve">accommodation of physical components of the sponsor;</w:t>
      </w:r>
    </w:p>
    <w:p>
      <w:pPr>
        <w:numPr>
          <w:ilvl w:val="0"/>
          <w:numId w:val="1024"/>
        </w:numPr>
      </w:pPr>
      <w:r>
        <w:t xml:space="preserve">the network interconnection of the authority, the Internet or</w:t>
      </w:r>
      <w:r>
        <w:t xml:space="preserve"> </w:t>
      </w:r>
      <w:r>
        <w:t xml:space="preserve">private networks, including operator links;</w:t>
      </w:r>
    </w:p>
    <w:p>
      <w:pPr>
        <w:numPr>
          <w:ilvl w:val="0"/>
          <w:numId w:val="1024"/>
        </w:numPr>
      </w:pPr>
      <w:r>
        <w:t xml:space="preserve">any managed type service, or TMA;</w:t>
      </w:r>
    </w:p>
    <w:p>
      <w:pPr>
        <w:numPr>
          <w:ilvl w:val="0"/>
          <w:numId w:val="1024"/>
        </w:numPr>
      </w:pPr>
      <w:r>
        <w:t xml:space="preserve">any assistance on virtual machines at the OS level and above</w:t>
      </w:r>
      <w:r>
        <w:t xml:space="preserve"> </w:t>
      </w:r>
      <w:r>
        <w:t xml:space="preserve">in the Iaas responsibilities, even if it is simple</w:t>
      </w:r>
      <w:r>
        <w:t xml:space="preserve"> </w:t>
      </w:r>
      <w:r>
        <w:t xml:space="preserve">Supervision.</w:t>
      </w:r>
    </w:p>
    <w:p>
      <w:pPr>
        <w:pStyle w:val="FirstParagraph"/>
      </w:pPr>
      <w:r>
        <w:t xml:space="preserve">That said, it is absolutely not excluded that the sponsor has</w:t>
      </w:r>
      <w:r>
        <w:t xml:space="preserve"> </w:t>
      </w:r>
      <w:r>
        <w:t xml:space="preserve">use of such services with the provider’s MSP offer for</w:t>
      </w:r>
      <w:r>
        <w:t xml:space="preserve"> </w:t>
      </w:r>
      <w:r>
        <w:t xml:space="preserve">Intervene in managed service mode on its supporters.These services do not</w:t>
      </w:r>
      <w:r>
        <w:t xml:space="preserve"> </w:t>
      </w:r>
      <w:r>
        <w:t xml:space="preserve">will then not be supervised by this service agreement and its</w:t>
      </w:r>
      <w:r>
        <w:t xml:space="preserve"> </w:t>
      </w:r>
      <w:r>
        <w:t xml:space="preserve">Bipartite commitments/clauses.</w:t>
      </w:r>
    </w:p>
    <w:bookmarkEnd w:id="37"/>
    <w:bookmarkStart w:id="38" w:name="help-configuration"/>
    <w:p>
      <w:pPr>
        <w:pStyle w:val="Heading3"/>
      </w:pPr>
      <w:r>
        <w:t xml:space="preserve">7.3.2.Help configuration</w:t>
      </w:r>
    </w:p>
    <w:p>
      <w:pPr>
        <w:pStyle w:val="FirstParagraph"/>
      </w:pPr>
      <w:r>
        <w:t xml:space="preserve">By default, the service provider provides the implementation of the resources of the</w:t>
      </w:r>
      <w:r>
        <w:t xml:space="preserve"> </w:t>
      </w:r>
      <w:r>
        <w:t xml:space="preserve">IAAS to the sponsor by reserving resources and configuring the</w:t>
      </w:r>
      <w:r>
        <w:t xml:space="preserve"> </w:t>
      </w:r>
      <w:r>
        <w:t xml:space="preserve">deployments to use availability areas.It is the responsibility of</w:t>
      </w:r>
      <w:r>
        <w:t xml:space="preserve"> </w:t>
      </w:r>
      <w:r>
        <w:t xml:space="preserve">Sponsor to choose the availability zones via the interface</w:t>
      </w:r>
      <w:r>
        <w:t xml:space="preserve"> </w:t>
      </w:r>
      <w:r>
        <w:t xml:space="preserve">Sponsor.</w:t>
      </w:r>
    </w:p>
    <w:bookmarkEnd w:id="38"/>
    <w:bookmarkStart w:id="39" w:name="configuration-of-the-backup"/>
    <w:p>
      <w:pPr>
        <w:pStyle w:val="Heading3"/>
      </w:pPr>
      <w:r>
        <w:t xml:space="preserve">7.3.3.Configuration of the backup</w:t>
      </w:r>
    </w:p>
    <w:p>
      <w:pPr>
        <w:pStyle w:val="FirstParagraph"/>
      </w:pPr>
      <w:r>
        <w:t xml:space="preserve">The backup performance stops at the backup of the machines</w:t>
      </w:r>
      <w:r>
        <w:t xml:space="preserve"> </w:t>
      </w:r>
      <w:r>
        <w:t xml:space="preserve">virtuals and topology configurations representing</w:t>
      </w:r>
      <w:r>
        <w:t xml:space="preserve"> </w:t>
      </w:r>
      <w:r>
        <w:t xml:space="preserve">the openiaas environment of the sponsors of the sponsor as part of the</w:t>
      </w:r>
      <w:r>
        <w:t xml:space="preserve"> </w:t>
      </w:r>
      <w:r>
        <w:t xml:space="preserve">Service.</w:t>
      </w:r>
    </w:p>
    <w:p>
      <w:pPr>
        <w:pStyle w:val="BodyText"/>
      </w:pPr>
      <w:r>
        <w:t xml:space="preserve">The safeguard service and the completion of the policy of</w:t>
      </w:r>
      <w:r>
        <w:t xml:space="preserve"> </w:t>
      </w:r>
      <w:r>
        <w:t xml:space="preserve">backup of the sponsor is subject to the subscription of space from</w:t>
      </w:r>
      <w:r>
        <w:t xml:space="preserve"> </w:t>
      </w:r>
      <w:r>
        <w:t xml:space="preserve">Mass Storage Storage necessary to provide service.He is</w:t>
      </w:r>
      <w:r>
        <w:t xml:space="preserve"> </w:t>
      </w:r>
      <w:r>
        <w:t xml:space="preserve">therefore of the sponsor’s responsibility to subscribe to the</w:t>
      </w:r>
      <w:r>
        <w:t xml:space="preserve"> </w:t>
      </w:r>
      <w:r>
        <w:t xml:space="preserve">Prestataire les moyens techniques nécessaires pour assurer la politique</w:t>
      </w:r>
      <w:r>
        <w:t xml:space="preserve"> </w:t>
      </w:r>
      <w:r>
        <w:t xml:space="preserve">de sauvegarde sur son périmètre informatique, ou d’ajuster la politique</w:t>
      </w:r>
      <w:r>
        <w:t xml:space="preserve"> </w:t>
      </w:r>
      <w:r>
        <w:t xml:space="preserve">de sauvegarde aux moyens mis en œuvre. Le Prestataire s’engage à</w:t>
      </w:r>
      <w:r>
        <w:t xml:space="preserve"> </w:t>
      </w:r>
      <w:r>
        <w:t xml:space="preserve">informer le COMMANDITAIRE en cas de limite de capacité technique.</w:t>
      </w:r>
    </w:p>
    <w:p>
      <w:pPr>
        <w:pStyle w:val="BodyText"/>
      </w:pPr>
      <w:r>
        <w:t xml:space="preserve">Le Prestataire mettra en place les moyens techniques et humains</w:t>
      </w:r>
      <w:r>
        <w:t xml:space="preserve"> </w:t>
      </w:r>
      <w:r>
        <w:t xml:space="preserve">nécessaires à la sauvegarde du système hébergé dans la limite des</w:t>
      </w:r>
      <w:r>
        <w:t xml:space="preserve"> </w:t>
      </w:r>
      <w:r>
        <w:t xml:space="preserve">ressources souscrites par le COMMANDITAIRE.</w:t>
      </w:r>
    </w:p>
    <w:p>
      <w:pPr>
        <w:pStyle w:val="BodyText"/>
      </w:pPr>
      <w:r>
        <w:t xml:space="preserve">In addition, in the case of perimeters not supported by the</w:t>
      </w:r>
      <w:r>
        <w:t xml:space="preserve"> </w:t>
      </w:r>
      <w:r>
        <w:t xml:space="preserve">Provider, it is up to the sponsor to define his own</w:t>
      </w:r>
      <w:r>
        <w:t xml:space="preserve"> </w:t>
      </w:r>
      <w:r>
        <w:t xml:space="preserve">safeguard strategy and himself configure VM backups</w:t>
      </w:r>
      <w:r>
        <w:t xml:space="preserve"> </w:t>
      </w:r>
      <w:r>
        <w:t xml:space="preserve">or apply for a service from the service provider for the</w:t>
      </w:r>
      <w:r>
        <w:t xml:space="preserve"> </w:t>
      </w:r>
      <w:r>
        <w:t xml:space="preserve">configuration of backups for physical servers is put into</w:t>
      </w:r>
      <w:r>
        <w:t xml:space="preserve"> </w:t>
      </w:r>
      <w:r>
        <w:t xml:space="preserve">Place if the sponsor has a managed service contract</w:t>
      </w:r>
      <w:r>
        <w:t xml:space="preserve"> </w:t>
      </w:r>
      <w:r>
        <w:t xml:space="preserve">allowing the provider to act via the sponsor interface which is</w:t>
      </w:r>
      <w:r>
        <w:t xml:space="preserve"> </w:t>
      </w:r>
      <w:r>
        <w:t xml:space="preserve">the administration console which is made available within the framework of</w:t>
      </w:r>
      <w:r>
        <w:t xml:space="preserve"> </w:t>
      </w:r>
      <w:r>
        <w:t xml:space="preserve">this service agreement and which has features for</w:t>
      </w:r>
      <w:r>
        <w:t xml:space="preserve"> </w:t>
      </w:r>
      <w:r>
        <w:t xml:space="preserve">Configure backups.</w:t>
      </w:r>
    </w:p>
    <w:p>
      <w:pPr>
        <w:pStyle w:val="BodyText"/>
      </w:pPr>
      <w:r>
        <w:t xml:space="preserve">In addition, this service will only have a commitment to translate into the</w:t>
      </w:r>
      <w:r>
        <w:t xml:space="preserve"> </w:t>
      </w:r>
      <w:r>
        <w:t xml:space="preserve">Configuration via the sponsor interface, the specified configuration</w:t>
      </w:r>
      <w:r>
        <w:t xml:space="preserve"> </w:t>
      </w:r>
      <w:r>
        <w:t xml:space="preserve">clearly by the sponsor.</w:t>
      </w:r>
    </w:p>
    <w:p>
      <w:pPr>
        <w:pStyle w:val="BodyText"/>
      </w:pPr>
      <w:r>
        <w:t xml:space="preserve">For reasons of flexibility of the provider’s offer, the</w:t>
      </w:r>
      <w:r>
        <w:t xml:space="preserve"> </w:t>
      </w:r>
      <w:r>
        <w:t xml:space="preserve">Sponsor has the option of associating a non-sausage policy on</w:t>
      </w:r>
      <w:r>
        <w:t xml:space="preserve"> </w:t>
      </w:r>
      <w:r>
        <w:t xml:space="preserve">Some of its VMs.In this case, it belongs to the sponsor</w:t>
      </w:r>
      <w:r>
        <w:t xml:space="preserve"> </w:t>
      </w:r>
      <w:r>
        <w:t xml:space="preserve">to assume this choice.The service provider will not safeguard the associated VMs</w:t>
      </w:r>
      <w:r>
        <w:t xml:space="preserve"> </w:t>
      </w:r>
      <w:r>
        <w:t xml:space="preserve">to politics  </w:t>
      </w:r>
      <w:r>
        <w:t xml:space="preserve">“no backup ".The service provider alerts the sponsor that</w:t>
      </w:r>
      <w:r>
        <w:t xml:space="preserve"> </w:t>
      </w:r>
      <w:r>
        <w:t xml:space="preserve">Choose the  ”</w:t>
      </w:r>
      <w:r>
        <w:t xml:space="preserve">no backup " policy or choose to save</w:t>
      </w:r>
      <w:r>
        <w:t xml:space="preserve"> </w:t>
      </w:r>
      <w:r>
        <w:t xml:space="preserve">manually exposes the sponsor to a final data loss</w:t>
      </w:r>
      <w:r>
        <w:t xml:space="preserve"> </w:t>
      </w:r>
      <w:r>
        <w:t xml:space="preserve">in the event of an incident on the low layers or on the layers dependent on</w:t>
      </w:r>
      <w:r>
        <w:t xml:space="preserve"> </w:t>
      </w:r>
      <w:r>
        <w:t xml:space="preserve">its responsibility in the Iaas model.In such a case, it will be</w:t>
      </w:r>
      <w:r>
        <w:t xml:space="preserve"> </w:t>
      </w:r>
      <w:r>
        <w:t xml:space="preserve">impossible de tenir le Prestataire responsable de restaurer les données</w:t>
      </w:r>
      <w:r>
        <w:t xml:space="preserve"> </w:t>
      </w:r>
      <w:r>
        <w:t xml:space="preserve">car il n’y aura rien à restaurer. Le Prestataire recommande de toujours</w:t>
      </w:r>
      <w:r>
        <w:t xml:space="preserve"> </w:t>
      </w:r>
      <w:r>
        <w:t xml:space="preserve">sauvegarder les VM.</w:t>
      </w:r>
    </w:p>
    <w:p>
      <w:pPr>
        <w:pStyle w:val="BodyText"/>
      </w:pPr>
      <w:r>
        <w:t xml:space="preserve">Pour tout sujet concernant l’OS installé sur une machine virtuelle et</w:t>
      </w:r>
      <w:r>
        <w:t xml:space="preserve"> </w:t>
      </w:r>
      <w:r>
        <w:t xml:space="preserve">tout logiciel ou programme exécuté « par-dessus l’OS », il est de la</w:t>
      </w:r>
      <w:r>
        <w:t xml:space="preserve"> </w:t>
      </w:r>
      <w:r>
        <w:t xml:space="preserve">responsabilité du COMMANDITAIRE de réaliser les opérations</w:t>
      </w:r>
      <w:r>
        <w:t xml:space="preserve"> </w:t>
      </w:r>
      <w:r>
        <w:t xml:space="preserve">d’administration et de supervision au sein de l’Union Européenne s’il</w:t>
      </w:r>
      <w:r>
        <w:t xml:space="preserve"> </w:t>
      </w:r>
      <w:r>
        <w:t xml:space="preserve">souhaite garantir que toute la verticalité des couches du SI soient</w:t>
      </w:r>
      <w:r>
        <w:t xml:space="preserve"> </w:t>
      </w:r>
      <w:r>
        <w:t xml:space="preserve">operated and managed from the European Union.Operations</w:t>
      </w:r>
      <w:r>
        <w:t xml:space="preserve"> </w:t>
      </w:r>
      <w:r>
        <w:t xml:space="preserve">administration outside the service perimeter of the service provider in</w:t>
      </w:r>
      <w:r>
        <w:t xml:space="preserve"> </w:t>
      </w:r>
      <w:r>
        <w:t xml:space="preserve">the framework of this service agreement which is indicated in the</w:t>
      </w:r>
      <w:r>
        <w:t xml:space="preserve"> </w:t>
      </w:r>
      <w:r>
        <w:t xml:space="preserve">“Shared responsibility model”</w:t>
      </w:r>
      <w:r>
        <w:t xml:space="preserve"> </w:t>
      </w:r>
      <w:r>
        <w:t xml:space="preserve">section of this</w:t>
      </w:r>
      <w:r>
        <w:t xml:space="preserve"> </w:t>
      </w:r>
      <w:r>
        <w:t xml:space="preserve">Service conventions.</w:t>
      </w:r>
    </w:p>
    <w:bookmarkEnd w:id="39"/>
    <w:bookmarkEnd w:id="40"/>
    <w:bookmarkStart w:id="42" w:name="implementation-of-service"/>
    <w:p>
      <w:pPr>
        <w:pStyle w:val="Heading2"/>
      </w:pPr>
      <w:r>
        <w:t xml:space="preserve">7.4.Implementation of service</w:t>
      </w:r>
    </w:p>
    <w:bookmarkStart w:id="41" w:name="technical-prerequisites"/>
    <w:p>
      <w:pPr>
        <w:pStyle w:val="Heading3"/>
      </w:pPr>
      <w:r>
        <w:t xml:space="preserve">7.4.1.Technical prerequisites</w:t>
      </w:r>
    </w:p>
    <w:p>
      <w:pPr>
        <w:pStyle w:val="FirstParagraph"/>
      </w:pPr>
      <w:r>
        <w:t xml:space="preserve">For the implementation of the service, the sponsor acknowledges that he must</w:t>
      </w:r>
      <w:r>
        <w:t xml:space="preserve"> </w:t>
      </w:r>
      <w:r>
        <w:t xml:space="preserve">::</w:t>
      </w:r>
    </w:p>
    <w:p>
      <w:pPr>
        <w:numPr>
          <w:ilvl w:val="0"/>
          <w:numId w:val="1025"/>
        </w:numPr>
      </w:pPr>
      <w:r>
        <w:t xml:space="preserve">Operating with Xen type virtualization in the versions</w:t>
      </w:r>
      <w:r>
        <w:t xml:space="preserve"> </w:t>
      </w:r>
      <w:r>
        <w:t xml:space="preserve">supported by the publisher and provided by the service provider as part</w:t>
      </w:r>
      <w:r>
        <w:t xml:space="preserve"> </w:t>
      </w:r>
      <w:r>
        <w:t xml:space="preserve">service;</w:t>
      </w:r>
    </w:p>
    <w:p>
      <w:pPr>
        <w:numPr>
          <w:ilvl w:val="0"/>
          <w:numId w:val="1025"/>
        </w:numPr>
      </w:pPr>
      <w:r>
        <w:t xml:space="preserve">Use via the service provider to use the backup tool;</w:t>
      </w:r>
    </w:p>
    <w:p>
      <w:pPr>
        <w:numPr>
          <w:ilvl w:val="0"/>
          <w:numId w:val="1025"/>
        </w:numPr>
      </w:pPr>
      <w:r>
        <w:t xml:space="preserve">declare fixed IPs from which the service provider will authorize it to</w:t>
      </w:r>
      <w:r>
        <w:t xml:space="preserve"> </w:t>
      </w:r>
      <w:r>
        <w:t xml:space="preserve">Access the sponsor interface (filtering by white list).THE</w:t>
      </w:r>
      <w:r>
        <w:t xml:space="preserve"> </w:t>
      </w:r>
      <w:r>
        <w:t xml:space="preserve">Changes in this IP list must be made via the menu</w:t>
      </w:r>
      <w:r>
        <w:t xml:space="preserve"> </w:t>
      </w:r>
      <w:r>
        <w:t xml:space="preserve">provided for this purpose in the console or via service requests for</w:t>
      </w:r>
      <w:r>
        <w:t xml:space="preserve"> </w:t>
      </w:r>
      <w:r>
        <w:t xml:space="preserve">subsequent changes.At the initialization of the service, the</w:t>
      </w:r>
      <w:r>
        <w:t xml:space="preserve"> </w:t>
      </w:r>
      <w:r>
        <w:t xml:space="preserve">Provider will have been informed at least of at least 1 IP address such as</w:t>
      </w:r>
      <w:r>
        <w:t xml:space="preserve"> </w:t>
      </w:r>
      <w:r>
        <w:t xml:space="preserve">that described.</w:t>
      </w:r>
    </w:p>
    <w:bookmarkEnd w:id="41"/>
    <w:bookmarkEnd w:id="42"/>
    <w:bookmarkStart w:id="45" w:name="location-of-service-in-france"/>
    <w:p>
      <w:pPr>
        <w:pStyle w:val="Heading2"/>
      </w:pPr>
      <w:r>
        <w:t xml:space="preserve">7.5.Location of service in France</w:t>
      </w:r>
    </w:p>
    <w:p>
      <w:pPr>
        <w:pStyle w:val="FirstParagraph"/>
      </w:pPr>
      <w:r>
        <w:t xml:space="preserve">It is specified that none of the operations and none of the components</w:t>
      </w:r>
      <w:r>
        <w:t xml:space="preserve"> </w:t>
      </w:r>
      <w:r>
        <w:t xml:space="preserve">physical involved in the provision of the service, of which</w:t>
      </w:r>
      <w:r>
        <w:t xml:space="preserve"> </w:t>
      </w:r>
      <w:r>
        <w:t xml:space="preserve">Service agreement is the subject, is not located outside the union</w:t>
      </w:r>
      <w:r>
        <w:t xml:space="preserve"> </w:t>
      </w:r>
      <w:r>
        <w:t xml:space="preserve">European.</w:t>
      </w:r>
    </w:p>
    <w:p>
      <w:pPr>
        <w:pStyle w:val="BodyText"/>
      </w:pPr>
      <w:r>
        <w:t xml:space="preserve">This includes support, operational supervision and</w:t>
      </w:r>
      <w:r>
        <w:t xml:space="preserve"> </w:t>
      </w:r>
      <w:r>
        <w:t xml:space="preserve">security supervision (SOC) of the technical infrastructure delivering the</w:t>
      </w:r>
      <w:r>
        <w:t xml:space="preserve"> </w:t>
      </w:r>
      <w:r>
        <w:t xml:space="preserve">Service.In fact, all storage, all administration tasks,</w:t>
      </w:r>
      <w:r>
        <w:t xml:space="preserve"> </w:t>
      </w:r>
      <w:r>
        <w:t xml:space="preserve">supervision and all treatments are carried out in France.</w:t>
      </w:r>
    </w:p>
    <w:bookmarkStart w:id="43" w:name="X25f47b2bf1fc29044ddc96d35e00dff384bf9e8"/>
    <w:p>
      <w:pPr>
        <w:pStyle w:val="Heading3"/>
      </w:pPr>
      <w:r>
        <w:t xml:space="preserve">7.5.1.Location of datacenters hosting the service</w:t>
      </w:r>
    </w:p>
    <w:p>
      <w:pPr>
        <w:pStyle w:val="FirstParagraph"/>
      </w:pPr>
      <w:r>
        <w:t xml:space="preserve">In the absence of the operations of employees and agencies of</w:t>
      </w:r>
      <w:r>
        <w:t xml:space="preserve"> </w:t>
      </w:r>
      <w:r>
        <w:t xml:space="preserve">Service provider, all production operations (including the</w:t>
      </w:r>
      <w:r>
        <w:t xml:space="preserve"> </w:t>
      </w:r>
      <w:r>
        <w:t xml:space="preserve">Storage and data processing) and technical components</w:t>
      </w:r>
      <w:r>
        <w:t xml:space="preserve"> </w:t>
      </w:r>
      <w:r>
        <w:t xml:space="preserve">Delivering the service are located in the datacenters based in France.</w:t>
      </w:r>
    </w:p>
    <w:bookmarkEnd w:id="43"/>
    <w:bookmarkStart w:id="44" w:name="X0ef3b105e91e259451005fe1a0f34dda1a9af2e"/>
    <w:p>
      <w:pPr>
        <w:pStyle w:val="Heading3"/>
      </w:pPr>
      <w:r>
        <w:t xml:space="preserve">7.5.2.Location of Cloud Temple agencies operating the service</w:t>
      </w:r>
    </w:p>
    <w:p>
      <w:pPr>
        <w:pStyle w:val="FirstParagraph"/>
      </w:pPr>
      <w:r>
        <w:t xml:space="preserve">Cloud temple employees involved in the perimeter</w:t>
      </w:r>
      <w:r>
        <w:t xml:space="preserve"> </w:t>
      </w:r>
      <w:r>
        <w:t xml:space="preserve">Duservice operate from the Cloud Temple agencies all located</w:t>
      </w:r>
      <w:r>
        <w:t xml:space="preserve"> </w:t>
      </w:r>
      <w:r>
        <w:t xml:space="preserve">exclusively in France.These agencies are located in France, in Tours,</w:t>
      </w:r>
      <w:r>
        <w:t xml:space="preserve"> </w:t>
      </w:r>
      <w:r>
        <w:t xml:space="preserve">Lyon, Caen and Paris La Défense.</w:t>
      </w:r>
    </w:p>
    <w:p>
      <w:pPr>
        <w:pStyle w:val="BodyText"/>
      </w:pPr>
      <w:r>
        <w:t xml:space="preserve">The sponsor is informed of the possibility of cloud employees</w:t>
      </w:r>
      <w:r>
        <w:t xml:space="preserve"> </w:t>
      </w:r>
      <w:r>
        <w:t xml:space="preserve">Temple to work remotely.However, the service provider guarantees the</w:t>
      </w:r>
      <w:r>
        <w:t xml:space="preserve"> </w:t>
      </w:r>
      <w:r>
        <w:t xml:space="preserve">same level of security concerning remote access, in particular</w:t>
      </w:r>
      <w:r>
        <w:t xml:space="preserve"> </w:t>
      </w:r>
      <w:r>
        <w:t xml:space="preserve">Regarding VPN access.These remote access is implemented</w:t>
      </w:r>
      <w:r>
        <w:t xml:space="preserve"> </w:t>
      </w:r>
      <w:r>
        <w:t xml:space="preserve">In accordance with the requirements of the SECNUMCLOUD standard.</w:t>
      </w:r>
    </w:p>
    <w:bookmarkEnd w:id="44"/>
    <w:bookmarkEnd w:id="45"/>
    <w:bookmarkStart w:id="50" w:name="support"/>
    <w:p>
      <w:pPr>
        <w:pStyle w:val="Heading2"/>
      </w:pPr>
      <w:r>
        <w:t xml:space="preserve">7.6.Support</w:t>
      </w:r>
    </w:p>
    <w:bookmarkStart w:id="46" w:name="X2290346cb9100324e5b4f6e46a13f03a9d33f6f"/>
    <w:p>
      <w:pPr>
        <w:pStyle w:val="Heading3"/>
      </w:pPr>
      <w:r>
        <w:t xml:space="preserve">7.6.1.Nature of the support accompanying the service</w:t>
      </w:r>
    </w:p>
    <w:p>
      <w:pPr>
        <w:pStyle w:val="FirstParagraph"/>
      </w:pPr>
      <w:r>
        <w:t xml:space="preserve">The service provider provides a technical support service aimed at assisting</w:t>
      </w:r>
      <w:r>
        <w:t xml:space="preserve"> </w:t>
      </w:r>
      <w:r>
        <w:t xml:space="preserve">the sponsor in the management, troubleshooting and optimization of</w:t>
      </w:r>
      <w:r>
        <w:t xml:space="preserve"> </w:t>
      </w:r>
      <w:r>
        <w:t xml:space="preserve">their resources deployed.This service covers an extended range</w:t>
      </w:r>
      <w:r>
        <w:t xml:space="preserve"> </w:t>
      </w:r>
      <w:r>
        <w:t xml:space="preserve">of activities, since helping the initial configuration of services</w:t>
      </w:r>
      <w:r>
        <w:t xml:space="preserve"> </w:t>
      </w:r>
      <w:r>
        <w:t xml:space="preserve">Until advanced technical support to solve problems</w:t>
      </w:r>
      <w:r>
        <w:t xml:space="preserve"> </w:t>
      </w:r>
      <w:r>
        <w:t xml:space="preserve">specific.</w:t>
      </w:r>
    </w:p>
    <w:p>
      <w:pPr>
        <w:pStyle w:val="BodyText"/>
      </w:pPr>
      <w:r>
        <w:t xml:space="preserve">Here is a description of the characteristics and functionalities of the service</w:t>
      </w:r>
      <w:r>
        <w:t xml:space="preserve"> </w:t>
      </w:r>
      <w:r>
        <w:t xml:space="preserve">support:</w:t>
      </w:r>
    </w:p>
    <w:p>
      <w:pPr>
        <w:pStyle w:val="Compact"/>
        <w:numPr>
          <w:ilvl w:val="0"/>
          <w:numId w:val="1026"/>
        </w:numPr>
      </w:pPr>
      <w:r>
        <w:t xml:space="preserve">Assistance in the initial implementation of using the service;</w:t>
      </w:r>
    </w:p>
    <w:p>
      <w:pPr>
        <w:pStyle w:val="Compact"/>
        <w:numPr>
          <w:ilvl w:val="0"/>
          <w:numId w:val="1026"/>
        </w:numPr>
      </w:pPr>
      <w:r>
        <w:t xml:space="preserve">Assistance in the resolution of incidents;</w:t>
      </w:r>
    </w:p>
    <w:p>
      <w:pPr>
        <w:pStyle w:val="Compact"/>
        <w:numPr>
          <w:ilvl w:val="0"/>
          <w:numId w:val="1026"/>
        </w:numPr>
      </w:pPr>
      <w:r>
        <w:t xml:space="preserve">Problem solving assistance;</w:t>
      </w:r>
    </w:p>
    <w:p>
      <w:pPr>
        <w:pStyle w:val="Compact"/>
        <w:numPr>
          <w:ilvl w:val="0"/>
          <w:numId w:val="1026"/>
        </w:numPr>
      </w:pPr>
      <w:r>
        <w:t xml:space="preserve">Monitoring and advice on optimizing the technical base.</w:t>
      </w:r>
    </w:p>
    <w:p>
      <w:pPr>
        <w:pStyle w:val="FirstParagraph"/>
      </w:pPr>
      <w:r>
        <w:t xml:space="preserve">As part of the support service, the provider does not replace</w:t>
      </w:r>
      <w:r>
        <w:t xml:space="preserve"> </w:t>
      </w:r>
      <w:r>
        <w:t xml:space="preserve">to the sponsor in the use of the service.The sponsor remains</w:t>
      </w:r>
      <w:r>
        <w:t xml:space="preserve"> </w:t>
      </w:r>
      <w:r>
        <w:t xml:space="preserve">entirely responsible for the configuration, the exploitation of its VM</w:t>
      </w:r>
      <w:r>
        <w:t xml:space="preserve"> </w:t>
      </w:r>
      <w:r>
        <w:t xml:space="preserve">and its proponents, and the management of all the elements (data and</w:t>
      </w:r>
      <w:r>
        <w:t xml:space="preserve"> </w:t>
      </w:r>
      <w:r>
        <w:t xml:space="preserve">applications included) that he stored or installed on</w:t>
      </w:r>
      <w:r>
        <w:t xml:space="preserve"> </w:t>
      </w:r>
      <w:r>
        <w:t xml:space="preserve">provider’s infrastructure.The technical support service is</w:t>
      </w:r>
      <w:r>
        <w:t xml:space="preserve"> </w:t>
      </w:r>
      <w:r>
        <w:t xml:space="preserve">provided in accordance with the general conditions of sale and</w:t>
      </w:r>
      <w:r>
        <w:t xml:space="preserve"> </w:t>
      </w:r>
      <w:r>
        <w:t xml:space="preserve">of use, the service provider being bound to an obligation of means.</w:t>
      </w:r>
    </w:p>
    <w:p>
      <w:pPr>
        <w:pStyle w:val="BodyText"/>
      </w:pPr>
      <w:r>
        <w:t xml:space="preserve">The sponsor undertakes to use the technical support service of</w:t>
      </w:r>
      <w:r>
        <w:t xml:space="preserve"> </w:t>
      </w:r>
      <w:r>
        <w:t xml:space="preserve">reasonable way, in particular abstaining from soliciting services</w:t>
      </w:r>
      <w:r>
        <w:t xml:space="preserve"> </w:t>
      </w:r>
      <w:r>
        <w:t xml:space="preserve">not subscribed to the service provider and to involve the teams</w:t>
      </w:r>
      <w:r>
        <w:t xml:space="preserve"> </w:t>
      </w:r>
      <w:r>
        <w:t xml:space="preserve">from the service provider to their own customers or third parties not included in</w:t>
      </w:r>
      <w:r>
        <w:t xml:space="preserve"> </w:t>
      </w:r>
      <w:r>
        <w:t xml:space="preserve">The contract.The service provider reserves the right to reject any request</w:t>
      </w:r>
      <w:r>
        <w:t xml:space="preserve"> </w:t>
      </w:r>
      <w:r>
        <w:t xml:space="preserve">of service not respecting these criteria.</w:t>
      </w:r>
    </w:p>
    <w:p>
      <w:pPr>
        <w:pStyle w:val="BodyText"/>
      </w:pPr>
      <w:r>
        <w:t xml:space="preserve">The level of support of the support is conditioned on the subscription of</w:t>
      </w:r>
      <w:r>
        <w:t xml:space="preserve"> </w:t>
      </w:r>
      <w:r>
        <w:t xml:space="preserve">Associated support work units.</w:t>
      </w:r>
    </w:p>
    <w:bookmarkEnd w:id="46"/>
    <w:bookmarkStart w:id="47" w:name="X3c774102282ef3e97e4c297bb4931497484a337"/>
    <w:p>
      <w:pPr>
        <w:pStyle w:val="Heading3"/>
      </w:pPr>
      <w:r>
        <w:t xml:space="preserve">7.6.2.Solicitation of the Technical Support Service</w:t>
      </w:r>
    </w:p>
    <w:p>
      <w:pPr>
        <w:pStyle w:val="FirstParagraph"/>
      </w:pPr>
      <w:r>
        <w:t xml:space="preserve">Technical support is accessible through a ticket system</w:t>
      </w:r>
      <w:r>
        <w:t xml:space="preserve"> </w:t>
      </w:r>
      <w:r>
        <w:t xml:space="preserve">via the sponsor console and is available during the hours</w:t>
      </w:r>
      <w:r>
        <w:t xml:space="preserve"> </w:t>
      </w:r>
      <w:r>
        <w:t xml:space="preserve">normal office normal holidays (8 a.m. - 6 p.m.; Monday - Friday;</w:t>
      </w:r>
      <w:r>
        <w:t xml:space="preserve"> </w:t>
      </w:r>
      <w:r>
        <w:t xml:space="preserve">French calendar and schedules).For emergencies occurring outside</w:t>
      </w:r>
      <w:r>
        <w:t xml:space="preserve"> </w:t>
      </w:r>
      <w:r>
        <w:t xml:space="preserve">working hours, including significantly affecting incidents</w:t>
      </w:r>
      <w:r>
        <w:t xml:space="preserve"> </w:t>
      </w:r>
      <w:r>
        <w:t xml:space="preserve">production, the on -call service can be attached via a number</w:t>
      </w:r>
      <w:r>
        <w:t xml:space="preserve"> </w:t>
      </w:r>
      <w:r>
        <w:t xml:space="preserve">Communiqué to the sponsor at the initialization of the service.</w:t>
      </w:r>
    </w:p>
    <w:p>
      <w:pPr>
        <w:pStyle w:val="BodyText"/>
      </w:pPr>
      <w:r>
        <w:t xml:space="preserve">For each request or incident, it is imperative to generate a ticket</w:t>
      </w:r>
      <w:r>
        <w:t xml:space="preserve"> </w:t>
      </w:r>
      <w:r>
        <w:t xml:space="preserve">with the support of the service provider.The initialization of this ticket,</w:t>
      </w:r>
      <w:r>
        <w:t xml:space="preserve"> </w:t>
      </w:r>
      <w:r>
        <w:t xml:space="preserve">Including all the necessary information, is essential and</w:t>
      </w:r>
      <w:r>
        <w:t xml:space="preserve"> </w:t>
      </w:r>
      <w:r>
        <w:t xml:space="preserve">marks the start of the assessment of the provider’s commitments.</w:t>
      </w:r>
      <w:r>
        <w:t xml:space="preserve"> </w:t>
      </w:r>
      <w:r>
        <w:t xml:space="preserve">Dès que le Prestataire reçoit une demande ou une notification</w:t>
      </w:r>
      <w:r>
        <w:t xml:space="preserve"> </w:t>
      </w:r>
      <w:r>
        <w:t xml:space="preserve">d’Incident, que ce soit par le biais de la console de gestion ou à la</w:t>
      </w:r>
      <w:r>
        <w:t xml:space="preserve"> </w:t>
      </w:r>
      <w:r>
        <w:t xml:space="preserve">suite d’un appel téléphonique, un ticket est automatiquement créé. Lors</w:t>
      </w:r>
      <w:r>
        <w:t xml:space="preserve"> </w:t>
      </w:r>
      <w:r>
        <w:t xml:space="preserve">de la déclaration d’un Incident, il est essentiel que le COMMANDITAIRE</w:t>
      </w:r>
      <w:r>
        <w:t xml:space="preserve"> </w:t>
      </w:r>
      <w:r>
        <w:t xml:space="preserve">fournisse au prestataire un maximum de détails sur le problème</w:t>
      </w:r>
      <w:r>
        <w:t xml:space="preserve"> </w:t>
      </w:r>
      <w:r>
        <w:t xml:space="preserve">rencontré. Cette démarche est cruciale pour permettre une évaluation</w:t>
      </w:r>
      <w:r>
        <w:t xml:space="preserve"> </w:t>
      </w:r>
      <w:r>
        <w:t xml:space="preserve">adéquate de la situation, sa priorisation et un diagnostic efficace.</w:t>
      </w:r>
    </w:p>
    <w:p>
      <w:pPr>
        <w:pStyle w:val="BodyText"/>
      </w:pPr>
      <w:r>
        <w:t xml:space="preserve">The sponsor then receives confirmation by email, indicating</w:t>
      </w:r>
      <w:r>
        <w:t xml:space="preserve"> </w:t>
      </w:r>
      <w:r>
        <w:t xml:space="preserve">The creation of the ticket and its unique number.The sponsor can</w:t>
      </w:r>
      <w:r>
        <w:t xml:space="preserve"> </w:t>
      </w:r>
      <w:r>
        <w:t xml:space="preserve">consult the status and history of its requests and declarations</w:t>
      </w:r>
      <w:r>
        <w:t xml:space="preserve"> </w:t>
      </w:r>
      <w:r>
        <w:t xml:space="preserve">incidents directly from the management console.</w:t>
      </w:r>
    </w:p>
    <w:bookmarkEnd w:id="47"/>
    <w:bookmarkStart w:id="48" w:name="incident-management-process"/>
    <w:p>
      <w:pPr>
        <w:pStyle w:val="Heading3"/>
      </w:pPr>
      <w:r>
        <w:t xml:space="preserve">7.6.3.Incident management process</w:t>
      </w:r>
    </w:p>
    <w:p>
      <w:pPr>
        <w:pStyle w:val="FirstParagraph"/>
      </w:pPr>
      <w:r>
        <w:t xml:space="preserve">During a declaration of an incident, the technical support team of</w:t>
      </w:r>
      <w:r>
        <w:t xml:space="preserve"> </w:t>
      </w:r>
      <w:r>
        <w:t xml:space="preserve">Provider initiates an investigation to identify the cause of</w:t>
      </w:r>
      <w:r>
        <w:t xml:space="preserve"> </w:t>
      </w:r>
      <w:r>
        <w:t xml:space="preserve">problem and establish a diagnosis.The sponsor must collaborate</w:t>
      </w:r>
      <w:r>
        <w:t xml:space="preserve"> </w:t>
      </w:r>
      <w:r>
        <w:t xml:space="preserve">actively with the service provider by providing all the information</w:t>
      </w:r>
      <w:r>
        <w:t xml:space="preserve"> </w:t>
      </w:r>
      <w:r>
        <w:t xml:space="preserve">necessary and by performing the required tests.The provider can</w:t>
      </w:r>
      <w:r>
        <w:t xml:space="preserve"> </w:t>
      </w:r>
      <w:r>
        <w:t xml:space="preserve">Access the sponsor service to diagnose the incident.</w:t>
      </w:r>
    </w:p>
    <w:p>
      <w:pPr>
        <w:pStyle w:val="BodyText"/>
      </w:pPr>
      <w:r>
        <w:t xml:space="preserve">If the service provider services are deemed functional and the incident</w:t>
      </w:r>
      <w:r>
        <w:t xml:space="preserve"> </w:t>
      </w:r>
      <w:r>
        <w:t xml:space="preserve">is not attributable to him, the sponsor will be informed.On demand</w:t>
      </w:r>
      <w:r>
        <w:t xml:space="preserve"> </w:t>
      </w:r>
      <w:r>
        <w:t xml:space="preserve">of the sponsor, the service provider can offer services</w:t>
      </w:r>
      <w:r>
        <w:t xml:space="preserve"> </w:t>
      </w:r>
      <w:r>
        <w:t xml:space="preserve">Professionals to identify the origin of the problem, billed on</w:t>
      </w:r>
      <w:r>
        <w:t xml:space="preserve"> </w:t>
      </w:r>
      <w:r>
        <w:t xml:space="preserve">Prior agreement by 30mn tranche.</w:t>
      </w:r>
    </w:p>
    <w:p>
      <w:pPr>
        <w:pStyle w:val="BodyText"/>
      </w:pPr>
      <w:r>
        <w:t xml:space="preserve">In the event that the incident is the responsibility of the service provider or</w:t>
      </w:r>
      <w:r>
        <w:t xml:space="preserve"> </w:t>
      </w:r>
      <w:r>
        <w:t xml:space="preserve">one of his subcontractors, he completes the diagnosis and is working</w:t>
      </w:r>
      <w:r>
        <w:t xml:space="preserve"> </w:t>
      </w:r>
      <w:r>
        <w:t xml:space="preserve">to restore the service at no additional cost.The diagnosis</w:t>
      </w:r>
      <w:r>
        <w:t xml:space="preserve"> </w:t>
      </w:r>
      <w:r>
        <w:t xml:space="preserve">is based on exchanges between the parties and data of the</w:t>
      </w:r>
      <w:r>
        <w:t xml:space="preserve"> </w:t>
      </w:r>
      <w:r>
        <w:t xml:space="preserve">Provider, these elements being considered convincing by agreement of</w:t>
      </w:r>
      <w:r>
        <w:t xml:space="preserve"> </w:t>
      </w:r>
      <w:r>
        <w:t xml:space="preserve">Parts.</w:t>
      </w:r>
      <w:r>
        <w:t xml:space="preserve"> </w:t>
      </w:r>
      <w:r>
        <w:t xml:space="preserve">### 7.6.4.Process of prioritization of treatments</w:t>
      </w:r>
    </w:p>
    <w:p>
      <w:pPr>
        <w:pStyle w:val="BodyText"/>
      </w:pPr>
      <w:r>
        <w:t xml:space="preserve">The determination of the priority level of a file is based on a</w:t>
      </w:r>
      <w:r>
        <w:t xml:space="preserve"> </w:t>
      </w:r>
      <w:r>
        <w:t xml:space="preserve">matrix analysis which assesses the impact of the incident and its degree of</w:t>
      </w:r>
      <w:r>
        <w:t xml:space="preserve"> </w:t>
      </w:r>
      <w:r>
        <w:t xml:space="preserve">Criticality:</w:t>
      </w:r>
    </w:p>
    <w:p>
      <w:pPr>
        <w:pStyle w:val="Compact"/>
        <w:numPr>
          <w:ilvl w:val="0"/>
          <w:numId w:val="1027"/>
        </w:numPr>
      </w:pPr>
      <w:r>
        <w:t xml:space="preserve">The impact levels are defined as follows: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Description level</w:t>
            </w:r>
            <w:r>
              <w:t xml:space="preserve"> </w:t>
            </w:r>
            <w:r>
              <w:t xml:space="preserve">impact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I1 The service provider (s) are interrupted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i2 The service provider (s) are degraded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Impact i3 The service provider (s) are currently stable,</w:t>
            </w:r>
            <w:r>
              <w:t xml:space="preserve"> </w:t>
            </w:r>
            <w:r>
              <w:t xml:space="preserve">But show signs of long -term decline potential</w:t>
            </w:r>
          </w:p>
        </w:tc>
      </w:tr>
    </w:tbl>
    <w:p>
      <w:pPr>
        <w:pStyle w:val="Compact"/>
        <w:numPr>
          <w:ilvl w:val="0"/>
          <w:numId w:val="1028"/>
        </w:numPr>
      </w:pPr>
      <w:r>
        <w:t xml:space="preserve">Criticality levels are defined as follows: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Description level</w:t>
            </w:r>
            <w:r>
              <w:t xml:space="preserve"> </w:t>
            </w:r>
            <w:r>
              <w:t xml:space="preserve">criticality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Criticality The service provider (s) deteriorate to a</w:t>
            </w:r>
            <w:r>
              <w:t xml:space="preserve"> </w:t>
            </w:r>
            <w:r>
              <w:t xml:space="preserve">C1 worrying speed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Criticality The service provider (s) deteriorates</w:t>
            </w:r>
            <w:r>
              <w:t xml:space="preserve"> </w:t>
            </w:r>
            <w:r>
              <w:t xml:space="preserve">C2 gradually over 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Criticality the service provider (s) presents one or more</w:t>
            </w:r>
            <w:r>
              <w:t xml:space="preserve"> </w:t>
            </w:r>
            <w:r>
              <w:t xml:space="preserve">C3 inconvenient without significant consequence</w:t>
            </w:r>
          </w:p>
        </w:tc>
      </w:tr>
    </w:tbl>
    <w:p>
      <w:pPr>
        <w:pStyle w:val="Compact"/>
        <w:numPr>
          <w:ilvl w:val="0"/>
          <w:numId w:val="1029"/>
        </w:numPr>
      </w:pPr>
      <w:r>
        <w:t xml:space="preserve">on the basis of an in -depth analysis of the situation, taking</w:t>
      </w:r>
      <w:r>
        <w:t xml:space="preserve"> </w:t>
      </w:r>
      <w:r>
        <w:t xml:space="preserve">counts elements determining impact and criticality, a priority</w:t>
      </w:r>
      <w:r>
        <w:t xml:space="preserve"> </w:t>
      </w:r>
      <w:r>
        <w:t xml:space="preserve">is allocated to the ticket in accordance with the decision matrix below</w:t>
      </w:r>
      <w:r>
        <w:t xml:space="preserve"> </w:t>
      </w:r>
      <w:r>
        <w:t xml:space="preserve">::</w:t>
      </w:r>
    </w:p>
    <w:tbl>
      <w:tblPr>
        <w:tblStyle w:val="Table"/>
        <w:tblW w:type="pct" w:w="4868"/>
        <w:tblLayout w:type="fixed"/>
        <w:tblLook w:firstRow="1" w:lastRow="0" w:firstColumn="0" w:lastColumn="0" w:noHBand="0" w:noVBand="0" w:val="0020"/>
      </w:tblPr>
      <w:tblGrid>
        <w:gridCol w:w="3647"/>
        <w:gridCol w:w="1354"/>
        <w:gridCol w:w="1354"/>
        <w:gridCol w:w="1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pact level impact level i1 impact i</w:t>
            </w:r>
            <w:r>
              <w:t xml:space="preserve"> </w:t>
            </w:r>
            <w:r>
              <w:t xml:space="preserve">criticité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impact i3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Criticité 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P1</w:t>
            </w:r>
          </w:p>
        </w:tc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Criticité C2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P2</w:t>
            </w:r>
          </w:p>
        </w:tc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P3</w:t>
            </w:r>
          </w:p>
        </w:tc>
        <w:tc>
          <w:tcPr/>
          <w:p>
            <w:pPr>
              <w:pStyle w:val="Compact"/>
            </w:pPr>
            <w:r>
              <w:t xml:space="preserve">Priorité</w:t>
            </w:r>
            <w:r>
              <w:t xml:space="preserve"> </w:t>
            </w:r>
            <w:r>
              <w:rPr>
                <w:b/>
                <w:bCs/>
              </w:rPr>
              <w:t xml:space="preserve">P4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Criticité C3</w:t>
            </w:r>
            <w:r>
              <w:t xml:space="preserve"> </w:t>
            </w:r>
            <w:r>
              <w:t xml:space="preserve">P3 ** ** P4 ** ** P5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Priorité</w:t>
            </w:r>
          </w:p>
        </w:tc>
        <w:tc>
          <w:tcPr/>
          <w:p>
            <w:pPr>
              <w:pStyle w:val="Compact"/>
            </w:pPr>
            <w:r>
              <w:t xml:space="preserve">Priorité</w:t>
            </w:r>
          </w:p>
        </w:tc>
        <w:tc>
          <w:tcPr/>
          <w:p>
            <w:pPr>
              <w:pStyle w:val="Compact"/>
            </w:pPr>
            <w:r>
              <w:t xml:space="preserve">Priorité</w:t>
            </w:r>
          </w:p>
        </w:tc>
      </w:tr>
    </w:tbl>
    <w:p>
      <w:pPr>
        <w:pStyle w:val="BodyText"/>
      </w:pPr>
      <w:r>
        <w:t xml:space="preserve">Service level commitments corresponding to each level of</w:t>
      </w:r>
      <w:r>
        <w:t xml:space="preserve"> </w:t>
      </w:r>
      <w:r>
        <w:t xml:space="preserve">priority are detailed in the next chapter.</w:t>
      </w:r>
    </w:p>
    <w:bookmarkEnd w:id="48"/>
    <w:bookmarkStart w:id="49" w:name="X680de254c6c09746bc160ee67d454b2f8841eb1"/>
    <w:p>
      <w:pPr>
        <w:pStyle w:val="Heading3"/>
      </w:pPr>
      <w:r>
        <w:t xml:space="preserve">7.6.5.Language and location of the support service</w:t>
      </w:r>
    </w:p>
    <w:p>
      <w:pPr>
        <w:pStyle w:val="FirstParagraph"/>
      </w:pPr>
      <w:r>
        <w:t xml:space="preserve">The support is provided by the service provider at minimum in</w:t>
      </w:r>
      <w:r>
        <w:t xml:space="preserve"> </w:t>
      </w:r>
      <w:r>
        <w:t xml:space="preserve">French language.The support can also be provided in the language</w:t>
      </w:r>
      <w:r>
        <w:t xml:space="preserve"> </w:t>
      </w:r>
      <w:r>
        <w:t xml:space="preserve">English.</w:t>
      </w:r>
      <w:r>
        <w:t xml:space="preserve"> </w:t>
      </w:r>
      <w:r>
        <w:t xml:space="preserve">Les opérations du service de support du Prestataire pour l’offre de</w:t>
      </w:r>
      <w:r>
        <w:t xml:space="preserve"> </w:t>
      </w:r>
      <w:r>
        <w:t xml:space="preserve">service d’infrastructure qualifiée SecNumCloud sont situées dans l’Union</w:t>
      </w:r>
      <w:r>
        <w:t xml:space="preserve"> </w:t>
      </w:r>
      <w:r>
        <w:t xml:space="preserve">Européenne.</w:t>
      </w:r>
    </w:p>
    <w:bookmarkEnd w:id="49"/>
    <w:bookmarkEnd w:id="50"/>
    <w:bookmarkEnd w:id="51"/>
    <w:bookmarkStart w:id="57" w:name="engagements-et-niveaux-de-services"/>
    <w:p>
      <w:pPr>
        <w:pStyle w:val="Heading1"/>
      </w:pPr>
      <w:r>
        <w:t xml:space="preserve">8. Engagements et niveaux de services</w:t>
      </w:r>
    </w:p>
    <w:p>
      <w:pPr>
        <w:pStyle w:val="FirstParagraph"/>
      </w:pPr>
      <w:r>
        <w:t xml:space="preserve">Le Prestataire s’engage à garantir une surveillance continue de la</w:t>
      </w:r>
      <w:r>
        <w:t xml:space="preserve"> </w:t>
      </w:r>
      <w:r>
        <w:t xml:space="preserve">performance et de l’intégrité sécuritaire de son infrastructure</w:t>
      </w:r>
      <w:r>
        <w:t xml:space="preserve"> </w:t>
      </w:r>
      <w:r>
        <w:t xml:space="preserve">technique délivrant le Service, veillant à leur fonctionnement optimal.</w:t>
      </w:r>
    </w:p>
    <w:p>
      <w:pPr>
        <w:pStyle w:val="BodyText"/>
      </w:pPr>
      <w:r>
        <w:t xml:space="preserve">L’indisponibilité d’un service, faisant l’objet d’un indicateur de</w:t>
      </w:r>
      <w:r>
        <w:t xml:space="preserve"> </w:t>
      </w:r>
      <w:r>
        <w:t xml:space="preserve">performance, est reconnue dès son identification par le système de</w:t>
      </w:r>
      <w:r>
        <w:t xml:space="preserve"> </w:t>
      </w:r>
      <w:r>
        <w:t xml:space="preserve">supervision du Prestataire, ou suite à une notification par un</w:t>
      </w:r>
      <w:r>
        <w:t xml:space="preserve"> </w:t>
      </w:r>
      <w:r>
        <w:t xml:space="preserve">utilisateur du COMMANDITAIRE. Le début de l’indisponibilité est fixé au</w:t>
      </w:r>
      <w:r>
        <w:t xml:space="preserve"> </w:t>
      </w:r>
      <w:r>
        <w:t xml:space="preserve">moment le plus précoce entre ces deux événements, afin de garantir un</w:t>
      </w:r>
      <w:r>
        <w:t xml:space="preserve"> </w:t>
      </w:r>
      <w:r>
        <w:t xml:space="preserve">décompte précis et juste du temps d’indisponibilité.</w:t>
      </w:r>
    </w:p>
    <w:p>
      <w:pPr>
        <w:pStyle w:val="BodyText"/>
      </w:pPr>
      <w:r>
        <w:t xml:space="preserve">La fin de l’indisponibilité est officiellement marquée par la</w:t>
      </w:r>
      <w:r>
        <w:t xml:space="preserve"> </w:t>
      </w:r>
      <w:r>
        <w:t xml:space="preserve">restauration complète du service, confirmée soit par les outils de</w:t>
      </w:r>
      <w:r>
        <w:t xml:space="preserve"> </w:t>
      </w:r>
      <w:r>
        <w:t xml:space="preserve">supervision of the service provider, either by user return, ensuring</w:t>
      </w:r>
      <w:r>
        <w:t xml:space="preserve"> </w:t>
      </w:r>
      <w:r>
        <w:t xml:space="preserve">thus an effective recovery of operations and a faithful measure of the</w:t>
      </w:r>
      <w:r>
        <w:t xml:space="preserve"> </w:t>
      </w:r>
      <w:r>
        <w:t xml:space="preserve">duration of the interruption.</w:t>
      </w:r>
    </w:p>
    <w:bookmarkStart w:id="52" w:name="infrastructure-availability-commitments"/>
    <w:p>
      <w:pPr>
        <w:pStyle w:val="Heading2"/>
      </w:pPr>
      <w:r>
        <w:t xml:space="preserve">8.1.Infrastructure availability commitments</w:t>
      </w:r>
    </w:p>
    <w:p>
      <w:pPr>
        <w:pStyle w:val="FirstParagraph"/>
      </w:pPr>
      <w:r>
        <w:t xml:space="preserve">The service provider undertakes to maintain a level of availability and</w:t>
      </w:r>
      <w:r>
        <w:t xml:space="preserve"> </w:t>
      </w:r>
      <w:r>
        <w:t xml:space="preserve">performance in accordance with the standards defined for each period</w:t>
      </w:r>
      <w:r>
        <w:t xml:space="preserve"> </w:t>
      </w:r>
      <w:r>
        <w:t xml:space="preserve">specified.Service level commitments (Level Service</w:t>
      </w:r>
      <w:r>
        <w:t xml:space="preserve"> </w:t>
      </w:r>
      <w:r>
        <w:t xml:space="preserve">Agreements, SLAS) apply provided that the sponsor</w:t>
      </w:r>
      <w:r>
        <w:t xml:space="preserve"> </w:t>
      </w:r>
      <w:r>
        <w:t xml:space="preserve">implements its systems through at least two of the areas of</w:t>
      </w:r>
      <w:r>
        <w:t xml:space="preserve"> </w:t>
      </w:r>
      <w:r>
        <w:t xml:space="preserve">availability present in the region concerned.</w:t>
      </w:r>
    </w:p>
    <w:p>
      <w:pPr>
        <w:pStyle w:val="BodyText"/>
      </w:pPr>
      <w:r>
        <w:t xml:space="preserve">In the absence of compliance with these conditions by the sponsor, this</w:t>
      </w:r>
      <w:r>
        <w:t xml:space="preserve"> </w:t>
      </w:r>
      <w:r>
        <w:t xml:space="preserve">will be unable to claim the application of SLAs</w:t>
      </w:r>
      <w:r>
        <w:t xml:space="preserve"> </w:t>
      </w:r>
      <w:r>
        <w:t xml:space="preserve">concerned, which are specifically identified by an asterisk</w:t>
      </w:r>
      <w:r>
        <w:t xml:space="preserve"> </w:t>
      </w:r>
      <w:r>
        <w:t xml:space="preserve">(*).Accessibility to SLAs is done via the sponsor interface.</w:t>
      </w:r>
      <w:r>
        <w:t xml:space="preserve"> </w:t>
      </w:r>
      <w:r>
        <w:t xml:space="preserve">The measures are calculated monthly:</w:t>
      </w:r>
      <w:r>
        <w:t xml:space="preserve"> </w:t>
      </w:r>
      <w:r>
        <w:t xml:space="preserve">-**SLA 1 (*): IC-INFRA_SNC-01 **-Availability of power</w:t>
      </w:r>
      <w:r>
        <w:t xml:space="preserve"> </w:t>
      </w:r>
      <w:r>
        <w:t xml:space="preserve">calculation (compute): guaranteed availability rate of 99.99%, calculated</w:t>
      </w:r>
      <w:r>
        <w:t xml:space="preserve"> </w:t>
      </w:r>
      <w:r>
        <w:t xml:space="preserve">On a 24 -hour base, 7 days a week.</w:t>
      </w:r>
      <w:r>
        <w:t xml:space="preserve"> </w:t>
      </w:r>
      <w:r>
        <w:t xml:space="preserve">-**SLA 2 (*): IC-INFRA_SNC-02 **-Availability of storage:</w:t>
      </w:r>
      <w:r>
        <w:t xml:space="preserve"> </w:t>
      </w:r>
      <w:r>
        <w:t xml:space="preserve">guaranteed availability rate of 99.99%, calculated on a 24 -hour basis,</w:t>
      </w:r>
      <w:r>
        <w:t xml:space="preserve"> </w:t>
      </w:r>
      <w:r>
        <w:t xml:space="preserve">7 days a week.</w:t>
      </w:r>
      <w:r>
        <w:t xml:space="preserve"> </w:t>
      </w:r>
      <w:r>
        <w:t xml:space="preserve">-** SLA 3: IC-INFRA_SNC-03</w:t>
      </w:r>
      <w:r>
        <w:t xml:space="preserve"> </w:t>
      </w:r>
      <w:r>
        <w:rPr>
          <w:b/>
          <w:bCs/>
        </w:rPr>
        <w:t xml:space="preserve">-Reliability of the backup: rate of</w:t>
      </w:r>
      <w:r>
        <w:rPr>
          <w:b/>
          <w:bCs/>
        </w:rPr>
        <w:t xml:space="preserve"> </w:t>
      </w:r>
      <w:r>
        <w:rPr>
          <w:b/>
          <w:bCs/>
        </w:rPr>
        <w:t xml:space="preserve">Guaranteed availability of 99.99%, calculated on a 24 -hour base, 7 days a week.</w:t>
      </w:r>
      <w:r>
        <w:rPr>
          <w:b/>
          <w:bCs/>
        </w:rPr>
        <w:t xml:space="preserve"> </w:t>
      </w:r>
      <w:r>
        <w:rPr>
          <w:b/>
          <w:bCs/>
        </w:rPr>
        <w:t xml:space="preserve">-**SLA 4 (*): IC-INFRA_SNC-04 **-Availability of</w:t>
      </w:r>
      <w:r>
        <w:rPr>
          <w:b/>
          <w:bCs/>
        </w:rPr>
        <w:t xml:space="preserve"> </w:t>
      </w:r>
      <w:r>
        <w:rPr>
          <w:b/>
          <w:bCs/>
        </w:rPr>
        <w:t xml:space="preserve">network infrastructure: guaranteed availability rate of 99.99%,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 on a 24 -hour base, 7 days a week.</w:t>
      </w:r>
      <w:r>
        <w:rPr>
          <w:b/>
          <w:bCs/>
        </w:rPr>
        <w:t xml:space="preserve"> </w:t>
      </w:r>
      <w:r>
        <w:rPr>
          <w:b/>
          <w:bCs/>
        </w:rPr>
        <w:t xml:space="preserve">-</w:t>
      </w:r>
      <w:r>
        <w:t xml:space="preserve"> </w:t>
      </w:r>
      <w:r>
        <w:t xml:space="preserve">SLA 5: IC-INFRA_SNC-05 **-Internet access: availability rate</w:t>
      </w:r>
      <w:r>
        <w:t xml:space="preserve"> </w:t>
      </w:r>
      <w:r>
        <w:t xml:space="preserve">Guaranteed 99.99%, calculated on a 24 -hour base, 7 days a week.</w:t>
      </w:r>
    </w:p>
    <w:p>
      <w:pPr>
        <w:pStyle w:val="BodyText"/>
      </w:pPr>
      <w:r>
        <w:rPr>
          <w:b/>
          <w:bCs/>
          <w:i/>
          <w:iCs/>
        </w:rPr>
        <w:t xml:space="preserve">Remarks</w:t>
      </w:r>
      <w:r>
        <w:t xml:space="preserve"> </w:t>
      </w:r>
      <w:r>
        <w:t xml:space="preserve">:</w:t>
      </w:r>
    </w:p>
    <w:p>
      <w:pPr>
        <w:numPr>
          <w:ilvl w:val="0"/>
          <w:numId w:val="1030"/>
        </w:numPr>
      </w:pPr>
      <w:r>
        <w:rPr>
          <w:i/>
          <w:iCs/>
        </w:rPr>
        <w:t xml:space="preserve">In response an attack by denial of distributed service (DDOS), the</w:t>
      </w:r>
      <w:r>
        <w:rPr>
          <w:i/>
          <w:iCs/>
        </w:rPr>
        <w:t xml:space="preserve"> </w:t>
      </w:r>
      <w:r>
        <w:rPr>
          <w:i/>
          <w:iCs/>
        </w:rPr>
        <w:t xml:space="preserve">Provider reserves the right to adjust its routing configuration</w:t>
      </w:r>
      <w:r>
        <w:rPr>
          <w:i/>
          <w:iCs/>
        </w:rPr>
        <w:t xml:space="preserve"> </w:t>
      </w:r>
      <w:r>
        <w:rPr>
          <w:i/>
          <w:iCs/>
        </w:rPr>
        <w:t xml:space="preserve">internet pour limiter l’impact de cette attaque et sauvegarder son</w:t>
      </w:r>
      <w:r>
        <w:rPr>
          <w:i/>
          <w:iCs/>
        </w:rPr>
        <w:t xml:space="preserve"> </w:t>
      </w:r>
      <w:r>
        <w:rPr>
          <w:i/>
          <w:iCs/>
        </w:rPr>
        <w:t xml:space="preserve">infrastructure. En particulier, si une adresse IP appartenant au</w:t>
      </w:r>
      <w:r>
        <w:rPr>
          <w:i/>
          <w:iCs/>
        </w:rPr>
        <w:t xml:space="preserve"> </w:t>
      </w:r>
      <w:r>
        <w:rPr>
          <w:i/>
          <w:iCs/>
        </w:rPr>
        <w:t xml:space="preserve">COMMANDITAIRE est ciblée, le Prestataire peut recourir à la technique</w:t>
      </w:r>
      <w:r>
        <w:rPr>
          <w:i/>
          <w:iCs/>
        </w:rPr>
        <w:t xml:space="preserve"> </w:t>
      </w:r>
      <w:r>
        <w:rPr>
          <w:i/>
          <w:iCs/>
        </w:rPr>
        <w:t xml:space="preserve">de blackholing via la communauté BGP pour bloquer tout le trafic vers</w:t>
      </w:r>
      <w:r>
        <w:rPr>
          <w:i/>
          <w:iCs/>
        </w:rPr>
        <w:t xml:space="preserve"> </w:t>
      </w:r>
      <w:r>
        <w:rPr>
          <w:i/>
          <w:iCs/>
        </w:rPr>
        <w:t xml:space="preserve">l’adresse IP visée en amont chez ses fournisseurs, dans le but de</w:t>
      </w:r>
      <w:r>
        <w:rPr>
          <w:i/>
          <w:iCs/>
        </w:rPr>
        <w:t xml:space="preserve"> </w:t>
      </w:r>
      <w:r>
        <w:rPr>
          <w:i/>
          <w:iCs/>
        </w:rPr>
        <w:t xml:space="preserve">protéger les ressources du COMMANDITAIRE ainsi que celles d’autres</w:t>
      </w:r>
      <w:r>
        <w:rPr>
          <w:i/>
          <w:iCs/>
        </w:rPr>
        <w:t xml:space="preserve"> </w:t>
      </w:r>
      <w:r>
        <w:rPr>
          <w:i/>
          <w:iCs/>
        </w:rPr>
        <w:t xml:space="preserve">COMMANDITAIREs et de l’infrastructure du Prestataire. Le Prestataire</w:t>
      </w:r>
      <w:r>
        <w:rPr>
          <w:i/>
          <w:iCs/>
        </w:rPr>
        <w:t xml:space="preserve"> </w:t>
      </w:r>
      <w:r>
        <w:rPr>
          <w:i/>
          <w:iCs/>
        </w:rPr>
        <w:t xml:space="preserve">strongly encourages the sponsor to adopt similar measures,</w:t>
      </w:r>
      <w:r>
        <w:rPr>
          <w:i/>
          <w:iCs/>
        </w:rPr>
        <w:t xml:space="preserve"> </w:t>
      </w:r>
      <w:r>
        <w:rPr>
          <w:i/>
          <w:iCs/>
        </w:rPr>
        <w:t xml:space="preserve">such as the use of web application firewall software</w:t>
      </w:r>
      <w:r>
        <w:rPr>
          <w:i/>
          <w:iCs/>
        </w:rPr>
        <w:t xml:space="preserve"> </w:t>
      </w:r>
      <w:r>
        <w:rPr>
          <w:i/>
          <w:iCs/>
        </w:rPr>
        <w:t xml:space="preserve">available on the market, and to carefully configure its groups</w:t>
      </w:r>
      <w:r>
        <w:rPr>
          <w:i/>
          <w:iCs/>
        </w:rPr>
        <w:t xml:space="preserve"> </w:t>
      </w:r>
      <w:r>
        <w:rPr>
          <w:i/>
          <w:iCs/>
        </w:rPr>
        <w:t xml:space="preserve">security via the control API.</w:t>
      </w:r>
    </w:p>
    <w:p>
      <w:pPr>
        <w:numPr>
          <w:ilvl w:val="0"/>
          <w:numId w:val="1030"/>
        </w:numPr>
      </w:pPr>
      <w:r>
        <w:rPr>
          <w:i/>
          <w:iCs/>
        </w:rPr>
        <w:t xml:space="preserve">The service provider insists on the need for the sponsor of</w:t>
      </w:r>
      <w:r>
        <w:rPr>
          <w:i/>
          <w:iCs/>
        </w:rPr>
        <w:t xml:space="preserve"> </w:t>
      </w:r>
      <w:r>
        <w:rPr>
          <w:i/>
          <w:iCs/>
        </w:rPr>
        <w:t xml:space="preserve">minimize flow openings, notably avoiding making</w:t>
      </w:r>
      <w:r>
        <w:rPr>
          <w:i/>
          <w:iCs/>
        </w:rPr>
        <w:t xml:space="preserve"> </w:t>
      </w:r>
      <w:r>
        <w:rPr>
          <w:i/>
          <w:iCs/>
        </w:rPr>
        <w:t xml:space="preserve">Accessible administration ports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 22 port) 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 port 3389) from the internet set (subnet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0.0.0.0/0), as well as internal protocols such as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(port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(TCP/UDP 2049 port).</w:t>
      </w:r>
    </w:p>
    <w:bookmarkEnd w:id="52"/>
    <w:bookmarkStart w:id="53" w:name="X1d85fa0f420442247e65a18c100ab626ccd75a9"/>
    <w:p>
      <w:pPr>
        <w:pStyle w:val="Heading2"/>
      </w:pPr>
      <w:r>
        <w:t xml:space="preserve">8.2.Commissioning interface availability commitment</w:t>
      </w:r>
    </w:p>
    <w:p>
      <w:pPr>
        <w:pStyle w:val="FirstParagraph"/>
      </w:pPr>
      <w:r>
        <w:t xml:space="preserve">-SLA 6: IC-INFRA_SNC-06-Access to the administration console</w:t>
      </w:r>
      <w:r>
        <w:t xml:space="preserve"> </w:t>
      </w:r>
      <w:r>
        <w:t xml:space="preserve">Service: 97%guaranteed availability, continuously ensured, 24</w:t>
      </w:r>
      <w:r>
        <w:t xml:space="preserve"> </w:t>
      </w:r>
      <w:r>
        <w:t xml:space="preserve">hours a day 24 and 7 days a week.</w:t>
      </w:r>
      <w:r>
        <w:t xml:space="preserve"> </w:t>
      </w:r>
      <w:r>
        <w:t xml:space="preserve">-SLA 7: IC-INFRA_SNC-07-Access to service piloting aiti: a</w:t>
      </w:r>
      <w:r>
        <w:t xml:space="preserve"> </w:t>
      </w:r>
      <w:r>
        <w:t xml:space="preserve">disponibilité de 99.9%, calculé sur une base 24h/24, 7j/7.</w:t>
      </w:r>
    </w:p>
    <w:bookmarkEnd w:id="53"/>
    <w:bookmarkStart w:id="54" w:name="engagement-de-disponibilité-du-support"/>
    <w:p>
      <w:pPr>
        <w:pStyle w:val="Heading2"/>
      </w:pPr>
      <w:r>
        <w:t xml:space="preserve">8.3. Engagement de disponibilité du support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SLA 8 : IC-INFRA_SNC-08</w:t>
      </w:r>
      <w:r>
        <w:t xml:space="preserve"> </w:t>
      </w:r>
      <w:r>
        <w:t xml:space="preserve">– Voici les engagements de performance du</w:t>
      </w:r>
      <w:r>
        <w:t xml:space="preserve"> </w:t>
      </w:r>
      <w:r>
        <w:t xml:space="preserve">support technique du Prestataire pour les incidents, hors maintenances</w:t>
      </w:r>
      <w:r>
        <w:t xml:space="preserve"> </w:t>
      </w:r>
      <w:r>
        <w:t xml:space="preserve">programmées :</w:t>
      </w:r>
    </w:p>
    <w:tbl>
      <w:tblPr>
        <w:tblStyle w:val="Table"/>
        <w:tblW w:type="auto" w:w="0"/>
        <w:jc w:val="left"/>
        <w:tblInd w:w="720" w:type="dxa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Priorité Garantie de temps d’intervention Objectif 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(GTI) performance</w:t>
            </w:r>
          </w:p>
        </w:tc>
      </w:tr>
    </w:tbl>
    <w:p>
      <w:pPr>
        <w:numPr>
          <w:ilvl w:val="0"/>
          <w:numId w:val="1000"/>
        </w:numPr>
      </w:pPr>
      <w:r>
        <w:t xml:space="preserve">Priorité 30mn 95%</w:t>
      </w:r>
      <w:r>
        <w:t xml:space="preserve"> </w:t>
      </w:r>
      <w:r>
        <w:rPr>
          <w:b/>
          <w:bCs/>
        </w:rPr>
        <w:t xml:space="preserve">P1</w:t>
      </w:r>
    </w:p>
    <w:p>
      <w:pPr>
        <w:numPr>
          <w:ilvl w:val="0"/>
          <w:numId w:val="1000"/>
        </w:numPr>
      </w:pPr>
      <w:r>
        <w:t xml:space="preserve">Priorité 2h 90%</w:t>
      </w:r>
      <w:r>
        <w:t xml:space="preserve"> </w:t>
      </w:r>
      <w:r>
        <w:rPr>
          <w:b/>
          <w:bCs/>
        </w:rPr>
        <w:t xml:space="preserve">P2</w:t>
      </w:r>
    </w:p>
    <w:p>
      <w:pPr>
        <w:numPr>
          <w:ilvl w:val="0"/>
          <w:numId w:val="1000"/>
        </w:numPr>
      </w:pPr>
      <w:r>
        <w:t xml:space="preserve">Priorité 4h 90%</w:t>
      </w:r>
      <w:r>
        <w:t xml:space="preserve"> </w:t>
      </w:r>
      <w:r>
        <w:rPr>
          <w:b/>
          <w:bCs/>
        </w:rPr>
        <w:t xml:space="preserve">P3</w:t>
      </w:r>
    </w:p>
    <w:p>
      <w:pPr>
        <w:numPr>
          <w:ilvl w:val="0"/>
          <w:numId w:val="1000"/>
        </w:numPr>
      </w:pPr>
      <w:r>
        <w:t xml:space="preserve">Priorité 24h 85%</w:t>
      </w:r>
      <w:r>
        <w:t xml:space="preserve"> </w:t>
      </w:r>
      <w:r>
        <w:t xml:space="preserve">** P4 **</w:t>
      </w:r>
    </w:p>
    <w:p>
      <w:pPr>
        <w:pStyle w:val="FirstParagraph"/>
      </w:pPr>
      <w:r>
        <w:t xml:space="preserve">Priority 48H 85%</w:t>
      </w:r>
      <w:r>
        <w:t xml:space="preserve"> </w:t>
      </w:r>
      <w:r>
        <w:t xml:space="preserve">** P5 **</w:t>
      </w:r>
      <w:r>
        <w:t xml:space="preserve"> </w:t>
      </w:r>
      <w:r>
        <w:t xml:space="preserve">———————————————————————————–</w:t>
      </w:r>
    </w:p>
    <w:p>
      <w:pPr>
        <w:pStyle w:val="BodyText"/>
      </w:pPr>
      <w:r>
        <w:t xml:space="preserve">-** SLA 9: IC-INFRA_SNC-09 **-Here are the performance commitments of</w:t>
      </w:r>
      <w:r>
        <w:t xml:space="preserve"> </w:t>
      </w:r>
      <w:r>
        <w:t xml:space="preserve">Technical support of the provider for service requests:</w:t>
      </w:r>
    </w:p>
    <w:tbl>
      <w:tblPr>
        <w:tblStyle w:val="Table"/>
        <w:tblW w:type="pct" w:w="4867"/>
        <w:tblLayout w:type="fixed"/>
        <w:tblLook w:firstRow="1" w:lastRow="0" w:firstColumn="0" w:lastColumn="0" w:noHBand="0" w:noVBand="0" w:val="0020"/>
      </w:tblPr>
      <w:tblGrid>
        <w:gridCol w:w="1795"/>
        <w:gridCol w:w="3696"/>
        <w:gridCol w:w="2217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Garantie de temps d’intervention</w:t>
            </w:r>
            <w:r>
              <w:t xml:space="preserve"> </w:t>
            </w:r>
            <w:r>
              <w:t xml:space="preserve">(GTI)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Objectif de</w:t>
            </w:r>
            <w:r>
              <w:t xml:space="preserve"> </w:t>
            </w:r>
            <w:r>
              <w:t xml:space="preserve">performance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Demande de</w:t>
            </w:r>
            <w:r>
              <w:t xml:space="preserve"> </w:t>
            </w:r>
            <w: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</w:tr>
    </w:tbl>
    <w:p>
      <w:pPr>
        <w:pStyle w:val="BodyText"/>
      </w:pPr>
      <w:r>
        <w:rPr>
          <w:i/>
          <w:iCs/>
        </w:rPr>
        <w:t xml:space="preserve">Nota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32"/>
        </w:numPr>
      </w:pPr>
      <w:r>
        <w:rPr>
          <w:i/>
          <w:iCs/>
        </w:rPr>
        <w:t xml:space="preserve">Le délai pour la Garantie de Temps d’Intervention (GTI) est calculé à</w:t>
      </w:r>
      <w:r>
        <w:rPr>
          <w:i/>
          <w:iCs/>
        </w:rPr>
        <w:t xml:space="preserve"> </w:t>
      </w:r>
      <w:r>
        <w:rPr>
          <w:i/>
          <w:iCs/>
        </w:rPr>
        <w:t xml:space="preserve">starting from the difference between the moment when the sponsor opens the</w:t>
      </w:r>
      <w:r>
        <w:rPr>
          <w:i/>
          <w:iCs/>
        </w:rPr>
        <w:t xml:space="preserve"> </w:t>
      </w:r>
      <w:r>
        <w:rPr>
          <w:i/>
          <w:iCs/>
        </w:rPr>
        <w:t xml:space="preserve">ticket and the first intervention of the provider’s support.</w:t>
      </w:r>
    </w:p>
    <w:p>
      <w:pPr>
        <w:pStyle w:val="Compact"/>
        <w:numPr>
          <w:ilvl w:val="0"/>
          <w:numId w:val="1032"/>
        </w:numPr>
      </w:pPr>
      <w:r>
        <w:rPr>
          <w:i/>
          <w:iCs/>
        </w:rPr>
        <w:t xml:space="preserve">Investigation of incidents concerning sponsors</w:t>
      </w:r>
      <w:r>
        <w:rPr>
          <w:i/>
          <w:iCs/>
        </w:rPr>
        <w:t xml:space="preserve"> </w:t>
      </w:r>
      <w:r>
        <w:rPr>
          <w:i/>
          <w:iCs/>
        </w:rPr>
        <w:t xml:space="preserve">will not include remote intervention on the accommodated servers of the</w:t>
      </w:r>
      <w:r>
        <w:rPr>
          <w:i/>
          <w:iCs/>
        </w:rPr>
        <w:t xml:space="preserve"> </w:t>
      </w:r>
      <w:r>
        <w:rPr>
          <w:i/>
          <w:iCs/>
        </w:rPr>
        <w:t xml:space="preserve">Sponsor.This assistance will be limited to the explanation of</w:t>
      </w:r>
      <w:r>
        <w:rPr>
          <w:i/>
          <w:iCs/>
        </w:rPr>
        <w:t xml:space="preserve"> </w:t>
      </w:r>
      <w:r>
        <w:rPr>
          <w:i/>
          <w:iCs/>
        </w:rPr>
        <w:t xml:space="preserve">metrics available relating to the environment of the sponsor,</w:t>
      </w:r>
      <w:r>
        <w:rPr>
          <w:i/>
          <w:iCs/>
        </w:rPr>
        <w:t xml:space="preserve"> </w:t>
      </w:r>
      <w:r>
        <w:rPr>
          <w:i/>
          <w:iCs/>
        </w:rPr>
        <w:t xml:space="preserve">in order to facilitate understanding of incidents or problems of</w:t>
      </w:r>
      <w:r>
        <w:rPr>
          <w:i/>
          <w:iCs/>
        </w:rPr>
        <w:t xml:space="preserve"> </w:t>
      </w:r>
      <w:r>
        <w:rPr>
          <w:i/>
          <w:iCs/>
        </w:rPr>
        <w:t xml:space="preserve">performance encountered.Based on the results of this analysis,</w:t>
      </w:r>
      <w:r>
        <w:rPr>
          <w:i/>
          <w:iCs/>
        </w:rPr>
        <w:t xml:space="preserve"> </w:t>
      </w:r>
      <w:r>
        <w:rPr>
          <w:i/>
          <w:iCs/>
        </w:rPr>
        <w:t xml:space="preserve">Recommendations may be suggested.</w:t>
      </w:r>
    </w:p>
    <w:bookmarkEnd w:id="54"/>
    <w:bookmarkStart w:id="55" w:name="X8aa2dc87f0b4a088fdbf877ba68b6378afaf03f"/>
    <w:p>
      <w:pPr>
        <w:pStyle w:val="Heading2"/>
      </w:pPr>
      <w:r>
        <w:t xml:space="preserve">8.4.S3 object storage availability commitment</w:t>
      </w:r>
    </w:p>
    <w:p>
      <w:pPr>
        <w:pStyle w:val="FirstParagraph"/>
      </w:pPr>
      <w:r>
        <w:t xml:space="preserve">-** SLA 10: IC-INFRA_SNC-10 **-Here are the availability commitments</w:t>
      </w:r>
      <w:r>
        <w:t xml:space="preserve"> </w:t>
      </w:r>
      <w:r>
        <w:t xml:space="preserve">For S3 object storage:</w:t>
      </w:r>
    </w:p>
    <w:tbl>
      <w:tblPr>
        <w:tblStyle w:val="Table"/>
        <w:tblW w:type="pct" w:w="4792"/>
        <w:tblLayout w:type="fixed"/>
        <w:tblLook w:firstRow="1" w:lastRow="0" w:firstColumn="0" w:lastColumn="0" w:noHBand="0" w:noVBand="0" w:val="0020"/>
      </w:tblPr>
      <w:tblGrid>
        <w:gridCol w:w="75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Objective engagement indicator of</w:t>
            </w:r>
            <w:r>
              <w:t xml:space="preserve"> </w:t>
            </w:r>
            <w:r>
              <w:t xml:space="preserve">availability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IC-Infra-SNC-10.1 Durability of storage of an object out of 99,99999999% / year</w:t>
            </w:r>
            <w:r>
              <w:t xml:space="preserve"> </w:t>
            </w:r>
            <w:r>
              <w:t xml:space="preserve">a region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IC-Infra-SNC-12</w:t>
            </w:r>
            <w:r>
              <w:t xml:space="preserve"> </w:t>
            </w:r>
            <w:r>
              <w:t xml:space="preserve">S3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IC-Infra-SNC-10.3 Maximum access to an object 150 ms</w:t>
            </w:r>
            <w:r>
              <w:t xml:space="preserve"> </w:t>
            </w:r>
            <w:r>
              <w:t xml:space="preserve">on a region</w:t>
            </w:r>
          </w:p>
        </w:tc>
      </w:tr>
    </w:tbl>
    <w:p>
      <w:pPr>
        <w:pStyle w:val="BodyText"/>
      </w:pPr>
      <w:r>
        <w:t xml:space="preserve">Remarks :</w:t>
      </w:r>
    </w:p>
    <w:p>
      <w:pPr>
        <w:pStyle w:val="Compact"/>
        <w:numPr>
          <w:ilvl w:val="0"/>
          <w:numId w:val="1033"/>
        </w:numPr>
      </w:pPr>
      <w:r>
        <w:t xml:space="preserve">The object storage service is specifically designed for storage</w:t>
      </w:r>
      <w:r>
        <w:t xml:space="preserve"> </w:t>
      </w:r>
      <w:r>
        <w:t xml:space="preserve">objects and must be used for this sole purpose, ** excluding</w:t>
      </w:r>
      <w:r>
        <w:t xml:space="preserve"> </w:t>
      </w:r>
      <w:r>
        <w:t xml:space="preserve">categorically its use in block ** mode.Use the block mode</w:t>
      </w:r>
      <w:r>
        <w:t xml:space="preserve"> </w:t>
      </w:r>
      <w:r>
        <w:t xml:space="preserve">by diverted methods, including for example the use of</w:t>
      </w:r>
      <w:r>
        <w:t xml:space="preserve"> </w:t>
      </w:r>
      <w:r>
        <w:rPr>
          <w:i/>
          <w:iCs/>
        </w:rPr>
        <w:t xml:space="preserve">“Fuse”</w:t>
      </w:r>
      <w:r>
        <w:rPr>
          <w:i/>
          <w:iCs/>
        </w:rPr>
        <w:t xml:space="preserve"> </w:t>
      </w:r>
      <w:r>
        <w:rPr>
          <w:i/>
          <w:iCs/>
        </w:rPr>
        <w:t xml:space="preserve">in a Linux environment</w:t>
      </w:r>
      <w:r>
        <w:t xml:space="preserve">, constitutes an offense to</w:t>
      </w:r>
      <w:r>
        <w:t xml:space="preserve"> </w:t>
      </w:r>
      <w:r>
        <w:t xml:space="preserve">terms of use set out.No incident, dysfunction or</w:t>
      </w:r>
      <w:r>
        <w:t xml:space="preserve"> </w:t>
      </w:r>
      <w:r>
        <w:t xml:space="preserve">damage resulting from this non -compliant use will not be covered by</w:t>
      </w:r>
      <w:r>
        <w:t xml:space="preserve"> </w:t>
      </w:r>
      <w:r>
        <w:t xml:space="preserve">Service level agreements (SLA) defined in this agreement</w:t>
      </w:r>
      <w:r>
        <w:t xml:space="preserve"> </w:t>
      </w:r>
      <w:r>
        <w:t xml:space="preserve">services.</w:t>
      </w:r>
    </w:p>
    <w:p>
      <w:pPr>
        <w:pStyle w:val="Compact"/>
        <w:numPr>
          <w:ilvl w:val="0"/>
          <w:numId w:val="1033"/>
        </w:numPr>
      </w:pPr>
      <w:r>
        <w:t xml:space="preserve">the durability guarantee is conditioned on the use of</w:t>
      </w:r>
      <w:r>
        <w:t xml:space="preserve"> </w:t>
      </w:r>
      <w:r>
        <w:t xml:space="preserve">services in accordance with current best practices and standard, and</w:t>
      </w:r>
      <w:r>
        <w:t xml:space="preserve"> </w:t>
      </w:r>
      <w:r>
        <w:t xml:space="preserve">explicitly excludes any modification of the data, whether</w:t>
      </w:r>
      <w:r>
        <w:t xml:space="preserve"> </w:t>
      </w:r>
      <w:r>
        <w:t xml:space="preserve">intentional or accidental, resulting from actions taken by the</w:t>
      </w:r>
      <w:r>
        <w:t xml:space="preserve"> </w:t>
      </w:r>
      <w:r>
        <w:t xml:space="preserve">Sponsor.</w:t>
      </w:r>
    </w:p>
    <w:bookmarkEnd w:id="55"/>
    <w:bookmarkStart w:id="56" w:name="Xd6098b9aa9d8f761ada7430aafac981bf4ef52b"/>
    <w:p>
      <w:pPr>
        <w:pStyle w:val="Heading2"/>
      </w:pPr>
      <w:r>
        <w:t xml:space="preserve">8.5.Precision concerning the safeguard commitment</w:t>
      </w:r>
    </w:p>
    <w:p>
      <w:pPr>
        <w:pStyle w:val="FirstParagraph"/>
      </w:pPr>
      <w:r>
        <w:t xml:space="preserve">The backup strategy deployed for the sponsor is</w:t>
      </w:r>
      <w:r>
        <w:t xml:space="preserve"> </w:t>
      </w:r>
      <w:r>
        <w:t xml:space="preserve">conditioned by subscription to adequate work units.</w:t>
      </w:r>
    </w:p>
    <w:p>
      <w:pPr>
        <w:pStyle w:val="BodyText"/>
      </w:pPr>
      <w:r>
        <w:t xml:space="preserve">The provider is committed to the provision of a solution to</w:t>
      </w:r>
      <w:r>
        <w:t xml:space="preserve"> </w:t>
      </w:r>
      <w:r>
        <w:t xml:space="preserve">safeguard that will allow the sponsor to apply the policies of</w:t>
      </w:r>
      <w:r>
        <w:t xml:space="preserve"> </w:t>
      </w:r>
      <w:r>
        <w:t xml:space="preserve">desired backups.</w:t>
      </w:r>
    </w:p>
    <w:p>
      <w:pPr>
        <w:pStyle w:val="BodyText"/>
      </w:pPr>
      <w:r>
        <w:t xml:space="preserve">It is specified that the perimeter of the service provider ends at the</w:t>
      </w:r>
      <w:r>
        <w:t xml:space="preserve"> </w:t>
      </w:r>
      <w:r>
        <w:t xml:space="preserve">provision of a backup service and it is the sponsor of</w:t>
      </w:r>
      <w:r>
        <w:t xml:space="preserve"> </w:t>
      </w:r>
      <w:r>
        <w:t xml:space="preserve">supervise the correct execution of the proper execution of</w:t>
      </w:r>
      <w:r>
        <w:t xml:space="preserve"> </w:t>
      </w:r>
      <w:r>
        <w:t xml:space="preserve">associated policies.</w:t>
      </w:r>
    </w:p>
    <w:p>
      <w:pPr>
        <w:pStyle w:val="BodyText"/>
      </w:pPr>
      <w:r>
        <w:t xml:space="preserve">It is specified that the management of storage capacity of the space of</w:t>
      </w:r>
      <w:r>
        <w:t xml:space="preserve"> </w:t>
      </w:r>
      <w:r>
        <w:t xml:space="preserve">storage dedicated to backups, remains the responsibility and responsibility of</w:t>
      </w:r>
      <w:r>
        <w:t xml:space="preserve"> </w:t>
      </w:r>
      <w:r>
        <w:t xml:space="preserve">Sponsor.The service provider provides the use rate</w:t>
      </w:r>
      <w:r>
        <w:t xml:space="preserve"> </w:t>
      </w:r>
      <w:r>
        <w:t xml:space="preserve">via the console.</w:t>
      </w:r>
    </w:p>
    <w:p>
      <w:pPr>
        <w:pStyle w:val="BodyText"/>
      </w:pPr>
      <w:r>
        <w:rPr>
          <w:i/>
          <w:iCs/>
        </w:rPr>
        <w:t xml:space="preserve">Example: no backup of a virtual machine:</w:t>
      </w:r>
    </w:p>
    <w:p>
      <w:pPr>
        <w:pStyle w:val="BodyText"/>
      </w:pPr>
      <w:r>
        <w:rPr>
          <w:i/>
          <w:iCs/>
        </w:rPr>
        <w:t xml:space="preserve">The sponsor is responsible for checking / supervising the right</w:t>
      </w:r>
      <w:r>
        <w:rPr>
          <w:i/>
          <w:iCs/>
        </w:rPr>
        <w:t xml:space="preserve"> </w:t>
      </w:r>
      <w:r>
        <w:rPr>
          <w:i/>
          <w:iCs/>
        </w:rPr>
        <w:t xml:space="preserve">execution of backup policies, in the event that the</w:t>
      </w:r>
      <w:r>
        <w:rPr>
          <w:i/>
          <w:iCs/>
        </w:rPr>
        <w:t xml:space="preserve"> </w:t>
      </w:r>
      <w:r>
        <w:rPr>
          <w:i/>
          <w:iCs/>
        </w:rPr>
        <w:t xml:space="preserve">Sponsor notes that a virtual machine is not saved,</w:t>
      </w:r>
      <w:r>
        <w:rPr>
          <w:i/>
          <w:iCs/>
        </w:rPr>
        <w:t xml:space="preserve"> </w:t>
      </w:r>
      <w:r>
        <w:rPr>
          <w:i/>
          <w:iCs/>
        </w:rPr>
        <w:t xml:space="preserve">It is up to him to check the cause, the sponsor may</w:t>
      </w:r>
      <w:r>
        <w:rPr>
          <w:i/>
          <w:iCs/>
        </w:rPr>
        <w:t xml:space="preserve"> </w:t>
      </w:r>
      <w:r>
        <w:rPr>
          <w:i/>
          <w:iCs/>
        </w:rPr>
        <w:t xml:space="preserve">request the support of the provision according to the level of support subscribed</w:t>
      </w:r>
      <w:r>
        <w:rPr>
          <w:i/>
          <w:iCs/>
        </w:rPr>
        <w:t xml:space="preserve"> </w:t>
      </w:r>
      <w:r>
        <w:rPr>
          <w:i/>
          <w:iCs/>
        </w:rPr>
        <w:t xml:space="preserve">To be assisted.</w:t>
      </w:r>
    </w:p>
    <w:p>
      <w:pPr>
        <w:pStyle w:val="BodyText"/>
      </w:pPr>
      <w:r>
        <w:t xml:space="preserve">** SLA 8: IC-INFRA_SNC-08 and SLA 9 **, will be exclusively applicable</w:t>
      </w:r>
      <w:r>
        <w:t xml:space="preserve"> </w:t>
      </w:r>
      <w:r>
        <w:t xml:space="preserve">In the case of a safeguard service incident.</w:t>
      </w:r>
    </w:p>
    <w:bookmarkEnd w:id="56"/>
    <w:bookmarkEnd w:id="57"/>
    <w:bookmarkStart w:id="63" w:name="X07e87067abd8ec5aa6725951eb44b50dd40383f"/>
    <w:p>
      <w:pPr>
        <w:pStyle w:val="Heading1"/>
      </w:pPr>
      <w:r>
        <w:t xml:space="preserve">9. Organization of the contractual relationship</w:t>
      </w:r>
    </w:p>
    <w:bookmarkStart w:id="58" w:name="providers-responsibilities"/>
    <w:p>
      <w:pPr>
        <w:pStyle w:val="Heading2"/>
      </w:pPr>
      <w:r>
        <w:t xml:space="preserve">9.1.Provider’s responsibilities</w:t>
      </w:r>
    </w:p>
    <w:p>
      <w:pPr>
        <w:pStyle w:val="FirstParagraph"/>
      </w:pPr>
      <w:r>
        <w:t xml:space="preserve">The service provider is committed:</w:t>
      </w:r>
    </w:p>
    <w:p>
      <w:pPr>
        <w:numPr>
          <w:ilvl w:val="0"/>
          <w:numId w:val="1034"/>
        </w:numPr>
      </w:pPr>
      <w:r>
        <w:t xml:space="preserve">to inform his sponsor adequately (for example in case</w:t>
      </w:r>
      <w:r>
        <w:t xml:space="preserve"> </w:t>
      </w:r>
      <w:r>
        <w:t xml:space="preserve">technical resource capacity limit delivering the service).</w:t>
      </w:r>
    </w:p>
    <w:p>
      <w:pPr>
        <w:numPr>
          <w:ilvl w:val="0"/>
          <w:numId w:val="1034"/>
        </w:numPr>
      </w:pPr>
      <w:r>
        <w:t xml:space="preserve">to formally inform the sponsor and within one month,</w:t>
      </w:r>
      <w:r>
        <w:t xml:space="preserve"> </w:t>
      </w:r>
      <w:r>
        <w:t xml:space="preserve">of any legal, organizational or technical change that can</w:t>
      </w:r>
      <w:r>
        <w:t xml:space="preserve"> </w:t>
      </w:r>
      <w:r>
        <w:t xml:space="preserve">have an impact on the compliance of the service to the requirements of</w:t>
      </w:r>
      <w:r>
        <w:t xml:space="preserve"> </w:t>
      </w:r>
      <w:r>
        <w:t xml:space="preserve">Protection against extra-European laws (19.6 of the SNC standard</w:t>
      </w:r>
      <w:r>
        <w:t xml:space="preserve"> </w:t>
      </w:r>
      <w:r>
        <w:t xml:space="preserve">v3.2).</w:t>
      </w:r>
    </w:p>
    <w:p>
      <w:pPr>
        <w:numPr>
          <w:ilvl w:val="0"/>
          <w:numId w:val="1034"/>
        </w:numPr>
      </w:pPr>
      <w:r>
        <w:t xml:space="preserve">to provide the sponsor with interfaces and service interfaces</w:t>
      </w:r>
      <w:r>
        <w:t xml:space="preserve"> </w:t>
      </w:r>
      <w:r>
        <w:t xml:space="preserve">which are in French at least.</w:t>
      </w:r>
    </w:p>
    <w:p>
      <w:pPr>
        <w:numPr>
          <w:ilvl w:val="0"/>
          <w:numId w:val="1034"/>
        </w:numPr>
      </w:pPr>
      <w:r>
        <w:t xml:space="preserve">to take into account specific sectoral requirements linked to</w:t>
      </w:r>
      <w:r>
        <w:t xml:space="preserve"> </w:t>
      </w:r>
      <w:r>
        <w:t xml:space="preserve">types of information entrusted by the sponsor as part of</w:t>
      </w:r>
      <w:r>
        <w:t xml:space="preserve"> </w:t>
      </w:r>
      <w:r>
        <w:t xml:space="preserve">the implementation of the service and within the limits of the responsibilities of the</w:t>
      </w:r>
      <w:r>
        <w:t xml:space="preserve"> </w:t>
      </w:r>
      <w:r>
        <w:t xml:space="preserve">Provider from a share, and the provisions provided for in the contract</w:t>
      </w:r>
      <w:r>
        <w:t xml:space="preserve"> </w:t>
      </w:r>
      <w:r>
        <w:t xml:space="preserve">on the other hand ;</w:t>
      </w:r>
    </w:p>
    <w:p>
      <w:pPr>
        <w:numPr>
          <w:ilvl w:val="0"/>
          <w:numId w:val="1034"/>
        </w:numPr>
      </w:pPr>
      <w:r>
        <w:t xml:space="preserve">to study specific sectoral requirements related to types</w:t>
      </w:r>
      <w:r>
        <w:t xml:space="preserve"> </w:t>
      </w:r>
      <w:r>
        <w:t xml:space="preserve">d'informations confiées par le COMMANDITAIRE dans le cadre de la mise</w:t>
      </w:r>
      <w:r>
        <w:t xml:space="preserve"> </w:t>
      </w:r>
      <w:r>
        <w:t xml:space="preserve">en œuvre du Service, ultérieurement exprimées par le COMMANDITAIRE, et</w:t>
      </w:r>
      <w:r>
        <w:t xml:space="preserve"> </w:t>
      </w:r>
      <w:r>
        <w:t xml:space="preserve">à indiquer à ce dernier les actions nécessaires pour leur prise en</w:t>
      </w:r>
      <w:r>
        <w:t xml:space="preserve"> </w:t>
      </w:r>
      <w:r>
        <w:t xml:space="preserve">compte</w:t>
      </w:r>
    </w:p>
    <w:p>
      <w:pPr>
        <w:numPr>
          <w:ilvl w:val="0"/>
          <w:numId w:val="1034"/>
        </w:numPr>
      </w:pPr>
      <w:r>
        <w:t xml:space="preserve">à ne divulguer aucune information relative à la prestation à des</w:t>
      </w:r>
      <w:r>
        <w:t xml:space="preserve"> </w:t>
      </w:r>
      <w:r>
        <w:t xml:space="preserve">tiers, sauf autorisation formelle et écrite du COMMANDITAIRE.</w:t>
      </w:r>
    </w:p>
    <w:p>
      <w:pPr>
        <w:numPr>
          <w:ilvl w:val="0"/>
          <w:numId w:val="1034"/>
        </w:numPr>
      </w:pPr>
      <w:r>
        <w:t xml:space="preserve">à mettre à disposition toutes les informations nécessaires à la</w:t>
      </w:r>
      <w:r>
        <w:t xml:space="preserve"> </w:t>
      </w:r>
      <w:r>
        <w:t xml:space="preserve">réalisation d’audits de conformité conformément aux dispositions de</w:t>
      </w:r>
      <w:r>
        <w:t xml:space="preserve"> </w:t>
      </w:r>
      <w:r>
        <w:t xml:space="preserve">l’article 28 du RGPD.</w:t>
      </w:r>
    </w:p>
    <w:p>
      <w:pPr>
        <w:numPr>
          <w:ilvl w:val="0"/>
          <w:numId w:val="1034"/>
        </w:numPr>
      </w:pPr>
      <w:r>
        <w:t xml:space="preserve">à rendre compte auprès du COMMANDITAIRE, par la présente Convention de</w:t>
      </w:r>
      <w:r>
        <w:t xml:space="preserve"> </w:t>
      </w:r>
      <w:r>
        <w:t xml:space="preserve">service, de tout Incident de sécurité impactant le Service ou</w:t>
      </w:r>
      <w:r>
        <w:t xml:space="preserve"> </w:t>
      </w:r>
      <w:r>
        <w:t xml:space="preserve">l’utilisation faite par le COMMANDITAIRE du Service (incluant les</w:t>
      </w:r>
      <w:r>
        <w:t xml:space="preserve"> </w:t>
      </w:r>
      <w:r>
        <w:t xml:space="preserve">données du COMMANDITAIRE).</w:t>
      </w:r>
    </w:p>
    <w:p>
      <w:pPr>
        <w:numPr>
          <w:ilvl w:val="0"/>
          <w:numId w:val="1034"/>
        </w:numPr>
      </w:pPr>
      <w:r>
        <w:t xml:space="preserve">à autoriser un prestataire d’audit de la sécurité des systèmes</w:t>
      </w:r>
      <w:r>
        <w:t xml:space="preserve"> </w:t>
      </w:r>
      <w:r>
        <w:t xml:space="preserve">d’information (PASSI) qualifié, mandaté par le Prestataire, à auditer</w:t>
      </w:r>
      <w:r>
        <w:t xml:space="preserve"> </w:t>
      </w:r>
      <w:r>
        <w:t xml:space="preserve">le service ainsi que son système d’information, conformément au plan</w:t>
      </w:r>
      <w:r>
        <w:t xml:space="preserve"> </w:t>
      </w:r>
      <w:r>
        <w:t xml:space="preserve">control of the service provider’s secnumcloud.In addition, the provider</w:t>
      </w:r>
      <w:r>
        <w:t xml:space="preserve"> </w:t>
      </w:r>
      <w:r>
        <w:t xml:space="preserve">undertakes to provide all the information necessary to lead to</w:t>
      </w:r>
      <w:r>
        <w:t xml:space="preserve"> </w:t>
      </w:r>
      <w:r>
        <w:t xml:space="preserve">well the audits of compliance with the provisions of article 28 of the</w:t>
      </w:r>
      <w:r>
        <w:t xml:space="preserve"> </w:t>
      </w:r>
      <w:r>
        <w:t xml:space="preserve">GDPR, led by the sponsor or a mandated third party.</w:t>
      </w:r>
    </w:p>
    <w:p>
      <w:pPr>
        <w:numPr>
          <w:ilvl w:val="0"/>
          <w:numId w:val="1034"/>
        </w:numPr>
      </w:pPr>
      <w:r>
        <w:t xml:space="preserve">to be provided, as a subcontractor, in accordance with article 28 of</w:t>
      </w:r>
      <w:r>
        <w:t xml:space="preserve"> </w:t>
      </w:r>
      <w:r>
        <w:t xml:space="preserve">General Data Protection Regulations (GDPR), Assistance and</w:t>
      </w:r>
      <w:r>
        <w:t xml:space="preserve"> </w:t>
      </w:r>
      <w:r>
        <w:t xml:space="preserve">advice to the sponsor by alerting him as soon as an instruction</w:t>
      </w:r>
      <w:r>
        <w:t xml:space="preserve"> </w:t>
      </w:r>
      <w:r>
        <w:t xml:space="preserve">issued by the latter is likely to constitute a violation of</w:t>
      </w:r>
      <w:r>
        <w:t xml:space="preserve"> </w:t>
      </w:r>
      <w:r>
        <w:t xml:space="preserve">Data protection rules.</w:t>
      </w:r>
    </w:p>
    <w:p>
      <w:pPr>
        <w:numPr>
          <w:ilvl w:val="0"/>
          <w:numId w:val="1034"/>
        </w:numPr>
      </w:pPr>
      <w:r>
        <w:t xml:space="preserve">to notify the sponsor within a reasonable time, through the</w:t>
      </w:r>
      <w:r>
        <w:t xml:space="preserve"> </w:t>
      </w:r>
      <w:r>
        <w:t xml:space="preserve">sponsor console or by email in sponsor contact,</w:t>
      </w:r>
      <w:r>
        <w:t xml:space="preserve"> </w:t>
      </w:r>
      <w:r>
        <w:t xml:space="preserve">When an impact project or is likely to impact the level of</w:t>
      </w:r>
      <w:r>
        <w:t xml:space="preserve"> </w:t>
      </w:r>
      <w:r>
        <w:t xml:space="preserve">security or availability of the service, or to generate a loss of</w:t>
      </w:r>
      <w:r>
        <w:t xml:space="preserve"> </w:t>
      </w:r>
      <w:r>
        <w:t xml:space="preserve">functionality, potential impacts, mitigation measures</w:t>
      </w:r>
      <w:r>
        <w:t xml:space="preserve"> </w:t>
      </w:r>
      <w:r>
        <w:t xml:space="preserve">mises en place, ainsi que des risques résiduels qui le concernent.</w:t>
      </w:r>
    </w:p>
    <w:p>
      <w:pPr>
        <w:numPr>
          <w:ilvl w:val="0"/>
          <w:numId w:val="1034"/>
        </w:numPr>
      </w:pPr>
      <w:r>
        <w:t xml:space="preserve">à documenter et à mettre en œuvre l’ensemble des procédures</w:t>
      </w:r>
      <w:r>
        <w:t xml:space="preserve"> </w:t>
      </w:r>
      <w:r>
        <w:t xml:space="preserve">nécessaires pour respecter les exigences légales, réglementaires et</w:t>
      </w:r>
      <w:r>
        <w:t xml:space="preserve"> </w:t>
      </w:r>
      <w:r>
        <w:t xml:space="preserve">contractuelles applicables au service, ainsi que les besoins de</w:t>
      </w:r>
      <w:r>
        <w:t xml:space="preserve"> </w:t>
      </w:r>
      <w:r>
        <w:t xml:space="preserve">sécurité spécifiques du COMMANDITAIRE, définis par ce dernier et</w:t>
      </w:r>
      <w:r>
        <w:t xml:space="preserve"> </w:t>
      </w:r>
      <w:r>
        <w:t xml:space="preserve">prévus au Contrat.</w:t>
      </w:r>
    </w:p>
    <w:p>
      <w:pPr>
        <w:numPr>
          <w:ilvl w:val="0"/>
          <w:numId w:val="1034"/>
        </w:numPr>
      </w:pPr>
      <w:r>
        <w:t xml:space="preserve">à ne pas utiliser les données du COMMANDITAIRE issues de la production</w:t>
      </w:r>
      <w:r>
        <w:t xml:space="preserve"> </w:t>
      </w:r>
      <w:r>
        <w:t xml:space="preserve">pour réaliser des tests, à l’exception d’en obtenir préalablement</w:t>
      </w:r>
      <w:r>
        <w:t xml:space="preserve"> </w:t>
      </w:r>
      <w:r>
        <w:t xml:space="preserve">l'autorisation explicite du COMMANDITAIRE, auquel cas le Prestataire</w:t>
      </w:r>
      <w:r>
        <w:t xml:space="preserve"> </w:t>
      </w:r>
      <w:r>
        <w:t xml:space="preserve">s'engage à anonymiser ces données et à en assurer la confidentialité</w:t>
      </w:r>
      <w:r>
        <w:t xml:space="preserve"> </w:t>
      </w:r>
      <w:r>
        <w:t xml:space="preserve">lors de leur anonymisation.</w:t>
      </w:r>
    </w:p>
    <w:p>
      <w:pPr>
        <w:numPr>
          <w:ilvl w:val="0"/>
          <w:numId w:val="1034"/>
        </w:numPr>
      </w:pPr>
      <w:r>
        <w:t xml:space="preserve">à supprimer les données et Données techniques relatives au</w:t>
      </w:r>
      <w:r>
        <w:t xml:space="preserve"> </w:t>
      </w:r>
      <w:r>
        <w:t xml:space="preserve">COMMANDITAIRE, conformément à la « procédure d’effacement des données</w:t>
      </w:r>
      <w:r>
        <w:t xml:space="preserve"> </w:t>
      </w:r>
      <w:r>
        <w:t xml:space="preserve">en fin de Contrat » décrite dans la présente Convention de service</w:t>
      </w:r>
      <w:r>
        <w:t xml:space="preserve"> </w:t>
      </w:r>
      <w:r>
        <w:t xml:space="preserve">lors d’une fin ou résiliation de Contrat.</w:t>
      </w:r>
    </w:p>
    <w:p>
      <w:pPr>
        <w:numPr>
          <w:ilvl w:val="0"/>
          <w:numId w:val="1034"/>
        </w:numPr>
      </w:pPr>
      <w:r>
        <w:t xml:space="preserve">à assurer un effacement sécurisé de l’intégralité des données du</w:t>
      </w:r>
      <w:r>
        <w:t xml:space="preserve"> </w:t>
      </w:r>
      <w:r>
        <w:t xml:space="preserve">COMMANDITAIRE par réécriture complète de tout support ayant hébergé</w:t>
      </w:r>
      <w:r>
        <w:t xml:space="preserve"> </w:t>
      </w:r>
      <w:r>
        <w:t xml:space="preserve">ses données dans le cadre du Service.</w:t>
      </w:r>
    </w:p>
    <w:p>
      <w:pPr>
        <w:pStyle w:val="FirstParagraph"/>
      </w:pPr>
      <w:r>
        <w:t xml:space="preserve">Sur demande du COMMANDITAIRE formelle et écrite, le Prestataire s’engage</w:t>
      </w:r>
      <w:r>
        <w:t xml:space="preserve"> </w:t>
      </w:r>
      <w:r>
        <w:t xml:space="preserve">à :</w:t>
      </w:r>
    </w:p>
    <w:p>
      <w:pPr>
        <w:numPr>
          <w:ilvl w:val="0"/>
          <w:numId w:val="1035"/>
        </w:numPr>
      </w:pPr>
      <w:r>
        <w:t xml:space="preserve">Rendre accessible au COMMANDITAIRE le règlement intérieur et la</w:t>
      </w:r>
      <w:r>
        <w:t xml:space="preserve"> </w:t>
      </w:r>
      <w:r>
        <w:t xml:space="preserve">charte d’éthique du Prestataire ;</w:t>
      </w:r>
    </w:p>
    <w:p>
      <w:pPr>
        <w:numPr>
          <w:ilvl w:val="0"/>
          <w:numId w:val="1035"/>
        </w:numPr>
      </w:pPr>
      <w:r>
        <w:t xml:space="preserve">Rendre accessible au COMMANDITAIRE les sanctions encourues en cas</w:t>
      </w:r>
      <w:r>
        <w:t xml:space="preserve"> </w:t>
      </w:r>
      <w:r>
        <w:t xml:space="preserve">d’infraction à la politique de sécurité ;</w:t>
      </w:r>
    </w:p>
    <w:p>
      <w:pPr>
        <w:numPr>
          <w:ilvl w:val="0"/>
          <w:numId w:val="1035"/>
        </w:numPr>
      </w:pPr>
      <w:r>
        <w:t xml:space="preserve">Fournir au COMMANDITAIRE l'ensemble des événements le concernant</w:t>
      </w:r>
      <w:r>
        <w:t xml:space="preserve"> </w:t>
      </w:r>
      <w:r>
        <w:t xml:space="preserve">in the elements of service journalization;the sponsor</w:t>
      </w:r>
      <w:r>
        <w:t xml:space="preserve"> </w:t>
      </w:r>
      <w:r>
        <w:t xml:space="preserve">which can also consult the relative events in autonomy</w:t>
      </w:r>
      <w:r>
        <w:t xml:space="preserve"> </w:t>
      </w:r>
      <w:r>
        <w:t xml:space="preserve">to its use of service through web interfaces and APIs of</w:t>
      </w:r>
      <w:r>
        <w:t xml:space="preserve"> </w:t>
      </w:r>
      <w:r>
        <w:t xml:space="preserve">Service ;</w:t>
      </w:r>
    </w:p>
    <w:p>
      <w:pPr>
        <w:numPr>
          <w:ilvl w:val="0"/>
          <w:numId w:val="1035"/>
        </w:numPr>
      </w:pPr>
      <w:r>
        <w:t xml:space="preserve">Make procedures accessible to the sponsor allowing</w:t>
      </w:r>
      <w:r>
        <w:t xml:space="preserve"> </w:t>
      </w:r>
      <w:r>
        <w:t xml:space="preserve">comply with legal, regulatory and contractual requirements in</w:t>
      </w:r>
      <w:r>
        <w:t xml:space="preserve"> </w:t>
      </w:r>
      <w:r>
        <w:t xml:space="preserve">vigor applicable to the service, as well as security needs</w:t>
      </w:r>
      <w:r>
        <w:t xml:space="preserve"> </w:t>
      </w:r>
      <w:r>
        <w:t xml:space="preserve">specific to the sponsor provided for in the contract;</w:t>
      </w:r>
    </w:p>
    <w:p>
      <w:pPr>
        <w:numPr>
          <w:ilvl w:val="0"/>
          <w:numId w:val="1035"/>
        </w:numPr>
      </w:pPr>
      <w:r>
        <w:t xml:space="preserve">A fournir, les éléments d’appréciation des risques relatifs à la</w:t>
      </w:r>
      <w:r>
        <w:t xml:space="preserve"> </w:t>
      </w:r>
      <w:r>
        <w:t xml:space="preserve">soumission des données du COMMANDITAIRE au droit d’un état</w:t>
      </w:r>
      <w:r>
        <w:t xml:space="preserve"> </w:t>
      </w:r>
      <w:r>
        <w:t xml:space="preserve">non-membre de l’Union Européenne ;</w:t>
      </w:r>
    </w:p>
    <w:p>
      <w:pPr>
        <w:numPr>
          <w:ilvl w:val="0"/>
          <w:numId w:val="1035"/>
        </w:numPr>
      </w:pPr>
      <w:r>
        <w:t xml:space="preserve">A informer le COMMANDITAIRE des sous-traitants ultérieurs</w:t>
      </w:r>
      <w:r>
        <w:t xml:space="preserve"> </w:t>
      </w:r>
      <w:r>
        <w:t xml:space="preserve">intervenants dans la fourniture du Service, et à l'informer de tout</w:t>
      </w:r>
      <w:r>
        <w:t xml:space="preserve"> </w:t>
      </w:r>
      <w:r>
        <w:t xml:space="preserve">changement l'impactant relatif à ces sous-traitants.</w:t>
      </w:r>
    </w:p>
    <w:p>
      <w:pPr>
        <w:pStyle w:val="BlockText"/>
      </w:pPr>
      <w:r>
        <w:t xml:space="preserve">Le Prestataire et l’ensemble de ses filiales s’engagent à respecter</w:t>
      </w:r>
      <w:r>
        <w:t xml:space="preserve"> </w:t>
      </w:r>
      <w:r>
        <w:t xml:space="preserve">The fundamental values ​​of the European Union, namely dignity</w:t>
      </w:r>
      <w:r>
        <w:t xml:space="preserve"> </w:t>
      </w:r>
      <w:r>
        <w:t xml:space="preserve">human, freedom, democracy, equality, the rule of law, as well as</w:t>
      </w:r>
      <w:r>
        <w:t xml:space="preserve"> </w:t>
      </w:r>
      <w:r>
        <w:t xml:space="preserve">that respect for human rights.The service provided by the</w:t>
      </w:r>
      <w:r>
        <w:t xml:space="preserve"> </w:t>
      </w:r>
      <w:r>
        <w:t xml:space="preserve">Provider complies with the legislation in force in matters of</w:t>
      </w:r>
      <w:r>
        <w:t xml:space="preserve"> </w:t>
      </w:r>
      <w:r>
        <w:t xml:space="preserve">fundamental rights and the values ​​of the European Union relating to</w:t>
      </w:r>
      <w:r>
        <w:t xml:space="preserve"> </w:t>
      </w:r>
      <w:r>
        <w:t xml:space="preserve">respect for human dignity, freedom, equality, to</w:t>
      </w:r>
      <w:r>
        <w:t xml:space="preserve"> </w:t>
      </w:r>
      <w:r>
        <w:t xml:space="preserve">Democracy and the rule of law.</w:t>
      </w:r>
      <w:r>
        <w:t xml:space="preserve"> </w:t>
      </w:r>
      <w:r>
        <w:t xml:space="preserve">## 9.2.Limitation of provider’s responsibilities</w:t>
      </w:r>
    </w:p>
    <w:p>
      <w:pPr>
        <w:pStyle w:val="FirstParagraph"/>
      </w:pPr>
      <w:r>
        <w:t xml:space="preserve">Because of all the definitions and conditions mentioned in the</w:t>
      </w:r>
      <w:r>
        <w:t xml:space="preserve"> </w:t>
      </w:r>
      <w:r>
        <w:t xml:space="preserve">this service agreement, the responsibilities of the service provider are</w:t>
      </w:r>
      <w:r>
        <w:t xml:space="preserve"> </w:t>
      </w:r>
      <w:r>
        <w:t xml:space="preserve">Limited as follows:</w:t>
      </w:r>
    </w:p>
    <w:p>
      <w:pPr>
        <w:numPr>
          <w:ilvl w:val="0"/>
          <w:numId w:val="1036"/>
        </w:numPr>
      </w:pPr>
      <w:r>
        <w:t xml:space="preserve">The shared liability model, described in the section</w:t>
      </w:r>
      <w:r>
        <w:t xml:space="preserve"> </w:t>
      </w:r>
      <w:r>
        <w:t xml:space="preserve">“Shared responsibility model”</w:t>
      </w:r>
      <w:r>
        <w:t xml:space="preserve"> </w:t>
      </w:r>
      <w:r>
        <w:t xml:space="preserve">of this</w:t>
      </w:r>
      <w:r>
        <w:t xml:space="preserve"> </w:t>
      </w:r>
      <w:r>
        <w:t xml:space="preserve">service, in fact limits the involvement of the service provider in</w:t>
      </w:r>
      <w:r>
        <w:t xml:space="preserve"> </w:t>
      </w:r>
      <w:r>
        <w:t xml:space="preserve">operating layers</w:t>
      </w:r>
      <w:r>
        <w:t xml:space="preserve"> </w:t>
      </w:r>
      <w:r>
        <w:t xml:space="preserve">“above”</w:t>
      </w:r>
      <w:r>
        <w:t xml:space="preserve"> </w:t>
      </w:r>
      <w:r>
        <w:t xml:space="preserve">of the</w:t>
      </w:r>
      <w:r>
        <w:t xml:space="preserve"> </w:t>
      </w:r>
      <w:r>
        <w:t xml:space="preserve">disposition de ressources de calcul, de réseau, de stockage et de</w:t>
      </w:r>
      <w:r>
        <w:t xml:space="preserve"> </w:t>
      </w:r>
      <w:r>
        <w:t xml:space="preserve">sauvegarde. Ceci exclut en particulier et sans s’y limiter :</w:t>
      </w:r>
    </w:p>
    <w:p>
      <w:pPr>
        <w:numPr>
          <w:ilvl w:val="1"/>
          <w:numId w:val="1037"/>
        </w:numPr>
      </w:pPr>
      <w:r>
        <w:t xml:space="preserve">La gestion de ce qui est installé sur les machines virtuelles (OS,</w:t>
      </w:r>
      <w:r>
        <w:t xml:space="preserve"> </w:t>
      </w:r>
      <w:r>
        <w:t xml:space="preserve">middlewares, applicatifs, etc.);</w:t>
      </w:r>
    </w:p>
    <w:p>
      <w:pPr>
        <w:numPr>
          <w:ilvl w:val="1"/>
          <w:numId w:val="1037"/>
        </w:numPr>
      </w:pPr>
      <w:r>
        <w:t xml:space="preserve">La tenue à jour des OS et autres logiciels installés par le</w:t>
      </w:r>
      <w:r>
        <w:t xml:space="preserve"> </w:t>
      </w:r>
      <w:r>
        <w:t xml:space="preserve">COMMANDITAIRE sur ses machines dans ses Tenants;</w:t>
      </w:r>
    </w:p>
    <w:p>
      <w:pPr>
        <w:numPr>
          <w:ilvl w:val="1"/>
          <w:numId w:val="1037"/>
        </w:numPr>
      </w:pPr>
      <w:r>
        <w:t xml:space="preserve">La sécurité des programmes, logiciels et applicatifs installés sur</w:t>
      </w:r>
      <w:r>
        <w:t xml:space="preserve"> </w:t>
      </w:r>
      <w:r>
        <w:t xml:space="preserve">les machines virtuelles;</w:t>
      </w:r>
    </w:p>
    <w:p>
      <w:pPr>
        <w:numPr>
          <w:ilvl w:val="0"/>
          <w:numId w:val="1038"/>
        </w:numPr>
      </w:pPr>
      <w:r>
        <w:t xml:space="preserve">Updating virtual machines;</w:t>
      </w:r>
    </w:p>
    <w:p>
      <w:pPr>
        <w:numPr>
          <w:ilvl w:val="0"/>
          <w:numId w:val="1038"/>
        </w:numPr>
      </w:pPr>
      <w:r>
        <w:t xml:space="preserve">Data backup at the application level.</w:t>
      </w:r>
    </w:p>
    <w:p>
      <w:pPr>
        <w:numPr>
          <w:ilvl w:val="0"/>
          <w:numId w:val="1039"/>
        </w:numPr>
      </w:pPr>
      <w:r>
        <w:t xml:space="preserve">The service provider cannot make commitments to safeguard the</w:t>
      </w:r>
      <w:r>
        <w:t xml:space="preserve"> </w:t>
      </w:r>
      <w:r>
        <w:t xml:space="preserve">Supporters of the sponsor without the sponsor having beforehand</w:t>
      </w:r>
      <w:r>
        <w:t xml:space="preserve"> </w:t>
      </w:r>
      <w:r>
        <w:t xml:space="preserve">subscribed to the adequate works of works.</w:t>
      </w:r>
    </w:p>
    <w:p>
      <w:pPr>
        <w:numPr>
          <w:ilvl w:val="0"/>
          <w:numId w:val="1039"/>
        </w:numPr>
      </w:pPr>
      <w:r>
        <w:t xml:space="preserve">The service provider cannot take advantage of data ownership</w:t>
      </w:r>
      <w:r>
        <w:t xml:space="preserve"> </w:t>
      </w:r>
      <w:r>
        <w:t xml:space="preserve">transmitted and generated by the sponsor.Indeed, these</w:t>
      </w:r>
      <w:r>
        <w:t xml:space="preserve"> </w:t>
      </w:r>
      <w:r>
        <w:t xml:space="preserve">are the ownership of the sponsor.</w:t>
      </w:r>
    </w:p>
    <w:p>
      <w:pPr>
        <w:numPr>
          <w:ilvl w:val="0"/>
          <w:numId w:val="1039"/>
        </w:numPr>
      </w:pPr>
      <w:r>
        <w:t xml:space="preserve">The service provider underlines that he can in no case exploit and/or</w:t>
      </w:r>
      <w:r>
        <w:t xml:space="preserve"> </w:t>
      </w:r>
      <w:r>
        <w:t xml:space="preserve">Have data transmitted and generated by the sponsor</w:t>
      </w:r>
      <w:r>
        <w:t xml:space="preserve"> </w:t>
      </w:r>
      <w:r>
        <w:t xml:space="preserve">Without prior validation of the latter, it being understood that their</w:t>
      </w:r>
      <w:r>
        <w:t xml:space="preserve"> </w:t>
      </w:r>
      <w:r>
        <w:t xml:space="preserve">provision is reserved for the sponsor.</w:t>
      </w:r>
    </w:p>
    <w:p>
      <w:pPr>
        <w:numPr>
          <w:ilvl w:val="0"/>
          <w:numId w:val="1039"/>
        </w:numPr>
      </w:pPr>
      <w:r>
        <w:t xml:space="preserve">The service provider generates any responsibility on the components</w:t>
      </w:r>
      <w:r>
        <w:t xml:space="preserve"> </w:t>
      </w:r>
      <w:r>
        <w:t xml:space="preserve">physically accommodated and infograted by the provider, but being the</w:t>
      </w:r>
      <w:r>
        <w:t xml:space="preserve"> </w:t>
      </w:r>
      <w:r>
        <w:t xml:space="preserve">direct property of the sponsor or a third party with which the</w:t>
      </w:r>
      <w:r>
        <w:t xml:space="preserve"> </w:t>
      </w:r>
      <w:r>
        <w:t xml:space="preserve">Sponsor has contracted.Component accommodation</w:t>
      </w:r>
      <w:r>
        <w:t xml:space="preserve"> </w:t>
      </w:r>
      <w:r>
        <w:t xml:space="preserve">customers are not part of the service and is in fact</w:t>
      </w:r>
      <w:r>
        <w:t xml:space="preserve"> </w:t>
      </w:r>
      <w:r>
        <w:t xml:space="preserve">outside the framework of this service agreement.It is the responsibility of</w:t>
      </w:r>
      <w:r>
        <w:t xml:space="preserve"> </w:t>
      </w:r>
      <w:r>
        <w:t xml:space="preserve">Sponsor to assess the level of grip or dependence</w:t>
      </w:r>
      <w:r>
        <w:t xml:space="preserve"> </w:t>
      </w:r>
      <w:r>
        <w:t xml:space="preserve">that helps these components with regard to the Openiaas service in</w:t>
      </w:r>
      <w:r>
        <w:t xml:space="preserve"> </w:t>
      </w:r>
      <w:r>
        <w:t xml:space="preserve">SECTURUMCLOUD qualification lessons.</w:t>
      </w:r>
    </w:p>
    <w:bookmarkEnd w:id="58"/>
    <w:bookmarkStart w:id="59" w:name="access-limitation"/>
    <w:p>
      <w:pPr>
        <w:pStyle w:val="Heading2"/>
      </w:pPr>
      <w:r>
        <w:t xml:space="preserve">9.3.Access limitation</w:t>
      </w:r>
    </w:p>
    <w:p>
      <w:pPr>
        <w:pStyle w:val="FirstParagraph"/>
      </w:pPr>
      <w:r>
        <w:t xml:space="preserve">As part of the service, the service provider is strictly prohibited</w:t>
      </w:r>
      <w:r>
        <w:t xml:space="preserve"> </w:t>
      </w:r>
      <w:r>
        <w:t xml:space="preserve">to access the supporters belonging to the sponsor without authorization</w:t>
      </w:r>
      <w:r>
        <w:t xml:space="preserve"> </w:t>
      </w:r>
      <w:r>
        <w:t xml:space="preserve">prior.It is the responsibility of the sponsor to provide the</w:t>
      </w:r>
      <w:r>
        <w:t xml:space="preserve"> </w:t>
      </w:r>
      <w:r>
        <w:t xml:space="preserve">necessary access to the provider’s staff, as required</w:t>
      </w:r>
      <w:r>
        <w:t xml:space="preserve"> </w:t>
      </w:r>
      <w:r>
        <w:t xml:space="preserve">specific to accommodation and, if necessary, services</w:t>
      </w:r>
      <w:r>
        <w:t xml:space="preserve"> </w:t>
      </w:r>
      <w:r>
        <w:t xml:space="preserve">support professionals, if this option was chosen by the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The sponsor acknowledges that these access is granted exclusively</w:t>
      </w:r>
      <w:r>
        <w:t xml:space="preserve"> </w:t>
      </w:r>
      <w:r>
        <w:t xml:space="preserve">for needs related to the provision of agreed services, ensuring</w:t>
      </w:r>
      <w:r>
        <w:t xml:space="preserve"> </w:t>
      </w:r>
      <w:r>
        <w:t xml:space="preserve">Thus a secure management and in accordance with the terms of the agreement.</w:t>
      </w:r>
    </w:p>
    <w:p>
      <w:pPr>
        <w:pStyle w:val="BodyText"/>
      </w:pPr>
      <w:r>
        <w:t xml:space="preserve">Distant access by third parties involved in the service of</w:t>
      </w:r>
      <w:r>
        <w:t xml:space="preserve"> </w:t>
      </w:r>
      <w:r>
        <w:t xml:space="preserve">Provider is strictly prohibited.In the event that a requirement</w:t>
      </w:r>
      <w:r>
        <w:t xml:space="preserve"> </w:t>
      </w:r>
      <w:r>
        <w:t xml:space="preserve">specific technique would require such access, it could not</w:t>
      </w:r>
      <w:r>
        <w:t xml:space="preserve"> </w:t>
      </w:r>
      <w:r>
        <w:t xml:space="preserve">be established that after having clearly notified the sponsor, provided</w:t>
      </w:r>
      <w:r>
        <w:t xml:space="preserve"> </w:t>
      </w:r>
      <w:r>
        <w:t xml:space="preserve">A detailed justification and obtained his written agreement.</w:t>
      </w:r>
    </w:p>
    <w:p>
      <w:pPr>
        <w:pStyle w:val="BodyText"/>
      </w:pPr>
      <w:r>
        <w:t xml:space="preserve">This measure guarantees the control and security of data from</w:t>
      </w:r>
      <w:r>
        <w:t xml:space="preserve"> </w:t>
      </w:r>
      <w:r>
        <w:t xml:space="preserve">COMMANDITAIRE, en s’assurant que toute exception à la règle est dûment</w:t>
      </w:r>
      <w:r>
        <w:t xml:space="preserve"> </w:t>
      </w:r>
      <w:r>
        <w:t xml:space="preserve">autorisée et documentée.</w:t>
      </w:r>
    </w:p>
    <w:bookmarkEnd w:id="59"/>
    <w:bookmarkStart w:id="60" w:name="Xbf51c3f508c53e89e83cfe9be6e051538b57c28"/>
    <w:p>
      <w:pPr>
        <w:pStyle w:val="Heading2"/>
      </w:pPr>
      <w:r>
        <w:t xml:space="preserve">9.4. Responsabilités des tiers participant à la fourniture du service</w:t>
      </w:r>
    </w:p>
    <w:p>
      <w:pPr>
        <w:pStyle w:val="FirstParagraph"/>
      </w:pPr>
      <w:r>
        <w:t xml:space="preserve">Le Prestataire maîtrise la liste des tiers partenaires participant de la</w:t>
      </w:r>
      <w:r>
        <w:t xml:space="preserve"> </w:t>
      </w:r>
      <w:r>
        <w:t xml:space="preserve">fourniture du Service. Ces tiers sont les éditeurs, prestataires (du</w:t>
      </w:r>
      <w:r>
        <w:t xml:space="preserve"> </w:t>
      </w:r>
      <w:r>
        <w:t xml:space="preserve">Prestataire) et autres fournisseurs participant de la fourniture du</w:t>
      </w:r>
      <w:r>
        <w:t xml:space="preserve"> </w:t>
      </w:r>
      <w:r>
        <w:t xml:space="preserve">Service. Le Prestataire applique les mesures suivantes à ces tiers :</w:t>
      </w:r>
    </w:p>
    <w:p>
      <w:pPr>
        <w:numPr>
          <w:ilvl w:val="0"/>
          <w:numId w:val="1040"/>
        </w:numPr>
      </w:pPr>
      <w:r>
        <w:t xml:space="preserve">the service provider requires third parties participating in the implementation of</w:t>
      </w:r>
      <w:r>
        <w:t xml:space="preserve"> </w:t>
      </w:r>
      <w:r>
        <w:t xml:space="preserve">service, in their contribution to the service, a level of security to</w:t>
      </w:r>
      <w:r>
        <w:t xml:space="preserve"> </w:t>
      </w:r>
      <w:r>
        <w:t xml:space="preserve">less equivalent to that which he undertakes to maintain in his own</w:t>
      </w:r>
      <w:r>
        <w:t xml:space="preserve"> </w:t>
      </w:r>
      <w:r>
        <w:t xml:space="preserve">Security policy applicable to the Secure Temple service;</w:t>
      </w:r>
    </w:p>
    <w:p>
      <w:pPr>
        <w:numPr>
          <w:ilvl w:val="0"/>
          <w:numId w:val="1040"/>
        </w:numPr>
      </w:pPr>
      <w:r>
        <w:t xml:space="preserve">the provider contracts, with each of the third parties participating in the</w:t>
      </w:r>
      <w:r>
        <w:t xml:space="preserve"> </w:t>
      </w:r>
      <w:r>
        <w:t xml:space="preserve">implementation of the service, audit clauses allowing a</w:t>
      </w:r>
      <w:r>
        <w:t xml:space="preserve"> </w:t>
      </w:r>
      <w:r>
        <w:t xml:space="preserve">qualification organization to verify that these third parties respect the</w:t>
      </w:r>
      <w:r>
        <w:t xml:space="preserve"> </w:t>
      </w:r>
      <w:r>
        <w:t xml:space="preserve">legal requirements and SNC requirements, allowing the provider to</w:t>
      </w:r>
      <w:r>
        <w:t xml:space="preserve"> </w:t>
      </w:r>
      <w:r>
        <w:t xml:space="preserve">Respect your commitments in this service agreement.</w:t>
      </w:r>
    </w:p>
    <w:p>
      <w:pPr>
        <w:numPr>
          <w:ilvl w:val="0"/>
          <w:numId w:val="1040"/>
        </w:numPr>
      </w:pPr>
      <w:r>
        <w:t xml:space="preserve">the service provider implements a procedure to control</w:t>
      </w:r>
      <w:r>
        <w:t xml:space="preserve"> </w:t>
      </w:r>
      <w:r>
        <w:t xml:space="preserve">regularly the measures implemented by third parties participating in</w:t>
      </w:r>
      <w:r>
        <w:t xml:space="preserve"> </w:t>
      </w:r>
      <w:r>
        <w:t xml:space="preserve">the implementation of the service to comply with the requirements to</w:t>
      </w:r>
      <w:r>
        <w:t xml:space="preserve"> </w:t>
      </w:r>
      <w:r>
        <w:t xml:space="preserve">Provider to respect their commitments in this Convention</w:t>
      </w:r>
      <w:r>
        <w:t xml:space="preserve"> </w:t>
      </w:r>
      <w:r>
        <w:t xml:space="preserve">of service.</w:t>
      </w:r>
    </w:p>
    <w:p>
      <w:pPr>
        <w:numPr>
          <w:ilvl w:val="0"/>
          <w:numId w:val="1040"/>
        </w:numPr>
      </w:pPr>
      <w:r>
        <w:t xml:space="preserve">The provider ensures a follow -up of the changes made by third parties</w:t>
      </w:r>
      <w:r>
        <w:t xml:space="preserve"> </w:t>
      </w:r>
      <w:r>
        <w:t xml:space="preserve">participating in the implementation of the service likely to affect the</w:t>
      </w:r>
      <w:r>
        <w:t xml:space="preserve"> </w:t>
      </w:r>
      <w:r>
        <w:t xml:space="preserve">level of security of the service information system.</w:t>
      </w:r>
    </w:p>
    <w:bookmarkEnd w:id="60"/>
    <w:bookmarkStart w:id="61" w:name="X1ae294c9dec053ffff38f81631746a5b35c9c95"/>
    <w:p>
      <w:pPr>
        <w:pStyle w:val="Heading2"/>
      </w:pPr>
      <w:r>
        <w:t xml:space="preserve">9.5.Commander’s responsibilities and obligations</w:t>
      </w:r>
    </w:p>
    <w:p>
      <w:pPr>
        <w:pStyle w:val="FirstParagraph"/>
      </w:pPr>
      <w:r>
        <w:t xml:space="preserve">The sponsor has the following obligations as part of the</w:t>
      </w:r>
      <w:r>
        <w:t xml:space="preserve"> </w:t>
      </w:r>
      <w:r>
        <w:t xml:space="preserve">Service :</w:t>
      </w:r>
    </w:p>
    <w:p>
      <w:pPr>
        <w:numPr>
          <w:ilvl w:val="0"/>
          <w:numId w:val="1041"/>
        </w:numPr>
      </w:pPr>
      <w:r>
        <w:t xml:space="preserve">As a reminder, the service provider provides the sponsor a platform</w:t>
      </w:r>
      <w:r>
        <w:t xml:space="preserve"> </w:t>
      </w:r>
      <w:r>
        <w:t xml:space="preserve">execution of virtual machines, the configuration of these is</w:t>
      </w:r>
      <w:r>
        <w:t xml:space="preserve"> </w:t>
      </w:r>
      <w:r>
        <w:t xml:space="preserve">at the expense of the sponsor.Each virtual machine cannot</w:t>
      </w:r>
      <w:r>
        <w:t xml:space="preserve"> </w:t>
      </w:r>
      <w:r>
        <w:t xml:space="preserve">Operating without an associated safeguard policy.The provider</w:t>
      </w:r>
      <w:r>
        <w:t xml:space="preserve"> </w:t>
      </w:r>
      <w:r>
        <w:t xml:space="preserve">Defines automatic safeguard policies via its interfaces.</w:t>
      </w:r>
      <w:r>
        <w:t xml:space="preserve"> </w:t>
      </w:r>
      <w:r>
        <w:t xml:space="preserve">But it is the responsibility of the sponsor the activation of these policies</w:t>
      </w:r>
      <w:r>
        <w:t xml:space="preserve"> </w:t>
      </w:r>
      <w:r>
        <w:t xml:space="preserve">backup and therefore activate virtual machines.</w:t>
      </w:r>
    </w:p>
    <w:p>
      <w:pPr>
        <w:numPr>
          <w:ilvl w:val="0"/>
          <w:numId w:val="1041"/>
        </w:numPr>
      </w:pPr>
      <w:r>
        <w:t xml:space="preserve">The sponsor authorizes the ANSSI and the SNC qualification organization</w:t>
      </w:r>
      <w:r>
        <w:t xml:space="preserve"> </w:t>
      </w:r>
      <w:r>
        <w:t xml:space="preserve">to audit the service and the technical infrastructure delivering the</w:t>
      </w:r>
      <w:r>
        <w:t xml:space="preserve"> </w:t>
      </w:r>
      <w:r>
        <w:t xml:space="preserve">Service.</w:t>
      </w:r>
    </w:p>
    <w:p>
      <w:pPr>
        <w:numPr>
          <w:ilvl w:val="0"/>
          <w:numId w:val="1041"/>
        </w:numPr>
      </w:pPr>
      <w:r>
        <w:t xml:space="preserve">the sponsor is responsible for indicating to the provider the</w:t>
      </w:r>
      <w:r>
        <w:t xml:space="preserve"> </w:t>
      </w:r>
      <w:r>
        <w:t xml:space="preserve">any specific sectoral requirements linked to types</w:t>
      </w:r>
      <w:r>
        <w:t xml:space="preserve"> </w:t>
      </w:r>
      <w:r>
        <w:t xml:space="preserve">information entrusted by the sponsor and requiring to be</w:t>
      </w:r>
      <w:r>
        <w:t xml:space="preserve"> </w:t>
      </w:r>
      <w:r>
        <w:t xml:space="preserve">taken into account by the service provider.</w:t>
      </w:r>
    </w:p>
    <w:p>
      <w:pPr>
        <w:numPr>
          <w:ilvl w:val="0"/>
          <w:numId w:val="1041"/>
        </w:numPr>
      </w:pPr>
      <w:r>
        <w:t xml:space="preserve">The sponsor agrees not to ask the provider of</w:t>
      </w:r>
      <w:r>
        <w:t xml:space="preserve"> </w:t>
      </w:r>
      <w:r>
        <w:t xml:space="preserve">requirements or actions derogated from the service provider from the requirements of</w:t>
      </w:r>
      <w:r>
        <w:t xml:space="preserve"> </w:t>
      </w:r>
      <w:r>
        <w:t xml:space="preserve">SECLUMCLOUD repository in its current version of a part, or</w:t>
      </w:r>
      <w:r>
        <w:t xml:space="preserve"> </w:t>
      </w:r>
      <w:r>
        <w:t xml:space="preserve">lowering the level of security established by compliance with the requirements of</w:t>
      </w:r>
      <w:r>
        <w:t xml:space="preserve"> </w:t>
      </w:r>
      <w:r>
        <w:t xml:space="preserve">This same repository on the other hand.</w:t>
      </w:r>
      <w:r>
        <w:t xml:space="preserve"> </w:t>
      </w:r>
      <w:r>
        <w:t xml:space="preserve">## 9.6.Commander’s rights</w:t>
      </w:r>
    </w:p>
    <w:p>
      <w:pPr>
        <w:pStyle w:val="FirstParagraph"/>
      </w:pPr>
      <w:r>
        <w:t xml:space="preserve">At any time during the contractual relationship, the sponsor</w:t>
      </w:r>
      <w:r>
        <w:t xml:space="preserve"> </w:t>
      </w:r>
      <w:r>
        <w:t xml:space="preserve">may submit a complaint relating to the qualified service with</w:t>
      </w:r>
      <w:r>
        <w:t xml:space="preserve"> </w:t>
      </w:r>
      <w:r>
        <w:t xml:space="preserve">ANSSI.</w:t>
      </w:r>
    </w:p>
    <w:p>
      <w:pPr>
        <w:pStyle w:val="BodyText"/>
      </w:pPr>
      <w:r>
        <w:t xml:space="preserve">At any time, the sponsor can ask the service provider to</w:t>
      </w:r>
      <w:r>
        <w:t xml:space="preserve"> </w:t>
      </w:r>
      <w:r>
        <w:t xml:space="preserve">Make its internal regulations and its ethics charter accessible.</w:t>
      </w:r>
    </w:p>
    <w:bookmarkEnd w:id="61"/>
    <w:bookmarkStart w:id="62" w:name="X11e8f591e9b9faa9166f5da28abef40ac883fcc"/>
    <w:p>
      <w:pPr>
        <w:pStyle w:val="Heading2"/>
      </w:pPr>
      <w:r>
        <w:t xml:space="preserve">9.7.Erasure of data at the end of the contract</w:t>
      </w:r>
    </w:p>
    <w:p>
      <w:pPr>
        <w:pStyle w:val="FirstParagraph"/>
      </w:pPr>
      <w:r>
        <w:t xml:space="preserve">At the end of the contract, whether it matches or is terminated to</w:t>
      </w:r>
      <w:r>
        <w:t xml:space="preserve"> </w:t>
      </w:r>
      <w:r>
        <w:t xml:space="preserve">whatever reason, the service provider undertakes to proceed to</w:t>
      </w:r>
      <w:r>
        <w:t xml:space="preserve"> </w:t>
      </w:r>
      <w:r>
        <w:t xml:space="preserve">the secure erasure of all the data from the sponsor,</w:t>
      </w:r>
      <w:r>
        <w:t xml:space="preserve"> </w:t>
      </w:r>
      <w:r>
        <w:t xml:space="preserve">including technical data.The service provider will ensure that</w:t>
      </w:r>
      <w:r>
        <w:t xml:space="preserve"> </w:t>
      </w:r>
      <w:r>
        <w:t xml:space="preserve">to the sponsor a formal notice, respecting a period of twenty -one</w:t>
      </w:r>
      <w:r>
        <w:t xml:space="preserve"> </w:t>
      </w:r>
      <w:r>
        <w:t xml:space="preserve">(21) Calendar days.The data of the sponsor will then be</w:t>
      </w:r>
      <w:r>
        <w:t xml:space="preserve"> </w:t>
      </w:r>
      <w:r>
        <w:t xml:space="preserve">deleted within a maximum of thirty (30) days of this</w:t>
      </w:r>
      <w:r>
        <w:t xml:space="preserve"> </w:t>
      </w:r>
      <w:r>
        <w:t xml:space="preserve">notification.</w:t>
      </w:r>
    </w:p>
    <w:p>
      <w:pPr>
        <w:pStyle w:val="BodyText"/>
      </w:pPr>
      <w:r>
        <w:t xml:space="preserve">To attest to this deletion, the provider will give to the</w:t>
      </w:r>
      <w:r>
        <w:t xml:space="preserve"> </w:t>
      </w:r>
      <w:r>
        <w:t xml:space="preserve">COMMANDITAIRE un certificat confirmant l’effacement des données.</w:t>
      </w:r>
    </w:p>
    <w:bookmarkEnd w:id="62"/>
    <w:bookmarkEnd w:id="63"/>
    <w:bookmarkStart w:id="69" w:name="X248a26354ffaa0c72922cf9e63d8212c3801036"/>
    <w:p>
      <w:pPr>
        <w:pStyle w:val="Heading1"/>
      </w:pPr>
      <w:r>
        <w:t xml:space="preserve">10. Cycle de vie de la présente Convention de service</w:t>
      </w:r>
    </w:p>
    <w:bookmarkStart w:id="64" w:name="X8adb19061844892f6a708282c0931fb5531497d"/>
    <w:p>
      <w:pPr>
        <w:pStyle w:val="Heading2"/>
      </w:pPr>
      <w:r>
        <w:t xml:space="preserve">10.1. Entrée en effet de la Convention de service</w:t>
      </w:r>
    </w:p>
    <w:p>
      <w:pPr>
        <w:pStyle w:val="FirstParagraph"/>
      </w:pPr>
      <w:r>
        <w:t xml:space="preserve">La présente Convention de service entre en effet le jour de sa signature</w:t>
      </w:r>
      <w:r>
        <w:t xml:space="preserve"> </w:t>
      </w:r>
      <w:r>
        <w:t xml:space="preserve">par le COMMANDITAIRE.</w:t>
      </w:r>
    </w:p>
    <w:p>
      <w:pPr>
        <w:pStyle w:val="BodyText"/>
      </w:pPr>
      <w:r>
        <w:t xml:space="preserve">La collecte, la manipulation, le stockage et le traitement des données</w:t>
      </w:r>
      <w:r>
        <w:t xml:space="preserve"> </w:t>
      </w:r>
      <w:r>
        <w:t xml:space="preserve">faits dans le cadre de l’avant-vente, la mise en œuvre, l’arrêt du</w:t>
      </w:r>
      <w:r>
        <w:t xml:space="preserve"> </w:t>
      </w:r>
      <w:r>
        <w:t xml:space="preserve">Service​, sont faits dans le respect de la législation en vigueur.</w:t>
      </w:r>
    </w:p>
    <w:bookmarkEnd w:id="64"/>
    <w:bookmarkStart w:id="67" w:name="developments-in-the-service-agreement"/>
    <w:p>
      <w:pPr>
        <w:pStyle w:val="Heading2"/>
      </w:pPr>
      <w:r>
        <w:t xml:space="preserve">10.2.Developments in the service agreement</w:t>
      </w:r>
    </w:p>
    <w:p>
      <w:pPr>
        <w:pStyle w:val="FirstParagraph"/>
      </w:pPr>
      <w:r>
        <w:t xml:space="preserve">Changes or additions to this service agreement</w:t>
      </w:r>
      <w:r>
        <w:t xml:space="preserve"> </w:t>
      </w:r>
      <w:r>
        <w:t xml:space="preserve">result exclusively from requests formulated by the organs of</w:t>
      </w:r>
      <w:r>
        <w:t xml:space="preserve"> </w:t>
      </w:r>
      <w:r>
        <w:t xml:space="preserve">governance designated for this purpose.These change proposals will be</w:t>
      </w:r>
      <w:r>
        <w:t xml:space="preserve"> </w:t>
      </w:r>
      <w:r>
        <w:t xml:space="preserve">examined by the parties, authorized to determine the aspects</w:t>
      </w:r>
      <w:r>
        <w:t xml:space="preserve"> </w:t>
      </w:r>
      <w:r>
        <w:t xml:space="preserve">requiring written formalization.</w:t>
      </w:r>
    </w:p>
    <w:p>
      <w:pPr>
        <w:pStyle w:val="BodyText"/>
      </w:pPr>
      <w:r>
        <w:t xml:space="preserve">It is agreed that any evolution of the service agreement, after</w:t>
      </w:r>
      <w:r>
        <w:t xml:space="preserve"> </w:t>
      </w:r>
      <w:r>
        <w:t xml:space="preserve">validation, which alters the financial conditions initially established,</w:t>
      </w:r>
      <w:r>
        <w:t xml:space="preserve"> </w:t>
      </w:r>
      <w:r>
        <w:t xml:space="preserve">will require the establishment and the signing of an amendment to the contract in</w:t>
      </w:r>
      <w:r>
        <w:t xml:space="preserve"> </w:t>
      </w:r>
      <w:r>
        <w:t xml:space="preserve">course.</w:t>
      </w:r>
    </w:p>
    <w:p>
      <w:pPr>
        <w:pStyle w:val="BodyText"/>
      </w:pPr>
      <w:r>
        <w:t xml:space="preserve">The factors that may induce a revision of this service agreement</w:t>
      </w:r>
      <w:r>
        <w:t xml:space="preserve"> </w:t>
      </w:r>
      <w:r>
        <w:t xml:space="preserve">Include, without limiting themselves:</w:t>
      </w:r>
    </w:p>
    <w:p>
      <w:pPr>
        <w:pStyle w:val="Compact"/>
        <w:numPr>
          <w:ilvl w:val="0"/>
          <w:numId w:val="1042"/>
        </w:numPr>
      </w:pPr>
      <w:r>
        <w:t xml:space="preserve">the evolution of the technical infrastructure delivering the service</w:t>
      </w:r>
      <w:r>
        <w:t xml:space="preserve"> </w:t>
      </w:r>
      <w:r>
        <w:t xml:space="preserve">Openiaas;</w:t>
      </w:r>
    </w:p>
    <w:p>
      <w:pPr>
        <w:pStyle w:val="Compact"/>
        <w:numPr>
          <w:ilvl w:val="0"/>
          <w:numId w:val="1042"/>
        </w:numPr>
      </w:pPr>
      <w:r>
        <w:t xml:space="preserve">the adjustments made to the services deployed by the service provider for</w:t>
      </w:r>
      <w:r>
        <w:t xml:space="preserve"> </w:t>
      </w:r>
      <w:r>
        <w:t xml:space="preserve">provide service;</w:t>
      </w:r>
    </w:p>
    <w:p>
      <w:pPr>
        <w:pStyle w:val="Compact"/>
        <w:numPr>
          <w:ilvl w:val="0"/>
          <w:numId w:val="1042"/>
        </w:numPr>
      </w:pPr>
      <w:r>
        <w:t xml:space="preserve">variations in commitments made and applicable sanctions;</w:t>
      </w:r>
    </w:p>
    <w:p>
      <w:pPr>
        <w:pStyle w:val="Compact"/>
        <w:numPr>
          <w:ilvl w:val="0"/>
          <w:numId w:val="1042"/>
        </w:numPr>
      </w:pPr>
      <w:r>
        <w:t xml:space="preserve">organizational reconfigurations within the sponsor or</w:t>
      </w:r>
      <w:r>
        <w:t xml:space="preserve"> </w:t>
      </w:r>
      <w:r>
        <w:t xml:space="preserve">Provider ;</w:t>
      </w:r>
    </w:p>
    <w:p>
      <w:pPr>
        <w:pStyle w:val="Compact"/>
        <w:numPr>
          <w:ilvl w:val="0"/>
          <w:numId w:val="1042"/>
        </w:numPr>
      </w:pPr>
      <w:r>
        <w:t xml:space="preserve">expansion or reduction of the scope of the service.</w:t>
      </w:r>
    </w:p>
    <w:p>
      <w:pPr>
        <w:pStyle w:val="FirstParagraph"/>
      </w:pPr>
      <w:r>
        <w:t xml:space="preserve">The management of versions and revisions of the service agreement is</w:t>
      </w:r>
      <w:r>
        <w:t xml:space="preserve"> </w:t>
      </w:r>
      <w:r>
        <w:t xml:space="preserve">Included in the preamble to the document to facilitate monitoring.</w:t>
      </w:r>
    </w:p>
    <w:bookmarkStart w:id="65" w:name="developments-triggered-by-the-sponsor"/>
    <w:p>
      <w:pPr>
        <w:pStyle w:val="Heading3"/>
      </w:pPr>
      <w:r>
        <w:t xml:space="preserve">10.2.1.Developments triggered by the sponsor</w:t>
      </w:r>
    </w:p>
    <w:p>
      <w:pPr>
        <w:pStyle w:val="FirstParagraph"/>
      </w:pPr>
      <w:r>
        <w:t xml:space="preserve">Developments in the service agreement may, in particular,</w:t>
      </w:r>
      <w:r>
        <w:t xml:space="preserve"> </w:t>
      </w:r>
      <w:r>
        <w:t xml:space="preserve">For origin:</w:t>
      </w:r>
    </w:p>
    <w:p>
      <w:pPr>
        <w:numPr>
          <w:ilvl w:val="0"/>
          <w:numId w:val="1043"/>
        </w:numPr>
      </w:pPr>
      <w:r>
        <w:t xml:space="preserve">an evolution of the infrastructure managed by the provider;</w:t>
      </w:r>
    </w:p>
    <w:p>
      <w:pPr>
        <w:numPr>
          <w:ilvl w:val="0"/>
          <w:numId w:val="1043"/>
        </w:numPr>
      </w:pPr>
      <w:r>
        <w:t xml:space="preserve">a modification of the services implemented by the service provider;</w:t>
      </w:r>
    </w:p>
    <w:p>
      <w:pPr>
        <w:numPr>
          <w:ilvl w:val="0"/>
          <w:numId w:val="1043"/>
        </w:numPr>
      </w:pPr>
      <w:r>
        <w:t xml:space="preserve">a change in service levels commitments by the</w:t>
      </w:r>
      <w:r>
        <w:t xml:space="preserve"> </w:t>
      </w:r>
      <w:r>
        <w:t xml:space="preserve">Provider.</w:t>
      </w:r>
    </w:p>
    <w:bookmarkEnd w:id="65"/>
    <w:bookmarkStart w:id="66" w:name="developments-triggered-by-the-provider"/>
    <w:p>
      <w:pPr>
        <w:pStyle w:val="Heading3"/>
      </w:pPr>
      <w:r>
        <w:t xml:space="preserve">10.2.2.Developments triggered by the provider</w:t>
      </w:r>
    </w:p>
    <w:p>
      <w:pPr>
        <w:pStyle w:val="FirstParagraph"/>
      </w:pPr>
      <w:r>
        <w:t xml:space="preserve">Any modification of the service agreement is subject to acceptance</w:t>
      </w:r>
      <w:r>
        <w:t xml:space="preserve"> </w:t>
      </w:r>
      <w:r>
        <w:t xml:space="preserve">of the sponsor.It is understood that any modification or complement</w:t>
      </w:r>
      <w:r>
        <w:t xml:space="preserve"> </w:t>
      </w:r>
      <w:r>
        <w:t xml:space="preserve">validated modifying the financial elements of the contract, may involve</w:t>
      </w:r>
      <w:r>
        <w:t xml:space="preserve"> </w:t>
      </w:r>
      <w:r>
        <w:t xml:space="preserve">the signature of an amendment to it.</w:t>
      </w:r>
    </w:p>
    <w:bookmarkEnd w:id="66"/>
    <w:bookmarkEnd w:id="67"/>
    <w:bookmarkStart w:id="68" w:name="reversibility"/>
    <w:p>
      <w:pPr>
        <w:pStyle w:val="Heading2"/>
      </w:pPr>
      <w:r>
        <w:t xml:space="preserve">10.3.Reversibility</w:t>
      </w:r>
    </w:p>
    <w:p>
      <w:pPr>
        <w:pStyle w:val="FirstParagraph"/>
      </w:pPr>
      <w:r>
        <w:t xml:space="preserve">In addition, Cloud Temple undertakes to allow a revision of this</w:t>
      </w:r>
      <w:r>
        <w:t xml:space="preserve"> </w:t>
      </w:r>
      <w:r>
        <w:t xml:space="preserve">Service agreement (providing in particular its termination) without penalty</w:t>
      </w:r>
      <w:r>
        <w:t xml:space="preserve"> </w:t>
      </w:r>
      <w:r>
        <w:t xml:space="preserve">For the sponsor in the event of loss of the secunumcloud qualification.</w:t>
      </w:r>
    </w:p>
    <w:p>
      <w:pPr>
        <w:pStyle w:val="BodyText"/>
      </w:pPr>
      <w:r>
        <w:t xml:space="preserve">Services do not include a reversibility obligation (namely,</w:t>
      </w:r>
      <w:r>
        <w:t xml:space="preserve"> </w:t>
      </w:r>
      <w:r>
        <w:t xml:space="preserve">aid to the sponsor so that he can migrate his system to a</w:t>
      </w:r>
      <w:r>
        <w:t xml:space="preserve"> </w:t>
      </w:r>
      <w:r>
        <w:t xml:space="preserve">other “provider) with the exception of the provision of</w:t>
      </w:r>
      <w:r>
        <w:t xml:space="preserve"> </w:t>
      </w:r>
      <w:r>
        <w:t xml:space="preserve">Sponsor by the provider of the sponsor interface allowing</w:t>
      </w:r>
      <w:r>
        <w:t xml:space="preserve"> </w:t>
      </w:r>
      <w:r>
        <w:t xml:space="preserve">the sponsor to save and recover his data including</w:t>
      </w:r>
      <w:r>
        <w:t xml:space="preserve"> </w:t>
      </w:r>
      <w:r>
        <w:t xml:space="preserve">in particular configuration data of their information system via</w:t>
      </w:r>
      <w:r>
        <w:t xml:space="preserve"> </w:t>
      </w:r>
      <w:r>
        <w:t xml:space="preserve">one of the following technical terms to the choice of the sponsor: the</w:t>
      </w:r>
      <w:r>
        <w:t xml:space="preserve"> </w:t>
      </w:r>
      <w:r>
        <w:t xml:space="preserve">Provision of files according to one or more formats</w:t>
      </w:r>
      <w:r>
        <w:t xml:space="preserve"> </w:t>
      </w:r>
      <w:r>
        <w:t xml:space="preserve">documented and usable outside the service provided by the</w:t>
      </w:r>
      <w:r>
        <w:t xml:space="preserve"> </w:t>
      </w:r>
      <w:r>
        <w:t xml:space="preserve">Provider or via the implementation of technical interfaces</w:t>
      </w:r>
      <w:r>
        <w:t xml:space="preserve"> </w:t>
      </w:r>
      <w:r>
        <w:t xml:space="preserve">allowing data access according to a documented and</w:t>
      </w:r>
      <w:r>
        <w:t xml:space="preserve"> </w:t>
      </w:r>
      <w:r>
        <w:t xml:space="preserve">Useable (API).</w:t>
      </w:r>
      <w:r>
        <w:t xml:space="preserve"> </w:t>
      </w:r>
      <w:r>
        <w:t xml:space="preserve">Le COMMANDITAIRE, seul maître de son système, doit tout mettre en œuvre</w:t>
      </w:r>
      <w:r>
        <w:t xml:space="preserve"> </w:t>
      </w:r>
      <w:r>
        <w:t xml:space="preserve">pour faciliter cette opération en tant que de besoin (ce qui implique,</w:t>
      </w:r>
      <w:r>
        <w:t xml:space="preserve"> </w:t>
      </w:r>
      <w:r>
        <w:t xml:space="preserve">notamment, qu’il mette en place une documentation rigoureuse à cet</w:t>
      </w:r>
      <w:r>
        <w:t xml:space="preserve"> </w:t>
      </w:r>
      <w:r>
        <w:t xml:space="preserve">effet) et l’élaboration de plans de réversibilité. Dans le cas où le</w:t>
      </w:r>
      <w:r>
        <w:t xml:space="preserve"> </w:t>
      </w:r>
      <w:r>
        <w:t xml:space="preserve">COMMANDITAIRE aurait besoin d’une prestation complémentaire, le</w:t>
      </w:r>
      <w:r>
        <w:t xml:space="preserve"> </w:t>
      </w:r>
      <w:r>
        <w:t xml:space="preserve">Prestataire peut proposer une mission de conseil à cet égard dans le</w:t>
      </w:r>
      <w:r>
        <w:t xml:space="preserve"> </w:t>
      </w:r>
      <w:r>
        <w:t xml:space="preserve">cadre d’un contrat spécifique à négocier.</w:t>
      </w:r>
    </w:p>
    <w:bookmarkEnd w:id="68"/>
    <w:bookmarkEnd w:id="69"/>
    <w:bookmarkStart w:id="79" w:name="Xc352c2bf8848fd41ac259bec3417caff4a11575"/>
    <w:p>
      <w:pPr>
        <w:pStyle w:val="Heading1"/>
      </w:pPr>
      <w:r>
        <w:t xml:space="preserve">11. Availability, continuity and restoration of the service</w:t>
      </w:r>
    </w:p>
    <w:bookmarkStart w:id="74" w:name="X9f2ae0ff20d8c04f9133cea1d2e2120ccf48552"/>
    <w:p>
      <w:pPr>
        <w:pStyle w:val="Heading2"/>
      </w:pPr>
      <w:r>
        <w:t xml:space="preserve">11.1.Management of incidents and interruptions</w:t>
      </w:r>
    </w:p>
    <w:bookmarkStart w:id="70" w:name="incidents"/>
    <w:p>
      <w:pPr>
        <w:pStyle w:val="Heading3"/>
      </w:pPr>
      <w:r>
        <w:t xml:space="preserve">11.1.1.Incidents</w:t>
      </w:r>
    </w:p>
    <w:bookmarkEnd w:id="70"/>
    <w:bookmarkStart w:id="71" w:name="X86c6189b0ed8d35b265e9e5d3369ca07b724fd2"/>
    <w:p>
      <w:pPr>
        <w:pStyle w:val="Heading3"/>
      </w:pPr>
      <w:r>
        <w:t xml:space="preserve">11.1.1.1.Types of incidents treated as part of this service agreement</w:t>
      </w:r>
    </w:p>
    <w:p>
      <w:pPr>
        <w:numPr>
          <w:ilvl w:val="0"/>
          <w:numId w:val="1044"/>
        </w:numPr>
      </w:pPr>
      <w:r>
        <w:t xml:space="preserve">claims;</w:t>
      </w:r>
    </w:p>
    <w:p>
      <w:pPr>
        <w:numPr>
          <w:ilvl w:val="0"/>
          <w:numId w:val="1044"/>
        </w:numPr>
      </w:pPr>
      <w:r>
        <w:t xml:space="preserve">breakdowns and failures;</w:t>
      </w:r>
    </w:p>
    <w:p>
      <w:pPr>
        <w:numPr>
          <w:ilvl w:val="0"/>
          <w:numId w:val="1044"/>
        </w:numPr>
      </w:pPr>
      <w:r>
        <w:t xml:space="preserve">Security incidents impacting availability, confidentiality</w:t>
      </w:r>
      <w:r>
        <w:t xml:space="preserve"> </w:t>
      </w:r>
      <w:r>
        <w:t xml:space="preserve">or the integrity of the service.</w:t>
      </w:r>
    </w:p>
    <w:bookmarkEnd w:id="71"/>
    <w:bookmarkStart w:id="72" w:name="incident-treatment"/>
    <w:p>
      <w:pPr>
        <w:pStyle w:val="Heading3"/>
      </w:pPr>
      <w:r>
        <w:t xml:space="preserve">11.1.1.2.Incident treatment</w:t>
      </w:r>
    </w:p>
    <w:p>
      <w:pPr>
        <w:pStyle w:val="BlockText"/>
      </w:pPr>
      <w:r>
        <w:t xml:space="preserve">The service provider informs the sponsor as soon as possible,</w:t>
      </w:r>
      <w:r>
        <w:t xml:space="preserve"> </w:t>
      </w:r>
      <w:r>
        <w:t xml:space="preserve">incidents and interruptions, by means of a notification in the</w:t>
      </w:r>
      <w:r>
        <w:t xml:space="preserve"> </w:t>
      </w:r>
      <w:r>
        <w:t xml:space="preserve">CONSOLE CONTANT or by email in sponsor contact.THE</w:t>
      </w:r>
      <w:r>
        <w:t xml:space="preserve"> </w:t>
      </w:r>
      <w:r>
        <w:t xml:space="preserve">Provider informs the sponsor of the treatment of the incident by</w:t>
      </w:r>
      <w:r>
        <w:t xml:space="preserve"> </w:t>
      </w:r>
      <w:r>
        <w:t xml:space="preserve">the channel used to notify the incident, or by the channel indicated</w:t>
      </w:r>
      <w:r>
        <w:t xml:space="preserve"> </w:t>
      </w:r>
      <w:r>
        <w:t xml:space="preserve">in the notification of the incident.</w:t>
      </w:r>
    </w:p>
    <w:bookmarkEnd w:id="72"/>
    <w:bookmarkStart w:id="73" w:name="Xf1dbe1fb37e1d2f53ead711d66f23b76f4785c4"/>
    <w:p>
      <w:pPr>
        <w:pStyle w:val="Heading3"/>
      </w:pPr>
      <w:r>
        <w:t xml:space="preserve">11.1.1.3.Level of notification of security incidents</w:t>
      </w:r>
    </w:p>
    <w:p>
      <w:pPr>
        <w:pStyle w:val="FirstParagraph"/>
      </w:pPr>
      <w:r>
        <w:t xml:space="preserve">The sponsor is responsible for choosing severity levels</w:t>
      </w:r>
      <w:r>
        <w:t xml:space="preserve"> </w:t>
      </w:r>
      <w:r>
        <w:t xml:space="preserve">des Incidents de sécurité pour lesquels il souhaite être informé, par</w:t>
      </w:r>
      <w:r>
        <w:t xml:space="preserve"> </w:t>
      </w:r>
      <w:r>
        <w:t xml:space="preserve">exemple via leur formalisation dans un PAS applicable au Service.</w:t>
      </w:r>
    </w:p>
    <w:p>
      <w:pPr>
        <w:pStyle w:val="BodyText"/>
      </w:pPr>
      <w:r>
        <w:t xml:space="preserve">Par défaut, le COMMANDITAIRE est informé :</w:t>
      </w:r>
    </w:p>
    <w:p>
      <w:pPr>
        <w:numPr>
          <w:ilvl w:val="0"/>
          <w:numId w:val="1045"/>
        </w:numPr>
      </w:pPr>
      <w:r>
        <w:t xml:space="preserve">Des incidents de sécurité avec impact (impacts I1 et I2 selon</w:t>
      </w:r>
      <w:r>
        <w:t xml:space="preserve"> </w:t>
      </w:r>
      <w:r>
        <w:t xml:space="preserve">l’échelle d’impact définie dans le processus de priorisation des</w:t>
      </w:r>
      <w:r>
        <w:t xml:space="preserve"> </w:t>
      </w:r>
      <w:r>
        <w:t xml:space="preserve">traitements de la présente Convention de service) ;</w:t>
      </w:r>
    </w:p>
    <w:p>
      <w:pPr>
        <w:numPr>
          <w:ilvl w:val="0"/>
          <w:numId w:val="1045"/>
        </w:numPr>
      </w:pPr>
      <w:r>
        <w:t xml:space="preserve">Des incidents de sécurité impactant la confidentialité ou l’intégrité</w:t>
      </w:r>
      <w:r>
        <w:t xml:space="preserve"> </w:t>
      </w:r>
      <w:r>
        <w:t xml:space="preserve">des données du COMMANDITAIRE confiées dans le cadre du Service ;</w:t>
      </w:r>
    </w:p>
    <w:p>
      <w:pPr>
        <w:numPr>
          <w:ilvl w:val="0"/>
          <w:numId w:val="1045"/>
        </w:numPr>
      </w:pPr>
      <w:r>
        <w:t xml:space="preserve">Des violations de données à caractère personnel pour lesquelles le</w:t>
      </w:r>
      <w:r>
        <w:t xml:space="preserve"> </w:t>
      </w:r>
      <w:r>
        <w:t xml:space="preserve">COMMANDITAIRE est responsable du traitement conformément à l’article 8</w:t>
      </w:r>
      <w:r>
        <w:t xml:space="preserve"> </w:t>
      </w:r>
      <w:r>
        <w:t xml:space="preserve">de l’Annexe DPA dans le cadre du Service ;</w:t>
      </w:r>
    </w:p>
    <w:bookmarkEnd w:id="73"/>
    <w:bookmarkEnd w:id="74"/>
    <w:bookmarkStart w:id="78" w:name="X8b1318a6ffbb0b3d175bdb74a0747e69823cb36"/>
    <w:p>
      <w:pPr>
        <w:pStyle w:val="Heading2"/>
      </w:pPr>
      <w:r>
        <w:t xml:space="preserve">Des violations de données à caractère personnel pour lesquelles le Prestataire est responsable du traitement et comportant des données personnelles du COMMANDITAIRE, conformément à l’article 8 de l’Annexe DPA.11.2. Maintenance du Service</w:t>
      </w:r>
    </w:p>
    <w:bookmarkStart w:id="75" w:name="maintenance-nature"/>
    <w:p>
      <w:pPr>
        <w:pStyle w:val="Heading3"/>
      </w:pPr>
      <w:r>
        <w:t xml:space="preserve">11.2.1.Maintenance nature</w:t>
      </w:r>
    </w:p>
    <w:p>
      <w:pPr>
        <w:pStyle w:val="FirstParagraph"/>
      </w:pPr>
      <w:r>
        <w:t xml:space="preserve">Maintenance guaranteed consists in implementation:</w:t>
      </w:r>
    </w:p>
    <w:p>
      <w:pPr>
        <w:numPr>
          <w:ilvl w:val="0"/>
          <w:numId w:val="1046"/>
        </w:numPr>
      </w:pPr>
      <w:r>
        <w:t xml:space="preserve">of the maintenance plan in operational conditions of the service to</w:t>
      </w:r>
      <w:r>
        <w:t xml:space="preserve"> </w:t>
      </w:r>
      <w:r>
        <w:t xml:space="preserve">ensure good availability indicators such as the</w:t>
      </w:r>
      <w:r>
        <w:t xml:space="preserve"> </w:t>
      </w:r>
      <w:r>
        <w:t xml:space="preserve">Provider above;</w:t>
      </w:r>
    </w:p>
    <w:p>
      <w:pPr>
        <w:numPr>
          <w:ilvl w:val="0"/>
          <w:numId w:val="1046"/>
        </w:numPr>
      </w:pPr>
      <w:r>
        <w:t xml:space="preserve">of the PCA/PRA plan if subscribed by the sponsor triggered according to</w:t>
      </w:r>
      <w:r>
        <w:t xml:space="preserve"> </w:t>
      </w:r>
      <w:r>
        <w:t xml:space="preserve">any incidents that would arise.</w:t>
      </w:r>
    </w:p>
    <w:bookmarkEnd w:id="75"/>
    <w:bookmarkStart w:id="76" w:name="X725f3ceafeb3f3eb837209383a66916bbe5a041"/>
    <w:p>
      <w:pPr>
        <w:pStyle w:val="Heading3"/>
      </w:pPr>
      <w:r>
        <w:t xml:space="preserve">11.2.2.Distant Access of Cloud Temple on the scope of the sponsor</w:t>
      </w:r>
    </w:p>
    <w:p>
      <w:pPr>
        <w:pStyle w:val="FirstParagraph"/>
      </w:pPr>
      <w:r>
        <w:t xml:space="preserve">The service provider refrains, within the framework of this agreement of</w:t>
      </w:r>
      <w:r>
        <w:t xml:space="preserve"> </w:t>
      </w:r>
      <w:r>
        <w:t xml:space="preserve">service, all access to the proponents and the space of the interface of the</w:t>
      </w:r>
      <w:r>
        <w:t xml:space="preserve"> </w:t>
      </w:r>
      <w:r>
        <w:t xml:space="preserve">Sponsor.</w:t>
      </w:r>
    </w:p>
    <w:p>
      <w:pPr>
        <w:pStyle w:val="BodyText"/>
      </w:pPr>
      <w:r>
        <w:t xml:space="preserve">It will be the sponsor to give the necessary access to staff</w:t>
      </w:r>
      <w:r>
        <w:t xml:space="preserve"> </w:t>
      </w:r>
      <w:r>
        <w:t xml:space="preserve">of the provider.The sponsor acknowledges that access will be used</w:t>
      </w:r>
      <w:r>
        <w:t xml:space="preserve"> </w:t>
      </w:r>
      <w:r>
        <w:t xml:space="preserve">as part of accommodation and ultimately of the outsourcing (if subscribed</w:t>
      </w:r>
      <w:r>
        <w:t xml:space="preserve"> </w:t>
      </w:r>
      <w:r>
        <w:t xml:space="preserve">by the sponsor).</w:t>
      </w:r>
    </w:p>
    <w:bookmarkEnd w:id="76"/>
    <w:bookmarkStart w:id="77" w:name="X33b01ae025608abd8500ab784f120d3c8c329ae"/>
    <w:p>
      <w:pPr>
        <w:pStyle w:val="Heading3"/>
      </w:pPr>
      <w:r>
        <w:t xml:space="preserve">11.2.3.Access of third parties participating in the provision of the service on the perimeter of the sponsor</w:t>
      </w:r>
    </w:p>
    <w:p>
      <w:pPr>
        <w:pStyle w:val="FirstParagraph"/>
      </w:pPr>
      <w:r>
        <w:t xml:space="preserve">No distant access to third parties participating in the provision of the service</w:t>
      </w:r>
      <w:r>
        <w:t xml:space="preserve"> </w:t>
      </w:r>
      <w:r>
        <w:t xml:space="preserve">is not allowed.</w:t>
      </w:r>
    </w:p>
    <w:p>
      <w:pPr>
        <w:pStyle w:val="BodyText"/>
      </w:pPr>
      <w:r>
        <w:t xml:space="preserve">If a technical need made this case necessary, then this</w:t>
      </w:r>
      <w:r>
        <w:t xml:space="preserve"> </w:t>
      </w:r>
      <w:r>
        <w:t xml:space="preserve">type of access would only be carried out after notification of the sponsor</w:t>
      </w:r>
      <w:r>
        <w:t xml:space="preserve"> </w:t>
      </w:r>
      <w:r>
        <w:t xml:space="preserve">justification and obtaining his written agreement.</w:t>
      </w:r>
    </w:p>
    <w:bookmarkEnd w:id="77"/>
    <w:bookmarkEnd w:id="78"/>
    <w:bookmarkEnd w:id="79"/>
    <w:bookmarkStart w:id="80" w:name="Xe0ca1c0b0bf93addd3677db09bda5d5822a0344"/>
    <w:p>
      <w:pPr>
        <w:pStyle w:val="Heading1"/>
      </w:pPr>
      <w:r>
        <w:t xml:space="preserve">12. Data deleting procedure at the end of the contract</w:t>
      </w:r>
    </w:p>
    <w:p>
      <w:pPr>
        <w:pStyle w:val="FirstParagraph"/>
      </w:pPr>
      <w:r>
        <w:t xml:space="preserve">At the end of the contract, whether the contract has reached an end or for</w:t>
      </w:r>
      <w:r>
        <w:t xml:space="preserve"> </w:t>
      </w:r>
      <w:r>
        <w:t xml:space="preserve">any other cause, the service provider assured the secure erasure of</w:t>
      </w:r>
      <w:r>
        <w:t xml:space="preserve"> </w:t>
      </w:r>
      <w:r>
        <w:t xml:space="preserve">all of the data processed within the framework of the service, including</w:t>
      </w:r>
      <w:r>
        <w:t xml:space="preserve"> </w:t>
      </w:r>
      <w:r>
        <w:t xml:space="preserve">the technical data of the sponsor.The provider will give a</w:t>
      </w:r>
      <w:r>
        <w:t xml:space="preserve"> </w:t>
      </w:r>
      <w:r>
        <w:t xml:space="preserve">formal notice while respecting a period of twenty -one days (21)</w:t>
      </w:r>
      <w:r>
        <w:t xml:space="preserve"> </w:t>
      </w:r>
      <w:r>
        <w:t xml:space="preserve">Calendars.The data of the sponsor will be deleted in a</w:t>
      </w:r>
      <w:r>
        <w:t xml:space="preserve"> </w:t>
      </w:r>
      <w:r>
        <w:t xml:space="preserve">Maximum period of thirty (30) day after notification.The provider</w:t>
      </w:r>
      <w:r>
        <w:t xml:space="preserve"> </w:t>
      </w:r>
      <w:r>
        <w:t xml:space="preserve">provides a data deletion certificate to the sponsor.</w:t>
      </w:r>
    </w:p>
    <w:bookmarkEnd w:id="80"/>
    <w:bookmarkStart w:id="85" w:name="applicable-law"/>
    <w:p>
      <w:pPr>
        <w:pStyle w:val="Heading1"/>
      </w:pPr>
      <w:r>
        <w:t xml:space="preserve">13. Applicable law</w:t>
      </w:r>
    </w:p>
    <w:bookmarkStart w:id="81" w:name="generally"/>
    <w:p>
      <w:pPr>
        <w:pStyle w:val="Heading2"/>
      </w:pPr>
      <w:r>
        <w:t xml:space="preserve">13.1.Generally</w:t>
      </w:r>
    </w:p>
    <w:p>
      <w:pPr>
        <w:pStyle w:val="FirstParagraph"/>
      </w:pPr>
      <w:r>
        <w:t xml:space="preserve">Applicable law and to which this convention of</w:t>
      </w:r>
      <w:r>
        <w:t xml:space="preserve"> </w:t>
      </w:r>
      <w:r>
        <w:t xml:space="preserve">service is French law.</w:t>
      </w:r>
    </w:p>
    <w:bookmarkEnd w:id="81"/>
    <w:bookmarkStart w:id="82" w:name="X2340d179404c51aa15b1141e7f04e2f139a0991"/>
    <w:p>
      <w:pPr>
        <w:pStyle w:val="Heading2"/>
      </w:pPr>
      <w:r>
        <w:t xml:space="preserve">13.2.Compliance with the law and applicable regulations</w:t>
      </w:r>
    </w:p>
    <w:p>
      <w:pPr>
        <w:pStyle w:val="FirstParagraph"/>
      </w:pPr>
      <w:r>
        <w:t xml:space="preserve">The service provider engages on the following points:</w:t>
      </w:r>
    </w:p>
    <w:p>
      <w:pPr>
        <w:numPr>
          <w:ilvl w:val="0"/>
          <w:numId w:val="1047"/>
        </w:numPr>
      </w:pPr>
      <w:r>
        <w:t xml:space="preserve">identification of applicable legal and regulatory constraints</w:t>
      </w:r>
      <w:r>
        <w:t xml:space="preserve"> </w:t>
      </w:r>
      <w:r>
        <w:t xml:space="preserve">as part of the service;</w:t>
      </w:r>
    </w:p>
    <w:p>
      <w:pPr>
        <w:numPr>
          <w:ilvl w:val="0"/>
          <w:numId w:val="1047"/>
        </w:numPr>
      </w:pPr>
      <w:r>
        <w:t xml:space="preserve">compliance with legal and regulatory constraints applicable to</w:t>
      </w:r>
      <w:r>
        <w:t xml:space="preserve"> </w:t>
      </w:r>
      <w:r>
        <w:t xml:space="preserve">data entrusted to the service provider within the limits of the responsibilities of</w:t>
      </w:r>
      <w:r>
        <w:t xml:space="preserve"> </w:t>
      </w:r>
      <w:r>
        <w:t xml:space="preserve">the latter from a share, and the provisions provided for in the contract</w:t>
      </w:r>
      <w:r>
        <w:t xml:space="preserve"> </w:t>
      </w:r>
      <w:r>
        <w:t xml:space="preserve">on the other hand.;</w:t>
      </w:r>
    </w:p>
    <w:p>
      <w:pPr>
        <w:numPr>
          <w:ilvl w:val="0"/>
          <w:numId w:val="1047"/>
        </w:numPr>
      </w:pPr>
      <w:r>
        <w:t xml:space="preserve">respect for the Data Protection Act and the GDPR;</w:t>
      </w:r>
    </w:p>
    <w:p>
      <w:pPr>
        <w:numPr>
          <w:ilvl w:val="0"/>
          <w:numId w:val="1047"/>
        </w:numPr>
      </w:pPr>
      <w:r>
        <w:t xml:space="preserve">the implementation of personal data protection means;</w:t>
      </w:r>
    </w:p>
    <w:p>
      <w:pPr>
        <w:numPr>
          <w:ilvl w:val="0"/>
          <w:numId w:val="1047"/>
        </w:numPr>
      </w:pPr>
      <w:r>
        <w:t xml:space="preserve">the implementation of a legal and regulatory monitoring process;</w:t>
      </w:r>
    </w:p>
    <w:p>
      <w:pPr>
        <w:numPr>
          <w:ilvl w:val="0"/>
          <w:numId w:val="1047"/>
        </w:numPr>
      </w:pPr>
      <w:r>
        <w:t xml:space="preserve">to dispose and maintain appropriate relationships or watch with</w:t>
      </w:r>
      <w:r>
        <w:t xml:space="preserve"> </w:t>
      </w:r>
      <w:r>
        <w:t xml:space="preserve">sectoral authorities in connection with the nature of the data processed</w:t>
      </w:r>
      <w:r>
        <w:t xml:space="preserve"> </w:t>
      </w:r>
      <w:r>
        <w:t xml:space="preserve">dans le cadre du Services. Cela inclus notamment l’ANSSI, le CERT-FR</w:t>
      </w:r>
      <w:r>
        <w:t xml:space="preserve"> </w:t>
      </w:r>
      <w:r>
        <w:t xml:space="preserve">et la CNIL.</w:t>
      </w:r>
    </w:p>
    <w:bookmarkEnd w:id="82"/>
    <w:bookmarkStart w:id="83" w:name="rgpd"/>
    <w:p>
      <w:pPr>
        <w:pStyle w:val="Heading2"/>
      </w:pPr>
      <w:r>
        <w:t xml:space="preserve">13.3. RGPD</w:t>
      </w:r>
    </w:p>
    <w:p>
      <w:pPr>
        <w:pStyle w:val="FirstParagraph"/>
      </w:pPr>
      <w:r>
        <w:t xml:space="preserve">Agissant en qualité de sous-traitant au sens de l’article 28 du</w:t>
      </w:r>
      <w:r>
        <w:t xml:space="preserve"> </w:t>
      </w:r>
      <w:r>
        <w:t xml:space="preserve">Règlement général sur la protection des données (RGPD), le Prestataire</w:t>
      </w:r>
      <w:r>
        <w:t xml:space="preserve"> </w:t>
      </w:r>
      <w:r>
        <w:t xml:space="preserve">s’engage :</w:t>
      </w:r>
    </w:p>
    <w:p>
      <w:pPr>
        <w:numPr>
          <w:ilvl w:val="0"/>
          <w:numId w:val="1048"/>
        </w:numPr>
      </w:pPr>
      <w:r>
        <w:t xml:space="preserve">A assurer la transparence et la traçabilité ;</w:t>
      </w:r>
    </w:p>
    <w:p>
      <w:pPr>
        <w:numPr>
          <w:ilvl w:val="0"/>
          <w:numId w:val="1048"/>
        </w:numPr>
      </w:pPr>
      <w:r>
        <w:t xml:space="preserve">A désigner un DPO en charge de définir et mettre en œuvre les mesures</w:t>
      </w:r>
      <w:r>
        <w:t xml:space="preserve"> </w:t>
      </w:r>
      <w:r>
        <w:t xml:space="preserve">de protection des données à caractère personnel ;</w:t>
      </w:r>
    </w:p>
    <w:p>
      <w:pPr>
        <w:numPr>
          <w:ilvl w:val="0"/>
          <w:numId w:val="1048"/>
        </w:numPr>
      </w:pPr>
      <w:r>
        <w:t xml:space="preserve">Apporter une assistance et du conseil au COMMANDITAIRE en l’alerte si</w:t>
      </w:r>
      <w:r>
        <w:t xml:space="preserve"> </w:t>
      </w:r>
      <w:r>
        <w:t xml:space="preserve">une instruction de ce dernier constitue une violation des règles de</w:t>
      </w:r>
      <w:r>
        <w:t xml:space="preserve"> </w:t>
      </w:r>
      <w:r>
        <w:t xml:space="preserve">protection des données personnelles si le Prestataire a le moyen d’en</w:t>
      </w:r>
      <w:r>
        <w:t xml:space="preserve"> </w:t>
      </w:r>
      <w:r>
        <w:t xml:space="preserve">identifier ;</w:t>
      </w:r>
    </w:p>
    <w:p>
      <w:pPr>
        <w:numPr>
          <w:ilvl w:val="0"/>
          <w:numId w:val="1048"/>
        </w:numPr>
      </w:pPr>
      <w:r>
        <w:t xml:space="preserve">Une garantie de sécurité sur les données traitées (du fait de la</w:t>
      </w:r>
      <w:r>
        <w:t xml:space="preserve"> </w:t>
      </w:r>
      <w:r>
        <w:t xml:space="preserve">qualification SecNumCloud).</w:t>
      </w:r>
    </w:p>
    <w:bookmarkEnd w:id="83"/>
    <w:bookmarkStart w:id="84" w:name="X79ea7d1fb109c8d34595ba0c0120cdfb034d6a3"/>
    <w:p>
      <w:pPr>
        <w:pStyle w:val="Heading2"/>
      </w:pPr>
      <w:r>
        <w:t xml:space="preserve">13.4. Protection vis à vis du droit extra-européen</w:t>
      </w:r>
    </w:p>
    <w:p>
      <w:pPr>
        <w:pStyle w:val="FirstParagraph"/>
      </w:pPr>
      <w:r>
        <w:t xml:space="preserve">Le siège statuaire du Prestataire est établi au sein d'un État membre</w:t>
      </w:r>
      <w:r>
        <w:t xml:space="preserve"> </w:t>
      </w:r>
      <w:r>
        <w:t xml:space="preserve">de l'Union Européenne. Le capital social et les droits de vote dans la</w:t>
      </w:r>
      <w:r>
        <w:t xml:space="preserve"> </w:t>
      </w:r>
      <w:r>
        <w:t xml:space="preserve">service provider are not, directly or indirectly:</w:t>
      </w:r>
    </w:p>
    <w:p>
      <w:pPr>
        <w:numPr>
          <w:ilvl w:val="0"/>
          <w:numId w:val="1049"/>
        </w:numPr>
      </w:pPr>
      <w:r>
        <w:t xml:space="preserve">individually held more than 24%;</w:t>
      </w:r>
    </w:p>
    <w:p>
      <w:pPr>
        <w:numPr>
          <w:ilvl w:val="0"/>
          <w:numId w:val="1049"/>
        </w:numPr>
      </w:pPr>
      <w:r>
        <w:t xml:space="preserve">and collectively held more than 39%;</w:t>
      </w:r>
    </w:p>
    <w:p>
      <w:pPr>
        <w:pStyle w:val="FirstParagraph"/>
      </w:pPr>
      <w:r>
        <w:t xml:space="preserve">by third -party entities with their statutory headquarters, administration</w:t>
      </w:r>
      <w:r>
        <w:t xml:space="preserve"> </w:t>
      </w:r>
      <w:r>
        <w:t xml:space="preserve">central or main establishment within a non -member of</w:t>
      </w:r>
      <w:r>
        <w:t xml:space="preserve"> </w:t>
      </w:r>
      <w:r>
        <w:t xml:space="preserve">the European Union.</w:t>
      </w:r>
    </w:p>
    <w:p>
      <w:pPr>
        <w:pStyle w:val="BodyText"/>
      </w:pPr>
      <w:r>
        <w:t xml:space="preserve">In the event of appeal by the service provider, as part of the service,</w:t>
      </w:r>
      <w:r>
        <w:t xml:space="preserve"> </w:t>
      </w:r>
      <w:r>
        <w:t xml:space="preserve">a third -party company - including a subcontractor - having</w:t>
      </w:r>
      <w:r>
        <w:t xml:space="preserve"> </w:t>
      </w:r>
      <w:r>
        <w:t xml:space="preserve">its statutory headquarters, central administration or main establishment</w:t>
      </w:r>
      <w:r>
        <w:t xml:space="preserve"> </w:t>
      </w:r>
      <w:r>
        <w:t xml:space="preserve">within a non -member state of the European Union or belonging or</w:t>
      </w:r>
      <w:r>
        <w:t xml:space="preserve"> </w:t>
      </w:r>
      <w:r>
        <w:t xml:space="preserve">being controlled by a third -party company domiciled outside the union</w:t>
      </w:r>
      <w:r>
        <w:t xml:space="preserve"> </w:t>
      </w:r>
      <w:r>
        <w:t xml:space="preserve">European, the provider is committed:</w:t>
      </w:r>
    </w:p>
    <w:p>
      <w:pPr>
        <w:numPr>
          <w:ilvl w:val="0"/>
          <w:numId w:val="1050"/>
        </w:numPr>
      </w:pPr>
      <w:r>
        <w:t xml:space="preserve">that this above -mentioned third company will have no access to</w:t>
      </w:r>
      <w:r>
        <w:t xml:space="preserve"> </w:t>
      </w:r>
      <w:r>
        <w:t xml:space="preserve">operated data;</w:t>
      </w:r>
    </w:p>
    <w:p>
      <w:pPr>
        <w:numPr>
          <w:ilvl w:val="0"/>
          <w:numId w:val="1050"/>
        </w:numPr>
      </w:pPr>
      <w:r>
        <w:t xml:space="preserve">to have an exploitation autonomy through the possibility</w:t>
      </w:r>
      <w:r>
        <w:t xml:space="preserve"> </w:t>
      </w:r>
      <w:r>
        <w:t xml:space="preserve">to call on another subcontractor or to quickly</w:t>
      </w:r>
      <w:r>
        <w:t xml:space="preserve"> </w:t>
      </w:r>
      <w:r>
        <w:t xml:space="preserve">oeuvre une alternative technologique.</w:t>
      </w:r>
    </w:p>
    <w:p>
      <w:pPr>
        <w:pStyle w:val="FirstParagraph"/>
      </w:pPr>
      <w:r>
        <w:t xml:space="preserve">Pour rappel, les données visées sont celles qui sont confiées au</w:t>
      </w:r>
      <w:r>
        <w:t xml:space="preserve"> </w:t>
      </w:r>
      <w:r>
        <w:t xml:space="preserve">Prestataire par le COMMANDITAIRE ainsi que toutes Données techniques</w:t>
      </w:r>
      <w:r>
        <w:t xml:space="preserve"> </w:t>
      </w:r>
      <w:r>
        <w:t xml:space="preserve">comprenant des informations sur les COMMANDITAIRES.</w:t>
      </w:r>
    </w:p>
    <w:p>
      <w:pPr>
        <w:pStyle w:val="BodyText"/>
      </w:pPr>
      <w:r>
        <w:t xml:space="preserve">Pour les besoins du présent article, la notion de contrôle est entendue</w:t>
      </w:r>
      <w:r>
        <w:t xml:space="preserve"> </w:t>
      </w:r>
      <w:r>
        <w:t xml:space="preserve">comme étant celle mentionnée au II de l’article L233-3 du code de</w:t>
      </w:r>
      <w:r>
        <w:t xml:space="preserve"> </w:t>
      </w:r>
      <w:r>
        <w:t xml:space="preserve">commerce.</w:t>
      </w:r>
    </w:p>
    <w:bookmarkEnd w:id="84"/>
    <w:bookmarkEnd w:id="85"/>
    <w:bookmarkStart w:id="86" w:name="signatures"/>
    <w:p>
      <w:pPr>
        <w:pStyle w:val="Heading1"/>
      </w:pPr>
      <w:r>
        <w:t xml:space="preserve">14. SIGNATURES</w:t>
      </w:r>
    </w:p>
    <w:p>
      <w:pPr>
        <w:pStyle w:val="FirstParagraph"/>
      </w:pPr>
      <w:r>
        <w:t xml:space="preserve">Fait à _______________, le</w:t>
      </w:r>
      <w:r>
        <w:t xml:space="preserve"> </w:t>
      </w:r>
      <w:r>
        <w:t xml:space="preserve">__________________</w:t>
      </w:r>
    </w:p>
    <w:p>
      <w:pPr>
        <w:pStyle w:val="BodyText"/>
      </w:pPr>
      <w:r>
        <w:t xml:space="preserve">For Cloud Temple, the service provider</w:t>
      </w:r>
    </w:p>
    <w:p>
      <w:pPr>
        <w:pStyle w:val="BodyText"/>
      </w:pPr>
      <w:r>
        <w:t xml:space="preserve">For  _  _  _ _ _ _  _  _ _ _ _  _ _ _ _ _ _ _ _ _ _ _ _ _ _ _ _ _ _ _  _, the sponsor</w:t>
      </w:r>
    </w:p>
    <w:bookmarkEnd w:id="8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2025-03-19T15:51:12Z</dcterms:created>
  <dcterms:modified xsi:type="dcterms:W3CDTF">2025-03-19T15:51:12Z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