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rtículo-1-definiciones"/>
    <w:p>
      <w:pPr>
        <w:pStyle w:val="Heading1"/>
      </w:pPr>
      <w:r>
        <w:t xml:space="preserve">Artículo 1: Definiciones</w:t>
      </w:r>
    </w:p>
    <w:p>
      <w:pPr>
        <w:pStyle w:val="Compact"/>
        <w:numPr>
          <w:ilvl w:val="0"/>
          <w:numId w:val="1001"/>
        </w:numPr>
      </w:pPr>
      <w:r>
        <w:t xml:space="preserve">** Datos personales **: Cualquier información relacionada</w:t>
      </w:r>
      <w:r>
        <w:t xml:space="preserve"> </w:t>
      </w:r>
      <w:r>
        <w:t xml:space="preserve">a una persona natural identificada o identificable (“Persona</w:t>
      </w:r>
      <w:r>
        <w:t xml:space="preserve"> </w:t>
      </w:r>
      <w:r>
        <w:t xml:space="preserve">preocupado ”), según lo definido por las regulaciones generales en</w:t>
      </w:r>
      <w:r>
        <w:t xml:space="preserve"> </w:t>
      </w:r>
      <w:r>
        <w:t xml:space="preserve">Protección de datos (GDPR).</w:t>
      </w:r>
    </w:p>
    <w:p>
      <w:pPr>
        <w:pStyle w:val="Compact"/>
        <w:numPr>
          <w:ilvl w:val="0"/>
          <w:numId w:val="1001"/>
        </w:numPr>
      </w:pPr>
      <w:r>
        <w:t xml:space="preserve">** Gerente de tratamiento **: La persona natural o legal,</w:t>
      </w:r>
      <w:r>
        <w:t xml:space="preserve"> </w:t>
      </w:r>
      <w:r>
        <w:t xml:space="preserve">autoridad pública, servicio o cualquier otra organización que, sola o</w:t>
      </w:r>
      <w:r>
        <w:t xml:space="preserve"> </w:t>
      </w:r>
      <w:r>
        <w:t xml:space="preserve">conjuntamente con otros, determina los propósitos y los medios</w:t>
      </w:r>
      <w:r>
        <w:t xml:space="preserve"> </w:t>
      </w:r>
      <w:r>
        <w:t xml:space="preserve">Procesamiento de datos personales.</w:t>
      </w:r>
    </w:p>
    <w:p>
      <w:pPr>
        <w:pStyle w:val="Compact"/>
        <w:numPr>
          <w:ilvl w:val="0"/>
          <w:numId w:val="1001"/>
        </w:numPr>
      </w:pPr>
      <w:r>
        <w:t xml:space="preserve">** Subcontratista **: La persona natural o legal, la autoridad</w:t>
      </w:r>
      <w:r>
        <w:t xml:space="preserve"> </w:t>
      </w:r>
      <w:r>
        <w:t xml:space="preserve">público, servicio o cualquier otra organización que procese datos</w:t>
      </w:r>
      <w:r>
        <w:t xml:space="preserve"> </w:t>
      </w:r>
      <w:r>
        <w:t xml:space="preserve">personal en nombre del controlador.</w:t>
      </w:r>
    </w:p>
    <w:p>
      <w:pPr>
        <w:pStyle w:val="Compact"/>
        <w:numPr>
          <w:ilvl w:val="0"/>
          <w:numId w:val="1001"/>
        </w:numPr>
      </w:pPr>
      <w:r>
        <w:t xml:space="preserve">** Tratamiento **: Cualquier operación o conjunto de operaciones realizadas</w:t>
      </w:r>
      <w:r>
        <w:t xml:space="preserve"> </w:t>
      </w:r>
      <w:r>
        <w:t xml:space="preserve">o no utilizar procesos automatizados y aplicar a los datos</w:t>
      </w:r>
      <w:r>
        <w:t xml:space="preserve"> </w:t>
      </w:r>
      <w:r>
        <w:t xml:space="preserve">o conjuntos de datos personales.</w:t>
      </w:r>
    </w:p>
    <w:p>
      <w:pPr>
        <w:pStyle w:val="Compact"/>
        <w:numPr>
          <w:ilvl w:val="0"/>
          <w:numId w:val="1001"/>
        </w:numPr>
      </w:pPr>
      <w:r>
        <w:t xml:space="preserve">** Violación de datos **: Una violación de seguridad que resulta en</w:t>
      </w:r>
      <w:r>
        <w:t xml:space="preserve"> </w:t>
      </w:r>
      <w:r>
        <w:t xml:space="preserve">destruyendo accidental o ilícitamente, pérdida,</w:t>
      </w:r>
      <w:r>
        <w:t xml:space="preserve"> </w:t>
      </w:r>
      <w:r>
        <w:t xml:space="preserve">alteración, divulgación no autorizada de datos</w:t>
      </w:r>
      <w:r>
        <w:t xml:space="preserve"> </w:t>
      </w:r>
      <w:r>
        <w:t xml:space="preserve">personal transmitido, preservado o procesado de otra manera, o acceder</w:t>
      </w:r>
      <w:r>
        <w:t xml:space="preserve"> </w:t>
      </w:r>
      <w:r>
        <w:t xml:space="preserve">no autorizado a dichos datos.</w:t>
      </w:r>
    </w:p>
    <w:p>
      <w:pPr>
        <w:pStyle w:val="Compact"/>
        <w:numPr>
          <w:ilvl w:val="0"/>
          <w:numId w:val="1001"/>
        </w:numPr>
      </w:pPr>
      <w:r>
        <w:t xml:space="preserve">** Transferencia de datos **: Cualquier transferencia de datos de un carácter</w:t>
      </w:r>
      <w:r>
        <w:t xml:space="preserve"> </w:t>
      </w:r>
      <w:r>
        <w:t xml:space="preserve">personal fuera de la zona económica europea (EEE), incluido</w:t>
      </w:r>
      <w:r>
        <w:t xml:space="preserve"> </w:t>
      </w:r>
      <w:r>
        <w:t xml:space="preserve">vers un pays tiers ou une organisation internationale.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Cloud</w:t>
      </w:r>
      <w:r>
        <w:t xml:space="preserve"> </w:t>
      </w:r>
      <w:r>
        <w:t xml:space="preserve">: Tout service de traitement, stockage, ou gestion</w:t>
      </w:r>
      <w:r>
        <w:t xml:space="preserve"> </w:t>
      </w:r>
      <w:r>
        <w:t xml:space="preserve">de données à caractère personnel fourni par le Sous-traitant via des</w:t>
      </w:r>
      <w:r>
        <w:t xml:space="preserve"> </w:t>
      </w:r>
      <w:r>
        <w:t xml:space="preserve">infrastructures cloud.</w:t>
      </w:r>
    </w:p>
    <w:bookmarkEnd w:id="20"/>
    <w:bookmarkStart w:id="21" w:name="article-2-objet"/>
    <w:p>
      <w:pPr>
        <w:pStyle w:val="Heading1"/>
      </w:pPr>
      <w:r>
        <w:t xml:space="preserve">Article 2 : Objet</w:t>
      </w:r>
    </w:p>
    <w:p>
      <w:pPr>
        <w:pStyle w:val="FirstParagraph"/>
      </w:pPr>
      <w:r>
        <w:t xml:space="preserve">La présente annexe a pour objet de définir les conditions et modalités</w:t>
      </w:r>
      <w:r>
        <w:t xml:space="preserve"> </w:t>
      </w:r>
      <w:r>
        <w:t xml:space="preserve">de traitement des données à caractère personnel dans le cadre du contrat</w:t>
      </w:r>
      <w:r>
        <w:t xml:space="preserve"> </w:t>
      </w:r>
      <w:r>
        <w:t xml:space="preserve">principal, incluant l’utilisation de services cloud. Elle vise à</w:t>
      </w:r>
      <w:r>
        <w:t xml:space="preserve"> </w:t>
      </w:r>
      <w:r>
        <w:t xml:space="preserve">garantizar la conformidad de las partes a las obligaciones derivadas del GDPR y</w:t>
      </w:r>
      <w:r>
        <w:t xml:space="preserve"> </w:t>
      </w:r>
      <w:r>
        <w:t xml:space="preserve">Leyes francesas relacionadas con la protección de los datos personales.</w:t>
      </w:r>
    </w:p>
    <w:bookmarkEnd w:id="21"/>
    <w:bookmarkStart w:id="22" w:name="artículo-3-obligaciones-del-controlador"/>
    <w:p>
      <w:pPr>
        <w:pStyle w:val="Heading1"/>
      </w:pPr>
      <w:r>
        <w:t xml:space="preserve">Artículo 3: Obligaciones del controlador</w:t>
      </w:r>
    </w:p>
    <w:p>
      <w:pPr>
        <w:pStyle w:val="Compact"/>
        <w:numPr>
          <w:ilvl w:val="0"/>
          <w:numId w:val="1002"/>
        </w:numPr>
      </w:pPr>
      <w:r>
        <w:t xml:space="preserve">** Lificios de tratamiento **: El controlador se compromete a</w:t>
      </w:r>
      <w:r>
        <w:t xml:space="preserve"> </w:t>
      </w:r>
      <w:r>
        <w:t xml:space="preserve">Procesar datos personales legalmente, leales</w:t>
      </w:r>
      <w:r>
        <w:t xml:space="preserve"> </w:t>
      </w:r>
      <w:r>
        <w:t xml:space="preserve">y transparente de acuerdo con los artículos 5 y 6 del GDPR.</w:t>
      </w:r>
    </w:p>
    <w:p>
      <w:pPr>
        <w:pStyle w:val="Compact"/>
        <w:numPr>
          <w:ilvl w:val="0"/>
          <w:numId w:val="1002"/>
        </w:numPr>
      </w:pPr>
      <w:r>
        <w:t xml:space="preserve">** Propósitos determinados **: Los datos personales no</w:t>
      </w:r>
      <w:r>
        <w:t xml:space="preserve"> </w:t>
      </w:r>
      <w:r>
        <w:t xml:space="preserve">debe recolectarse solo para fines determinados,</w:t>
      </w:r>
      <w:r>
        <w:t xml:space="preserve"> </w:t>
      </w:r>
      <w:r>
        <w:t xml:space="preserve">explícito y legítimo, y no debe ser tratado</w:t>
      </w:r>
      <w:r>
        <w:t xml:space="preserve"> </w:t>
      </w:r>
      <w:r>
        <w:t xml:space="preserve">posteriormente incompatible con estos propósitos.</w:t>
      </w:r>
    </w:p>
    <w:p>
      <w:pPr>
        <w:pStyle w:val="Compact"/>
        <w:numPr>
          <w:ilvl w:val="0"/>
          <w:numId w:val="1002"/>
        </w:numPr>
      </w:pPr>
      <w:r>
        <w:t xml:space="preserve">** Minimización de datos **: El controlador debe</w:t>
      </w:r>
      <w:r>
        <w:t xml:space="preserve"> </w:t>
      </w:r>
      <w:r>
        <w:t xml:space="preserve">asegúrese de que los datos recopilados sean adecuados,</w:t>
      </w:r>
      <w:r>
        <w:t xml:space="preserve"> </w:t>
      </w:r>
      <w:r>
        <w:t xml:space="preserve">relevante y limitado a lo necesario en términos de</w:t>
      </w:r>
      <w:r>
        <w:t xml:space="preserve"> </w:t>
      </w:r>
      <w:r>
        <w:t xml:space="preserve">propósitos para los que se procesan.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Exactitude des données</w:t>
      </w:r>
      <w:r>
        <w:t xml:space="preserve"> </w:t>
      </w:r>
      <w:r>
        <w:t xml:space="preserve">: Il incombe au Responsable de traitement</w:t>
      </w:r>
      <w:r>
        <w:t xml:space="preserve"> </w:t>
      </w:r>
      <w:r>
        <w:t xml:space="preserve">de s’assurer que les données à caractère personnel sont exactes et,</w:t>
      </w:r>
      <w:r>
        <w:t xml:space="preserve"> </w:t>
      </w:r>
      <w:r>
        <w:t xml:space="preserve">si nécessaire, tenues à jour.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Sécurité des données</w:t>
      </w:r>
      <w:r>
        <w:t xml:space="preserve"> </w:t>
      </w:r>
      <w:r>
        <w:t xml:space="preserve">: Le Responsable de traitement doit mettre</w:t>
      </w:r>
      <w:r>
        <w:t xml:space="preserve"> </w:t>
      </w:r>
      <w:r>
        <w:t xml:space="preserve">en œuvre les mesures techniques et organisationnelles appropriées</w:t>
      </w:r>
      <w:r>
        <w:t xml:space="preserve"> </w:t>
      </w:r>
      <w:r>
        <w:t xml:space="preserve">pour garantir un niveau de sécurité adapté au risque, conformément à</w:t>
      </w:r>
      <w:r>
        <w:t xml:space="preserve"> </w:t>
      </w:r>
      <w:r>
        <w:t xml:space="preserve">l’article 32 du RGPD. Cela inclut l’évaluation régulière des mesures</w:t>
      </w:r>
      <w:r>
        <w:t xml:space="preserve"> </w:t>
      </w:r>
      <w:r>
        <w:t xml:space="preserve">Seguridad en la nube utilizada.</w:t>
      </w:r>
    </w:p>
    <w:bookmarkEnd w:id="22"/>
    <w:bookmarkStart w:id="23" w:name="X89b1647b8842645a2e58408dce71f8e6300550b"/>
    <w:p>
      <w:pPr>
        <w:pStyle w:val="Heading1"/>
      </w:pPr>
      <w:r>
        <w:t xml:space="preserve">Artículo 4: Obligaciones del subcontratista</w:t>
      </w:r>
    </w:p>
    <w:p>
      <w:pPr>
        <w:pStyle w:val="Compact"/>
        <w:numPr>
          <w:ilvl w:val="0"/>
          <w:numId w:val="1003"/>
        </w:numPr>
      </w:pPr>
      <w:r>
        <w:t xml:space="preserve">** Tratamiento de acuerdo con las instrucciones **: comienza el subcontratista</w:t>
      </w:r>
      <w:r>
        <w:t xml:space="preserve"> </w:t>
      </w:r>
      <w:r>
        <w:t xml:space="preserve">para procesar datos personales solo en la instrucción</w:t>
      </w:r>
      <w:r>
        <w:t xml:space="preserve"> </w:t>
      </w:r>
      <w:r>
        <w:t xml:space="preserve">documentado de los administradores de tratamiento, incluso en</w:t>
      </w:r>
      <w:r>
        <w:t xml:space="preserve"> </w:t>
      </w:r>
      <w:r>
        <w:t xml:space="preserve">se refiere a las transferencias de datos personales a un</w:t>
      </w:r>
      <w:r>
        <w:t xml:space="preserve"> </w:t>
      </w:r>
      <w:r>
        <w:t xml:space="preserve">Terceros países o una organización internacional, a menos que un</w:t>
      </w:r>
      <w:r>
        <w:t xml:space="preserve"> </w:t>
      </w:r>
      <w:r>
        <w:t xml:space="preserve">El requisito legal lo requiere.</w:t>
      </w:r>
    </w:p>
    <w:p>
      <w:pPr>
        <w:pStyle w:val="Compact"/>
        <w:numPr>
          <w:ilvl w:val="0"/>
          <w:numId w:val="1003"/>
        </w:numPr>
      </w:pPr>
      <w:r>
        <w:t xml:space="preserve">** Confidencialidad **: El subcontratista debe asegurarse de que el</w:t>
      </w:r>
      <w:r>
        <w:t xml:space="preserve"> </w:t>
      </w:r>
      <w:r>
        <w:t xml:space="preserve">Personas autorizadas para procesar datos personales</w:t>
      </w:r>
      <w:r>
        <w:t xml:space="preserve"> </w:t>
      </w:r>
      <w:r>
        <w:t xml:space="preserve">comprometerse a respetar la confidencialidad o están sujetos a un</w:t>
      </w:r>
      <w:r>
        <w:t xml:space="preserve"> </w:t>
      </w:r>
      <w:r>
        <w:t xml:space="preserve">Obligación legal apropiada de confidencialidad.</w:t>
      </w:r>
    </w:p>
    <w:p>
      <w:pPr>
        <w:pStyle w:val="Compact"/>
        <w:numPr>
          <w:ilvl w:val="0"/>
          <w:numId w:val="1003"/>
        </w:numPr>
      </w:pPr>
      <w:r>
        <w:t xml:space="preserve">** Seguridad de los tratamientos **: El subcontratista se compromete a poner</w:t>
      </w:r>
      <w:r>
        <w:t xml:space="preserve"> </w:t>
      </w:r>
      <w:r>
        <w:t xml:space="preserve">trabaja las medidas técnicas y organizativas apropiadas para</w:t>
      </w:r>
      <w:r>
        <w:t xml:space="preserve"> </w:t>
      </w:r>
      <w:r>
        <w:t xml:space="preserve">garantizar la seguridad de los datos personales que procesa,</w:t>
      </w:r>
      <w:r>
        <w:t xml:space="preserve"> </w:t>
      </w:r>
      <w:r>
        <w:t xml:space="preserve">incluidos los procesados ​​a través de servicios en la nube, de acuerdo con</w:t>
      </w:r>
      <w:r>
        <w:t xml:space="preserve"> </w:t>
      </w:r>
      <w:r>
        <w:t xml:space="preserve">Artículo 32 del GDPR.</w:t>
      </w:r>
    </w:p>
    <w:p>
      <w:pPr>
        <w:pStyle w:val="Compact"/>
        <w:numPr>
          <w:ilvl w:val="0"/>
          <w:numId w:val="1003"/>
        </w:numPr>
      </w:pPr>
      <w:r>
        <w:t xml:space="preserve">** Subcontratación posterior **: El subcontratista no debe</w:t>
      </w:r>
      <w:r>
        <w:t xml:space="preserve"> </w:t>
      </w:r>
      <w:r>
        <w:t xml:space="preserve">Use otro subcontratista sin la autorización previa</w:t>
      </w:r>
      <w:r>
        <w:t xml:space="preserve"> </w:t>
      </w:r>
      <w:r>
        <w:t xml:space="preserve">escrito y específico para el controlador.En caso de</w:t>
      </w:r>
      <w:r>
        <w:t xml:space="preserve"> </w:t>
      </w:r>
      <w:r>
        <w:t xml:space="preserve">Subcontratación autorizada, el subcontrator debe garantizar</w:t>
      </w:r>
      <w:r>
        <w:t xml:space="preserve"> </w:t>
      </w:r>
      <w:r>
        <w:t xml:space="preserve">que el subcontratista posterior respeta las mismas obligaciones de</w:t>
      </w:r>
      <w:r>
        <w:t xml:space="preserve"> </w:t>
      </w:r>
      <w:r>
        <w:t xml:space="preserve">Protección de datos.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Assistance au Responsable de traitement</w:t>
      </w:r>
      <w:r>
        <w:t xml:space="preserve"> </w:t>
      </w:r>
      <w:r>
        <w:t xml:space="preserve">: Le Sous-traitant doit</w:t>
      </w:r>
      <w:r>
        <w:t xml:space="preserve"> </w:t>
      </w:r>
      <w:r>
        <w:t xml:space="preserve">assister le Responsable de traitement, dans la mesure du possible,</w:t>
      </w:r>
      <w:r>
        <w:t xml:space="preserve"> </w:t>
      </w:r>
      <w:r>
        <w:t xml:space="preserve">pour s’acquitter de ses obligations en matière de sécurité des</w:t>
      </w:r>
      <w:r>
        <w:t xml:space="preserve"> </w:t>
      </w:r>
      <w:r>
        <w:t xml:space="preserve">données, de notification des violations de données, de réalisation</w:t>
      </w:r>
      <w:r>
        <w:t xml:space="preserve"> </w:t>
      </w:r>
      <w:r>
        <w:t xml:space="preserve">d’analyses d’impact sur la protection des données et de</w:t>
      </w:r>
      <w:r>
        <w:t xml:space="preserve"> </w:t>
      </w:r>
      <w:r>
        <w:t xml:space="preserve">consultations préalables auprès des autorités de contrôle.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Localisation des données</w:t>
      </w:r>
      <w:r>
        <w:t xml:space="preserve"> </w:t>
      </w:r>
      <w:r>
        <w:t xml:space="preserve">: Le Sous-traitant doit fournir des</w:t>
      </w:r>
      <w:r>
        <w:t xml:space="preserve"> </w:t>
      </w:r>
      <w:r>
        <w:t xml:space="preserve">información clara sobre el almacenamiento y los lugares de procesamiento</w:t>
      </w:r>
      <w:r>
        <w:t xml:space="preserve"> </w:t>
      </w:r>
      <w:r>
        <w:t xml:space="preserve">datos en infraestructura en la nube y asegurarse de que estos lugares</w:t>
      </w:r>
      <w:r>
        <w:t xml:space="preserve"> </w:t>
      </w:r>
      <w:r>
        <w:t xml:space="preserve">cumplir con las regulaciones de protección aplicables</w:t>
      </w:r>
      <w:r>
        <w:t xml:space="preserve"> </w:t>
      </w:r>
      <w:r>
        <w:t xml:space="preserve">datos.</w:t>
      </w:r>
    </w:p>
    <w:bookmarkEnd w:id="23"/>
    <w:bookmarkStart w:id="24" w:name="Xc792eb7087fc4b990273717b6c81c1c49a71a6f"/>
    <w:p>
      <w:pPr>
        <w:pStyle w:val="Heading1"/>
      </w:pPr>
      <w:r>
        <w:t xml:space="preserve">Artículo 5: Descripción de los tratamientos</w:t>
      </w:r>
    </w:p>
    <w:p>
      <w:pPr>
        <w:pStyle w:val="FirstParagraph"/>
      </w:pPr>
      <w:r>
        <w:t xml:space="preserve">El subcontratista está autorizado para tratar en nombre del gerente de</w:t>
      </w:r>
      <w:r>
        <w:t xml:space="preserve"> </w:t>
      </w:r>
      <w:r>
        <w:t xml:space="preserve">Procesamiento, datos personales necesarios para proporcionar</w:t>
      </w:r>
      <w:r>
        <w:t xml:space="preserve"> </w:t>
      </w:r>
      <w:r>
        <w:t xml:space="preserve">servicios.La naturaleza y la categoría de operaciones realizadas en</w:t>
      </w:r>
      <w:r>
        <w:t xml:space="preserve"> </w:t>
      </w:r>
      <w:r>
        <w:t xml:space="preserve">Los datos personales serán definidos por el gerente de</w:t>
      </w:r>
      <w:r>
        <w:t xml:space="preserve"> </w:t>
      </w:r>
      <w:r>
        <w:t xml:space="preserve">Tratamiento según las necesidades específicas de cada servicio.EL</w:t>
      </w:r>
      <w:r>
        <w:t xml:space="preserve"> </w:t>
      </w:r>
      <w:r>
        <w:t xml:space="preserve">Los propósitos del tratamiento están determinados por el gerente de</w:t>
      </w:r>
      <w:r>
        <w:t xml:space="preserve"> </w:t>
      </w:r>
      <w:r>
        <w:t xml:space="preserve">Tratamiento y comunicado al subcontratista.Naturaleza y categoría</w:t>
      </w:r>
      <w:r>
        <w:t xml:space="preserve"> </w:t>
      </w:r>
      <w:r>
        <w:t xml:space="preserve">Los datos personales procesados ​​son especificados por el</w:t>
      </w:r>
      <w:r>
        <w:t xml:space="preserve"> </w:t>
      </w:r>
      <w:r>
        <w:t xml:space="preserve">Gerente de tratamiento.Las categorías de personas interesadas son</w:t>
      </w:r>
      <w:r>
        <w:t xml:space="preserve"> </w:t>
      </w:r>
      <w:r>
        <w:t xml:space="preserve">identificado por el controlador.Para la ejecución de</w:t>
      </w:r>
      <w:r>
        <w:t xml:space="preserve"> </w:t>
      </w:r>
      <w:r>
        <w:t xml:space="preserve">Servicios, el controlador pone a disposición de</w:t>
      </w:r>
      <w:r>
        <w:t xml:space="preserve"> </w:t>
      </w:r>
      <w:r>
        <w:t xml:space="preserve">Subcontratando la información necesaria.La duración del tratamiento es</w:t>
      </w:r>
      <w:r>
        <w:t xml:space="preserve"> </w:t>
      </w:r>
      <w:r>
        <w:t xml:space="preserve">fijado por el administrador de tratamiento de acuerdo con los requisitos de</w:t>
      </w:r>
      <w:r>
        <w:t xml:space="preserve"> </w:t>
      </w:r>
      <w:r>
        <w:t xml:space="preserve">Servicios proporcionados.</w:t>
      </w:r>
    </w:p>
    <w:bookmarkEnd w:id="24"/>
    <w:bookmarkStart w:id="25" w:name="Xa4880689285d74dd949fd6a867e0c4a0fb489c8"/>
    <w:p>
      <w:pPr>
        <w:pStyle w:val="Heading1"/>
      </w:pPr>
      <w:r>
        <w:t xml:space="preserve">Artículo 6: Derechos de las personas en cuestión</w:t>
      </w:r>
    </w:p>
    <w:p>
      <w:pPr>
        <w:pStyle w:val="Compact"/>
        <w:numPr>
          <w:ilvl w:val="0"/>
          <w:numId w:val="1004"/>
        </w:numPr>
      </w:pPr>
      <w:r>
        <w:t xml:space="preserve">** Acceso y rectificación **: el controlador y el</w:t>
      </w:r>
      <w:r>
        <w:t xml:space="preserve"> </w:t>
      </w:r>
      <w:r>
        <w:t xml:space="preserve">El subcontratista debe permitir que las personas preocupadas tengan ejercicio</w:t>
      </w:r>
      <w:r>
        <w:t xml:space="preserve"> </w:t>
      </w:r>
      <w:r>
        <w:t xml:space="preserve">sus derechos para acceder y rectificar sus datos a</w:t>
      </w:r>
      <w:r>
        <w:t xml:space="preserve"> </w:t>
      </w:r>
      <w:r>
        <w:t xml:space="preserve">Carácter personal, de acuerdo con los artículos 15 y 16 del GDPR.</w:t>
      </w:r>
    </w:p>
    <w:p>
      <w:pPr>
        <w:pStyle w:val="Compact"/>
        <w:numPr>
          <w:ilvl w:val="0"/>
          <w:numId w:val="1004"/>
        </w:numPr>
      </w:pPr>
      <w:r>
        <w:t xml:space="preserve">** Erase y limitación del tratamiento **: Gente</w:t>
      </w:r>
      <w:r>
        <w:t xml:space="preserve"> </w:t>
      </w:r>
      <w:r>
        <w:t xml:space="preserve">preocupado debe poder ejercer sus derechos sobre el borrado de</w:t>
      </w:r>
      <w:r>
        <w:t xml:space="preserve"> </w:t>
      </w:r>
      <w:r>
        <w:t xml:space="preserve">sus datos (derecho a ser olvidado) o limitar el procesamiento,</w:t>
      </w:r>
      <w:r>
        <w:t xml:space="preserve"> </w:t>
      </w:r>
      <w:r>
        <w:t xml:space="preserve">De acuerdo con los artículos 17 y 18 del GDPR.</w:t>
      </w:r>
    </w:p>
    <w:p>
      <w:pPr>
        <w:pStyle w:val="Compact"/>
        <w:numPr>
          <w:ilvl w:val="0"/>
          <w:numId w:val="1004"/>
        </w:numPr>
      </w:pPr>
      <w:r>
        <w:t xml:space="preserve">** Portabilidad de datos **: El controlador debe</w:t>
      </w:r>
      <w:r>
        <w:t xml:space="preserve"> </w:t>
      </w:r>
      <w:r>
        <w:t xml:space="preserve">Asegúrese, cuando corresponda, la portabilidad de los datos a</w:t>
      </w:r>
      <w:r>
        <w:t xml:space="preserve"> </w:t>
      </w:r>
      <w:r>
        <w:t xml:space="preserve">carácter personal de las personas interesadas, de acuerdo con</w:t>
      </w:r>
      <w:r>
        <w:t xml:space="preserve"> </w:t>
      </w:r>
      <w:r>
        <w:t xml:space="preserve">Artículo 20 del GDPR.</w:t>
      </w:r>
    </w:p>
    <w:p>
      <w:pPr>
        <w:pStyle w:val="Compact"/>
        <w:numPr>
          <w:ilvl w:val="0"/>
          <w:numId w:val="1004"/>
        </w:numPr>
      </w:pPr>
      <w:r>
        <w:t xml:space="preserve">** Oposición **: Las personas en cuestión deben poder hacer ejercicio</w:t>
      </w:r>
      <w:r>
        <w:t xml:space="preserve"> </w:t>
      </w:r>
      <w:r>
        <w:t xml:space="preserve">su derecho a oponerse al procesamiento de sus datos personales</w:t>
      </w:r>
      <w:r>
        <w:t xml:space="preserve"> </w:t>
      </w:r>
      <w:r>
        <w:t xml:space="preserve">De acuerdo con el artículo 21 del GDPR.</w:t>
      </w:r>
    </w:p>
    <w:bookmarkEnd w:id="25"/>
    <w:bookmarkStart w:id="26" w:name="X5d9d691397991baf885348a323e5f553ae83fed"/>
    <w:p>
      <w:pPr>
        <w:pStyle w:val="Heading1"/>
      </w:pPr>
      <w:r>
        <w:t xml:space="preserve">Artículo 7: Medición de seguridad y confidencialidad</w:t>
      </w:r>
    </w:p>
    <w:p>
      <w:pPr>
        <w:pStyle w:val="FirstParagraph"/>
      </w:pPr>
      <w:r>
        <w:t xml:space="preserve">El subcontratista se compromete en particular para establecer las medidas</w:t>
      </w:r>
      <w:r>
        <w:t xml:space="preserve"> </w:t>
      </w:r>
      <w:r>
        <w:t xml:space="preserve">suficiente para garantizar la seguridad y la confidencialidad de los datos</w:t>
      </w:r>
      <w:r>
        <w:t xml:space="preserve"> </w:t>
      </w:r>
      <w:r>
        <w:t xml:space="preserve">Personalizado y procesado personal en el marco de los servicios, a saber</w:t>
      </w:r>
      <w:r>
        <w:t xml:space="preserve"> </w:t>
      </w:r>
      <w:r>
        <w:t xml:space="preserve">notablemente:</w:t>
      </w:r>
    </w:p>
    <w:p>
      <w:pPr>
        <w:pStyle w:val="Compact"/>
        <w:numPr>
          <w:ilvl w:val="0"/>
          <w:numId w:val="1005"/>
        </w:numPr>
      </w:pPr>
      <w:r>
        <w:t xml:space="preserve">Implementar medidas técnicas y organizativas apropiadas</w:t>
      </w:r>
      <w:r>
        <w:t xml:space="preserve"> </w:t>
      </w:r>
      <w:r>
        <w:t xml:space="preserve">Para proteger los datos personales de la destrucción</w:t>
      </w:r>
      <w:r>
        <w:t xml:space="preserve"> </w:t>
      </w:r>
      <w:r>
        <w:t xml:space="preserve">accidental o ilícito, pérdida accidental, alteración,</w:t>
      </w:r>
      <w:r>
        <w:t xml:space="preserve"> </w:t>
      </w:r>
      <w:r>
        <w:t xml:space="preserve">uso secuestrado, difusión o acceso no autorizado, así como</w:t>
      </w:r>
      <w:r>
        <w:t xml:space="preserve"> </w:t>
      </w:r>
      <w:r>
        <w:t xml:space="preserve">que contra cualquier otra forma de tratamiento ilícito;</w:t>
      </w:r>
    </w:p>
    <w:p>
      <w:pPr>
        <w:pStyle w:val="Compact"/>
        <w:numPr>
          <w:ilvl w:val="0"/>
          <w:numId w:val="1005"/>
        </w:numPr>
      </w:pPr>
      <w:r>
        <w:t xml:space="preserve">No use datos personales para su propio</w:t>
      </w:r>
      <w:r>
        <w:t xml:space="preserve"> </w:t>
      </w:r>
      <w:r>
        <w:t xml:space="preserve">cuenta o en nombre de terceros y no transferirlos sin</w:t>
      </w:r>
      <w:r>
        <w:t xml:space="preserve"> </w:t>
      </w:r>
      <w:r>
        <w:t xml:space="preserve">la autorización previa por escrito del controlador o</w:t>
      </w:r>
      <w:r>
        <w:t xml:space="preserve"> </w:t>
      </w:r>
      <w:r>
        <w:t xml:space="preserve">Cliente final;</w:t>
      </w:r>
    </w:p>
    <w:p>
      <w:pPr>
        <w:pStyle w:val="Compact"/>
        <w:numPr>
          <w:ilvl w:val="0"/>
          <w:numId w:val="1005"/>
        </w:numPr>
      </w:pPr>
      <w:r>
        <w:t xml:space="preserve">Asegúrese de que las personas autorizadas a procesar datos</w:t>
      </w:r>
      <w:r>
        <w:t xml:space="preserve"> </w:t>
      </w:r>
      <w:r>
        <w:t xml:space="preserve">El carácter personal está sujeto a las obligaciones apropiadas de</w:t>
      </w:r>
      <w:r>
        <w:t xml:space="preserve"> </w:t>
      </w:r>
      <w:r>
        <w:t xml:space="preserve">confidencialidades;</w:t>
      </w:r>
    </w:p>
    <w:p>
      <w:pPr>
        <w:pStyle w:val="Compact"/>
        <w:numPr>
          <w:ilvl w:val="0"/>
          <w:numId w:val="1005"/>
        </w:numPr>
      </w:pPr>
      <w:r>
        <w:t xml:space="preserve">No haga copias o duplicaciones de datos de una naturaleza</w:t>
      </w:r>
      <w:r>
        <w:t xml:space="preserve"> </w:t>
      </w:r>
      <w:r>
        <w:t xml:space="preserve">personal sin la autorización previa por escrito del gerente de</w:t>
      </w:r>
      <w:r>
        <w:t xml:space="preserve"> </w:t>
      </w:r>
      <w:r>
        <w:t xml:space="preserve">Tratamiento o cliente final (a menos que sea necesario</w:t>
      </w:r>
      <w:r>
        <w:t xml:space="preserve"> </w:t>
      </w:r>
      <w:r>
        <w:t xml:space="preserve">el logro de los servicios proporcionados por el proveedor de servicios en el</w:t>
      </w:r>
      <w:r>
        <w:t xml:space="preserve"> </w:t>
      </w:r>
      <w:r>
        <w:t xml:space="preserve">marco del contrato);</w:t>
      </w:r>
    </w:p>
    <w:p>
      <w:pPr>
        <w:pStyle w:val="Compact"/>
        <w:numPr>
          <w:ilvl w:val="0"/>
          <w:numId w:val="1005"/>
        </w:numPr>
      </w:pPr>
      <w:r>
        <w:t xml:space="preserve">Informar al controlador de cualquier acceso accidental o no</w:t>
      </w:r>
      <w:r>
        <w:t xml:space="preserve"> </w:t>
      </w:r>
      <w:r>
        <w:t xml:space="preserve">autorizado a datos personales, de cualquier incumplimiento de</w:t>
      </w:r>
      <w:r>
        <w:t xml:space="preserve"> </w:t>
      </w:r>
      <w:r>
        <w:t xml:space="preserve">regulaciones sobre datos personales o cualquier</w:t>
      </w:r>
      <w:r>
        <w:t xml:space="preserve"> </w:t>
      </w:r>
      <w:r>
        <w:t xml:space="preserve">sospecha de tal violación, lo antes posible y, si</w:t>
      </w:r>
      <w:r>
        <w:t xml:space="preserve"> </w:t>
      </w:r>
      <w:r>
        <w:t xml:space="preserve">Posible, 48 horas a más tardar después de haberlo leído.</w:t>
      </w:r>
    </w:p>
    <w:p>
      <w:pPr>
        <w:pStyle w:val="Compact"/>
        <w:numPr>
          <w:ilvl w:val="0"/>
          <w:numId w:val="1005"/>
        </w:numPr>
      </w:pPr>
      <w:r>
        <w:t xml:space="preserve">Selon le choix du Responsable de Traitement, supprimer ou renvoyer les</w:t>
      </w:r>
      <w:r>
        <w:t xml:space="preserve"> </w:t>
      </w:r>
      <w:r>
        <w:t xml:space="preserve">Données à caractère personnel ou les renvoyer au terme du Contrat, et</w:t>
      </w:r>
      <w:r>
        <w:t xml:space="preserve"> </w:t>
      </w:r>
      <w:r>
        <w:t xml:space="preserve">détruire les copies existantes, sauf obligation légale de les</w:t>
      </w:r>
      <w:r>
        <w:t xml:space="preserve"> </w:t>
      </w:r>
      <w:r>
        <w:t xml:space="preserve">conserver ;</w:t>
      </w:r>
    </w:p>
    <w:p>
      <w:pPr>
        <w:pStyle w:val="Compact"/>
        <w:numPr>
          <w:ilvl w:val="0"/>
          <w:numId w:val="1005"/>
        </w:numPr>
      </w:pPr>
      <w:r>
        <w:t xml:space="preserve">Mettre en œuvre une politique de sécurité des systèmes d’information</w:t>
      </w:r>
      <w:r>
        <w:t xml:space="preserve"> </w:t>
      </w:r>
      <w:r>
        <w:t xml:space="preserve">et de gestion des autorisations d’accès logique et physique notamment,</w:t>
      </w:r>
      <w:r>
        <w:t xml:space="preserve"> </w:t>
      </w:r>
      <w:r>
        <w:t xml:space="preserve">qu’il devra maintenir et faire évoluer pendant toute la durée du</w:t>
      </w:r>
      <w:r>
        <w:t xml:space="preserve"> </w:t>
      </w:r>
      <w:r>
        <w:t xml:space="preserve">Contrat.</w:t>
      </w:r>
    </w:p>
    <w:bookmarkEnd w:id="26"/>
    <w:bookmarkStart w:id="27" w:name="X17eedc6ebe80214ac78b3e658503cf1dad012cd"/>
    <w:p>
      <w:pPr>
        <w:pStyle w:val="Heading1"/>
      </w:pPr>
      <w:r>
        <w:t xml:space="preserve">Article 8 : Notification des violations de données</w:t>
      </w:r>
    </w:p>
    <w:p>
      <w:pPr>
        <w:pStyle w:val="FirstParagraph"/>
      </w:pPr>
      <w:r>
        <w:t xml:space="preserve">En cas de violation de données à caractère personnel, le Sous-traitant</w:t>
      </w:r>
      <w:r>
        <w:t xml:space="preserve"> </w:t>
      </w:r>
      <w:r>
        <w:t xml:space="preserve">doit notifier cette violation au Responsable de traitement sans délai</w:t>
      </w:r>
      <w:r>
        <w:t xml:space="preserve"> </w:t>
      </w:r>
      <w:r>
        <w:t xml:space="preserve">indu après en avoir pris connaissance. Cette notification doit inclure</w:t>
      </w:r>
      <w:r>
        <w:t xml:space="preserve"> </w:t>
      </w:r>
      <w:r>
        <w:t xml:space="preserve">toutes les informations pertinentes permettant au Responsable de</w:t>
      </w:r>
      <w:r>
        <w:t xml:space="preserve"> </w:t>
      </w:r>
      <w:r>
        <w:t xml:space="preserve">traitement de notifier cette violation à l’autorité de contrôle</w:t>
      </w:r>
      <w:r>
        <w:t xml:space="preserve"> </w:t>
      </w:r>
      <w:r>
        <w:t xml:space="preserve">compétente et, le cas échéant, aux personnes concernées conformément à</w:t>
      </w:r>
      <w:r>
        <w:t xml:space="preserve"> </w:t>
      </w:r>
      <w:r>
        <w:t xml:space="preserve">l’article 33 du RGPD. La notification doit préciser l’impact potentiel</w:t>
      </w:r>
      <w:r>
        <w:t xml:space="preserve"> </w:t>
      </w:r>
      <w:r>
        <w:t xml:space="preserve">en los datos alojados en la nube y las medidas tomadas para</w:t>
      </w:r>
      <w:r>
        <w:t xml:space="preserve"> </w:t>
      </w:r>
      <w:r>
        <w:t xml:space="preserve">recurso.</w:t>
      </w:r>
    </w:p>
    <w:bookmarkEnd w:id="27"/>
    <w:bookmarkStart w:id="28" w:name="X11d75de853b77ef763b90547a4cc8dee1aed7a9"/>
    <w:p>
      <w:pPr>
        <w:pStyle w:val="Heading1"/>
      </w:pPr>
      <w:r>
        <w:t xml:space="preserve">Artículo 9: Transferencias de datos fuera de la Unión Europea</w:t>
      </w:r>
    </w:p>
    <w:p>
      <w:pPr>
        <w:pStyle w:val="FirstParagraph"/>
      </w:pPr>
      <w:r>
        <w:t xml:space="preserve">Cualquier transferencia de datos personales a un tercer país o</w:t>
      </w:r>
      <w:r>
        <w:t xml:space="preserve"> </w:t>
      </w:r>
      <w:r>
        <w:t xml:space="preserve">Una organización internacional solo se puede llevar a cabo sujeto a</w:t>
      </w:r>
      <w:r>
        <w:t xml:space="preserve"> </w:t>
      </w:r>
      <w:r>
        <w:t xml:space="preserve">Cumplimiento de las condiciones proporcionadas por el GDPR, en particular en los artículos 44</w:t>
      </w:r>
      <w:r>
        <w:t xml:space="preserve"> </w:t>
      </w:r>
      <w:r>
        <w:t xml:space="preserve">a 50. El controlador debe asegurarse de que garantice</w:t>
      </w:r>
      <w:r>
        <w:t xml:space="preserve"> </w:t>
      </w:r>
      <w:r>
        <w:t xml:space="preserve">están en su lugar, como las cláusulas contractuales estándar</w:t>
      </w:r>
      <w:r>
        <w:t xml:space="preserve"> </w:t>
      </w:r>
      <w:r>
        <w:t xml:space="preserve">aprobado por la Comisión Europea o la existencia de una decisión</w:t>
      </w:r>
      <w:r>
        <w:t xml:space="preserve"> </w:t>
      </w:r>
      <w:r>
        <w:t xml:space="preserve">adecuación.</w:t>
      </w:r>
    </w:p>
    <w:bookmarkEnd w:id="28"/>
    <w:bookmarkStart w:id="29" w:name="Xb79a1554c3475a833ed9a634fad065806931a66"/>
    <w:p>
      <w:pPr>
        <w:pStyle w:val="Heading1"/>
      </w:pPr>
      <w:r>
        <w:t xml:space="preserve">Artículo 10: Duración y final del tratamiento</w:t>
      </w:r>
    </w:p>
    <w:p>
      <w:pPr>
        <w:pStyle w:val="FirstParagraph"/>
      </w:pPr>
      <w:r>
        <w:t xml:space="preserve">Al final del contrato principal, el subcontratista se realiza, según el</w:t>
      </w:r>
      <w:r>
        <w:t xml:space="preserve"> </w:t>
      </w:r>
      <w:r>
        <w:t xml:space="preserve">instrucciones del controlador, para eliminar todo</w:t>
      </w:r>
      <w:r>
        <w:t xml:space="preserve"> </w:t>
      </w:r>
      <w:r>
        <w:t xml:space="preserve">datos personales o regresar al gerente de</w:t>
      </w:r>
      <w:r>
        <w:t xml:space="preserve"> </w:t>
      </w:r>
      <w:r>
        <w:t xml:space="preserve">tratamiento y destruir las copias existentes a menos que la obligación legal</w:t>
      </w:r>
      <w:r>
        <w:t xml:space="preserve"> </w:t>
      </w:r>
      <w:r>
        <w:t xml:space="preserve">opuesto.Esta obligación también incluye datos almacenados en</w:t>
      </w:r>
      <w:r>
        <w:t xml:space="preserve"> </w:t>
      </w:r>
      <w:r>
        <w:t xml:space="preserve">Soporte de copia de seguridad en infraestructura en la nube, a menos que un</w:t>
      </w:r>
      <w:r>
        <w:t xml:space="preserve"> </w:t>
      </w:r>
      <w:r>
        <w:t xml:space="preserve">La obligación legal requiere su conservación.</w:t>
      </w:r>
    </w:p>
    <w:bookmarkEnd w:id="29"/>
    <w:bookmarkStart w:id="30" w:name="artículo-11-documentación-y-auditorías"/>
    <w:p>
      <w:pPr>
        <w:pStyle w:val="Heading1"/>
      </w:pPr>
      <w:r>
        <w:t xml:space="preserve">Artículo 11: Documentación y auditorías</w:t>
      </w:r>
    </w:p>
    <w:p>
      <w:pPr>
        <w:pStyle w:val="FirstParagraph"/>
      </w:pPr>
      <w:r>
        <w:t xml:space="preserve">El subcontratista proporcionará al administrador de tratamiento</w:t>
      </w:r>
      <w:r>
        <w:t xml:space="preserve"> </w:t>
      </w:r>
      <w:r>
        <w:t xml:space="preserve">Toda la información necesaria para demostrar el cumplimiento de</w:t>
      </w:r>
      <w:r>
        <w:t xml:space="preserve"> </w:t>
      </w:r>
      <w:r>
        <w:t xml:space="preserve">obligaciones previstas en este apéndice y autorizarán las auditorías,</w:t>
      </w:r>
      <w:r>
        <w:t xml:space="preserve"> </w:t>
      </w:r>
      <w:r>
        <w:t xml:space="preserve">incluyendo inspecciones, por el controlador u otro</w:t>
      </w:r>
      <w:r>
        <w:t xml:space="preserve"> </w:t>
      </w:r>
      <w:r>
        <w:t xml:space="preserve">oyente ordenado por este último, para verificar el cumplimiento de</w:t>
      </w:r>
      <w:r>
        <w:t xml:space="preserve"> </w:t>
      </w:r>
      <w:r>
        <w:t xml:space="preserve">Este anexo y el GDPR.El subcontratista también debe tener un</w:t>
      </w:r>
      <w:r>
        <w:t xml:space="preserve"> </w:t>
      </w:r>
      <w:r>
        <w:t xml:space="preserve">Registro de actividades de procesamiento de acuerdo con el artículo 30 del GDPR</w:t>
      </w:r>
      <w:r>
        <w:t xml:space="preserve"> </w:t>
      </w:r>
      <w:r>
        <w:t xml:space="preserve">y proporcionar informes de cumplimiento sobre la infraestructura de la nube</w:t>
      </w:r>
      <w:r>
        <w:t xml:space="preserve"> </w:t>
      </w:r>
      <w:r>
        <w:t xml:space="preserve">usado.</w:t>
      </w:r>
    </w:p>
    <w:bookmarkEnd w:id="30"/>
    <w:bookmarkStart w:id="31" w:name="X4994780e7e1bc3b6329cdfe5dd2c78821d709fe"/>
    <w:p>
      <w:pPr>
        <w:pStyle w:val="Heading1"/>
      </w:pPr>
      <w:r>
        <w:t xml:space="preserve">Artículo 12: Registro de actividades de tratamiento</w:t>
      </w:r>
    </w:p>
    <w:p>
      <w:pPr>
        <w:pStyle w:val="FirstParagraph"/>
      </w:pPr>
      <w:r>
        <w:t xml:space="preserve">El subcontratista también debe mantener un registro de actividades de</w:t>
      </w:r>
      <w:r>
        <w:t xml:space="preserve"> </w:t>
      </w:r>
      <w:r>
        <w:t xml:space="preserve">Tratamiento de acuerdo con el artículo 30 del GDPR y proporcionar informes</w:t>
      </w:r>
      <w:r>
        <w:t xml:space="preserve"> </w:t>
      </w:r>
      <w:r>
        <w:t xml:space="preserve">Cumplimiento de la infraestructura de la nube utilizada.Este registro</w:t>
      </w:r>
      <w:r>
        <w:t xml:space="preserve"> </w:t>
      </w:r>
      <w:r>
        <w:t xml:space="preserve">Contiene al menos: - El nombre y los datos de contacto del controlador</w:t>
      </w:r>
      <w:r>
        <w:t xml:space="preserve"> </w:t>
      </w:r>
      <w:r>
        <w:t xml:space="preserve">y, si es necesario, el co-responsable para el tratamiento, el representante de</w:t>
      </w:r>
      <w:r>
        <w:t xml:space="preserve"> </w:t>
      </w:r>
      <w:r>
        <w:t xml:space="preserve">Responsable de la protección de datos y delegado de protección de datos;-</w:t>
      </w:r>
      <w:r>
        <w:t xml:space="preserve"> </w:t>
      </w:r>
      <w:r>
        <w:t xml:space="preserve">La descripción de las categorías de personas interesadas y las categorías</w:t>
      </w:r>
      <w:r>
        <w:t xml:space="preserve"> </w:t>
      </w:r>
      <w:r>
        <w:t xml:space="preserve">datos personales;- propósitos de tratamiento;- EL</w:t>
      </w:r>
      <w:r>
        <w:t xml:space="preserve"> </w:t>
      </w:r>
      <w:r>
        <w:t xml:space="preserve">categorías de destinatarios a los que han sido los datos personales o</w:t>
      </w:r>
      <w:r>
        <w:t xml:space="preserve"> </w:t>
      </w:r>
      <w:r>
        <w:t xml:space="preserve">se comunicará, incluidos los destinatarios en terceros países o</w:t>
      </w:r>
      <w:r>
        <w:t xml:space="preserve"> </w:t>
      </w:r>
      <w:r>
        <w:t xml:space="preserve">organizaciones internacionales;- La vida útil de</w:t>
      </w:r>
      <w:r>
        <w:t xml:space="preserve"> </w:t>
      </w:r>
      <w:r>
        <w:t xml:space="preserve">datos ;- La descripción general de las medidas técnicas y</w:t>
      </w:r>
      <w:r>
        <w:t xml:space="preserve"> </w:t>
      </w:r>
      <w:r>
        <w:t xml:space="preserve">Seguridad organizacional implementada.</w:t>
      </w:r>
    </w:p>
    <w:p>
      <w:pPr>
        <w:pStyle w:val="BodyText"/>
      </w:pPr>
      <w:r>
        <w:t xml:space="preserve">En la solicitud por escrito del controlador, el cliente final o</w:t>
      </w:r>
      <w:r>
        <w:t xml:space="preserve"> </w:t>
      </w:r>
      <w:r>
        <w:t xml:space="preserve">Cualquier autoridad competente, el subcontratista tendrá 15</w:t>
      </w:r>
      <w:r>
        <w:t xml:space="preserve"> </w:t>
      </w:r>
      <w:r>
        <w:t xml:space="preserve">días hábiles para comunicar una copia de dicho registro del</w:t>
      </w:r>
      <w:r>
        <w:t xml:space="preserve"> </w:t>
      </w:r>
      <w:r>
        <w:t xml:space="preserve">Solicitud de recepción delate.</w:t>
      </w:r>
      <w:r>
        <w:t xml:space="preserve"> </w:t>
      </w:r>
      <w:r>
        <w:t xml:space="preserve"># Artículo 13: subcontratistas posteriores</w:t>
      </w:r>
    </w:p>
    <w:p>
      <w:pPr>
        <w:pStyle w:val="BodyText"/>
      </w:pPr>
      <w:r>
        <w:t xml:space="preserve">El subcontratista puede tener que usar uno (o) proveedor (s)</w:t>
      </w:r>
      <w:r>
        <w:t xml:space="preserve"> </w:t>
      </w:r>
      <w:r>
        <w:t xml:space="preserve">/ Proveedores externos para la gestión de servicios</w:t>
      </w:r>
      <w:r>
        <w:t xml:space="preserve"> </w:t>
      </w:r>
      <w:r>
        <w:t xml:space="preserve">específico del contrato.Para este fin, el subcontrator puede ser</w:t>
      </w:r>
      <w:r>
        <w:t xml:space="preserve"> </w:t>
      </w:r>
      <w:r>
        <w:t xml:space="preserve">llevó a reclutar, bajo su responsabilidad, uno (o) subcontratista (s)</w:t>
      </w:r>
      <w:r>
        <w:t xml:space="preserve"> </w:t>
      </w:r>
      <w:r>
        <w:t xml:space="preserve">segundo en el único propósito de proporcionar parte de los servicios</w:t>
      </w:r>
      <w:r>
        <w:t xml:space="preserve"> </w:t>
      </w:r>
      <w:r>
        <w:t xml:space="preserve">necesario para el sistema infogrado.</w:t>
      </w:r>
      <w:r>
        <w:t xml:space="preserve"> </w:t>
      </w:r>
      <w:r>
        <w:t xml:space="preserve">El subcontratista se compromete a concluir un acto legal vinculante con</w:t>
      </w:r>
      <w:r>
        <w:t xml:space="preserve"> </w:t>
      </w:r>
      <w:r>
        <w:t xml:space="preserve">Cualquier subcontratista posterior que inicie para el tratamiento de</w:t>
      </w:r>
      <w:r>
        <w:t xml:space="preserve"> </w:t>
      </w:r>
      <w:r>
        <w:t xml:space="preserve">Datos, para imponer el cumplimiento de los requisitos del GDPR y el</w:t>
      </w:r>
      <w:r>
        <w:t xml:space="preserve"> </w:t>
      </w:r>
      <w:r>
        <w:t xml:space="preserve">Las mismas obligaciones que las previstas en el artículo 20.2.Especialmente,</w:t>
      </w:r>
      <w:r>
        <w:t xml:space="preserve"> </w:t>
      </w:r>
      <w:r>
        <w:t xml:space="preserve">El subcontratista debe asegurarse de que el sustrante que tenga</w:t>
      </w:r>
      <w:r>
        <w:t xml:space="preserve"> </w:t>
      </w:r>
      <w:r>
        <w:t xml:space="preserve">reclutado presenta garantías suficientes para la implementación de</w:t>
      </w:r>
      <w:r>
        <w:t xml:space="preserve"> </w:t>
      </w:r>
      <w:r>
        <w:t xml:space="preserve">Medidas de seguridad necesarias.</w:t>
      </w:r>
      <w:r>
        <w:t xml:space="preserve"> </w:t>
      </w:r>
      <w:r>
        <w:t xml:space="preserve">En caso de falla del subcontratista posterior, respetando su</w:t>
      </w:r>
      <w:r>
        <w:t xml:space="preserve"> </w:t>
      </w:r>
      <w:r>
        <w:t xml:space="preserve">obligaciones en términos de protección de datos personales, el</w:t>
      </w:r>
      <w:r>
        <w:t xml:space="preserve"> </w:t>
      </w:r>
      <w:r>
        <w:t xml:space="preserve">El subcontratista seguirá siendo totalmente responsable del gerente</w:t>
      </w:r>
      <w:r>
        <w:t xml:space="preserve"> </w:t>
      </w:r>
      <w:r>
        <w:t xml:space="preserve">tratamiento, sin perjuicio de los derechos de las personas interesadas</w:t>
      </w:r>
      <w:r>
        <w:t xml:space="preserve"> </w:t>
      </w:r>
      <w:r>
        <w:t xml:space="preserve">En los artículos 79 y 82 del GDPR.</w:t>
      </w:r>
    </w:p>
    <w:p>
      <w:pPr>
        <w:pStyle w:val="BodyText"/>
      </w:pPr>
      <w:r>
        <w:t xml:space="preserve">La lista de subcontratistas posteriores autorizados es la siguiente:</w:t>
      </w:r>
    </w:p>
    <w:p>
      <w:pPr>
        <w:pStyle w:val="Compact"/>
        <w:numPr>
          <w:ilvl w:val="0"/>
          <w:numId w:val="1006"/>
        </w:numPr>
      </w:pPr>
      <w:r>
        <w:t xml:space="preserve">Interxion</w:t>
      </w:r>
    </w:p>
    <w:p>
      <w:pPr>
        <w:pStyle w:val="Compact"/>
        <w:numPr>
          <w:ilvl w:val="0"/>
          <w:numId w:val="1006"/>
        </w:numPr>
      </w:pPr>
      <w:r>
        <w:t xml:space="preserve">Data4</w:t>
      </w:r>
    </w:p>
    <w:p>
      <w:pPr>
        <w:pStyle w:val="Compact"/>
        <w:numPr>
          <w:ilvl w:val="0"/>
          <w:numId w:val="1006"/>
        </w:numPr>
      </w:pPr>
      <w:r>
        <w:t xml:space="preserve">Telehouse</w:t>
      </w:r>
    </w:p>
    <w:p>
      <w:pPr>
        <w:pStyle w:val="Compact"/>
        <w:numPr>
          <w:ilvl w:val="0"/>
          <w:numId w:val="1006"/>
        </w:numPr>
      </w:pPr>
      <w:r>
        <w:t xml:space="preserve">Iron Mountain</w:t>
      </w:r>
      <w:r>
        <w:t xml:space="preserve"> </w:t>
      </w:r>
      <w:r>
        <w:t xml:space="preserve">Durante la ejecución del contrato, el controlador puede</w:t>
      </w:r>
      <w:r>
        <w:t xml:space="preserve"> </w:t>
      </w:r>
      <w:r>
        <w:t xml:space="preserve">Acceso en cualquier momento con el subcontrator para actualizar</w:t>
      </w:r>
      <w:r>
        <w:t xml:space="preserve"> </w:t>
      </w:r>
      <w:r>
        <w:t xml:space="preserve">Dicha lista.No obstante lo anterior, el subcontratista notificará por</w:t>
      </w:r>
      <w:r>
        <w:t xml:space="preserve"> </w:t>
      </w:r>
      <w:r>
        <w:t xml:space="preserve">Escrito al administrador de tratamiento la lista de subcontratistas</w:t>
      </w:r>
      <w:r>
        <w:t xml:space="preserve"> </w:t>
      </w:r>
      <w:r>
        <w:t xml:space="preserve">Actualización más tarde regularmente excepto por un cambio</w:t>
      </w:r>
      <w:r>
        <w:t xml:space="preserve"> </w:t>
      </w:r>
      <w:r>
        <w:t xml:space="preserve">Mayor subcontratista.</w:t>
      </w:r>
    </w:p>
    <w:bookmarkEnd w:id="31"/>
    <w:bookmarkStart w:id="32" w:name="artículo-14-responsabilidad"/>
    <w:p>
      <w:pPr>
        <w:pStyle w:val="Heading1"/>
      </w:pPr>
      <w:r>
        <w:t xml:space="preserve">Artículo 14: Responsabilidad</w:t>
      </w:r>
    </w:p>
    <w:p>
      <w:pPr>
        <w:pStyle w:val="FirstParagraph"/>
      </w:pPr>
      <w:r>
        <w:t xml:space="preserve">El controlador y el subcontratista reconocen que</w:t>
      </w:r>
      <w:r>
        <w:t xml:space="preserve"> </w:t>
      </w:r>
      <w:r>
        <w:t xml:space="preserve">peuvent être tenus pour responsables des dommages causés par un</w:t>
      </w:r>
      <w:r>
        <w:t xml:space="preserve"> </w:t>
      </w:r>
      <w:r>
        <w:t xml:space="preserve">traitement des données à caractère personnel non conforme au RGPD et aux</w:t>
      </w:r>
      <w:r>
        <w:t xml:space="preserve"> </w:t>
      </w:r>
      <w:r>
        <w:t xml:space="preserve">lois françaises applicables. Le Sous-traitant est responsable des</w:t>
      </w:r>
      <w:r>
        <w:t xml:space="preserve"> </w:t>
      </w:r>
      <w:r>
        <w:t xml:space="preserve">dommages causés par le traitement s’il n’a pas respecté les obligations</w:t>
      </w:r>
      <w:r>
        <w:t xml:space="preserve"> </w:t>
      </w:r>
      <w:r>
        <w:t xml:space="preserve">du RGPD spécifiquement applicables aux sous-traitants ou s’il a agi en</w:t>
      </w:r>
      <w:r>
        <w:t xml:space="preserve"> </w:t>
      </w:r>
      <w:r>
        <w:t xml:space="preserve">dehors des instructions légales du Responsable de traitement ou</w:t>
      </w:r>
      <w:r>
        <w:t xml:space="preserve"> </w:t>
      </w:r>
      <w:r>
        <w:t xml:space="preserve">contrairement à celles-ci.</w:t>
      </w:r>
    </w:p>
    <w:bookmarkEnd w:id="32"/>
    <w:bookmarkStart w:id="33" w:name="article-15-modifications"/>
    <w:p>
      <w:pPr>
        <w:pStyle w:val="Heading1"/>
      </w:pPr>
      <w:r>
        <w:t xml:space="preserve">Article 15 : Modifications</w:t>
      </w:r>
    </w:p>
    <w:p>
      <w:pPr>
        <w:pStyle w:val="FirstParagraph"/>
      </w:pPr>
      <w:r>
        <w:t xml:space="preserve">Cualquier modificación de este apéndice debe ser objeto de un endoso</w:t>
      </w:r>
      <w:r>
        <w:t xml:space="preserve"> </w:t>
      </w:r>
      <w:r>
        <w:t xml:space="preserve">Escrito firmado por ambas partes.Los cambios deben ser</w:t>
      </w:r>
      <w:r>
        <w:t xml:space="preserve"> </w:t>
      </w:r>
      <w:r>
        <w:t xml:space="preserve">de acuerdo con los requisitos del GDPR y las leyes francesas relacionadas con el</w:t>
      </w:r>
      <w:r>
        <w:t xml:space="preserve"> </w:t>
      </w:r>
      <w:r>
        <w:t xml:space="preserve">Protección de datos personales.</w:t>
      </w:r>
    </w:p>
    <w:bookmarkEnd w:id="33"/>
    <w:bookmarkStart w:id="34" w:name="Xffca38594a997480adbc66a1918df036b1c5478"/>
    <w:p>
      <w:pPr>
        <w:pStyle w:val="Heading1"/>
      </w:pPr>
      <w:r>
        <w:t xml:space="preserve">Artículo 16: Ley aplicable y jurisdicción competente</w:t>
      </w:r>
    </w:p>
    <w:p>
      <w:pPr>
        <w:pStyle w:val="FirstParagraph"/>
      </w:pPr>
      <w:r>
        <w:t xml:space="preserve">Este apéndice se rige por la ley francesa.Cualquier disputa relativa</w:t>
      </w:r>
      <w:r>
        <w:t xml:space="preserve"> </w:t>
      </w:r>
      <w:r>
        <w:t xml:space="preserve">a su interpretación o su ejecución será competencia exclusiva</w:t>
      </w:r>
      <w:r>
        <w:t xml:space="preserve"> </w:t>
      </w:r>
      <w:r>
        <w:t xml:space="preserve">Tribunales franceses.En caso de divergencia entre versiones</w:t>
      </w:r>
      <w:r>
        <w:t xml:space="preserve"> </w:t>
      </w:r>
      <w:r>
        <w:t xml:space="preserve">Lingüística de este apéndice, la versión francesa prevalecerá.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2025-03-19T16:13:58Z</dcterms:created>
  <dcterms:modified xsi:type="dcterms:W3CDTF">2025-03-19T16:13:58Z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