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Cloud Temple Logo</w:t>
      </w:r>
    </w:p>
    <w:p>
      <w:pPr>
        <w:pStyle w:val="BodyText"/>
      </w:pPr>
      <w:r>
        <w:t xml:space="preserve"> </w:t>
      </w:r>
    </w:p>
    <w:bookmarkStart w:id="21" w:name="accordo-di-servizio-openaas"/>
    <w:p>
      <w:pPr>
        <w:pStyle w:val="Heading1"/>
      </w:pPr>
      <w:r>
        <w:t xml:space="preserve">1. Accordo di servizio OpenAAS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96"/>
        <w:gridCol w:w="522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** destinatari: ** ** Sponsor 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** Riferimento dei documenti **</w:t>
            </w:r>
            <w:r>
              <w:t xml:space="preserve"> </w:t>
            </w:r>
            <w:r>
              <w:t xml:space="preserve">202530101_v3.0.docx_jour jj aaaa</w:t>
            </w:r>
          </w:p>
        </w:tc>
        <w:tc>
          <w:tcPr/>
          <w:p>
            <w:pPr>
              <w:pStyle w:val="Compact"/>
            </w:pPr>
            <w:r>
              <w:t xml:space="preserve">ct.am.jur.anx openiaas-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I tuoi interlocutori *** Nome</w:t>
            </w:r>
          </w:p>
        </w:tc>
        <w:tc>
          <w:tcPr/>
          <w:p>
            <w:pPr>
              <w:pStyle w:val="Compact"/>
            </w:pPr>
            <w:r>
              <w:t xml:space="preserve">** Cognome*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 Manager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E-mail:</w:t>
            </w:r>
            <w:r>
              <w:t xml:space="preserve"> </w:t>
            </w:r>
            <w:r>
              <w:rPr>
                <w:i/>
                <w:iCs/>
              </w:rPr>
              <w:t xml:space="preserve">Nome</w:t>
            </w:r>
            <w:r>
              <w:rPr>
                <w:i/>
                <w:iCs/>
              </w:rPr>
              <w:t xml:space="preserve"> </w:t>
            </w:r>
            <w:r>
              <w:t xml:space="preserve">@cloud-temple.co</w:t>
            </w:r>
          </w:p>
        </w:tc>
        <w:tc>
          <w:tcPr/>
          <w:p>
            <w:pPr>
              <w:pStyle w:val="Compac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Data dell’ultima scommessa al</w:t>
            </w:r>
            <w:r>
              <w:t xml:space="preserve"> </w:t>
            </w:r>
            <w:r>
              <w:t xml:space="preserve">giorno**</w:t>
            </w:r>
          </w:p>
        </w:tc>
        <w:tc>
          <w:tcPr/>
          <w:p>
            <w:pPr>
              <w:pStyle w:val="Compact"/>
            </w:pPr>
            <w:r>
              <w:t xml:space="preserve">17/01/2025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Data di convalida JJ AAAA</w:t>
            </w:r>
            <w:r>
              <w:t xml:space="preserve"> </w:t>
            </w:r>
            <w:r>
              <w:t xml:space="preserve">contrattuale **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** Versione ** ** Data ** ** Azione ** ** Autore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V0.1 07/06/2022 Scrittura iniziale Lorena Alcalde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V0.2 14/09/2022 Lorena Alkalde Arricchment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V1.0 30/12/2022 Indicatori di integrazione Lorena Alcalde</w:t>
            </w:r>
            <w:r>
              <w:t xml:space="preserve"> </w:t>
            </w:r>
            <w:r>
              <w:t xml:space="preserve">Piede di emendamento della pagina Lorraine Alcald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Arricchimento di Lorraine Alcald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Arricchimento di Lorraine Alcald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Capital e Lorraine Modifica</w:t>
            </w:r>
            <w:r>
              <w:t xml:space="preserve"> </w:t>
            </w:r>
            <w:r>
              <w:t xml:space="preserve">Arricchimento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Chiusura di Lorena</w:t>
            </w:r>
            <w:r>
              <w:t xml:space="preserve"> </w:t>
            </w:r>
            <w:r>
              <w:t xml:space="preserve">Chiusura di Lorena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Regolazioni SNC Nicolas</w:t>
            </w:r>
            <w:r>
              <w:t xml:space="preserve"> </w:t>
            </w:r>
            <w:r>
              <w:t xml:space="preserve">Aprioux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Lord Publishing Alcald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Arricchimento di Cazaux Cazaux</w:t>
            </w:r>
            <w:r>
              <w:t xml:space="preserve"> </w:t>
            </w:r>
            <w:r>
              <w:t xml:space="preserve">————————————————————————————————————————–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2. Tabella della vendita</w:t>
            </w:r>
            <w:r>
              <w:t xml:space="preserve"> </w:t>
            </w:r>
            <w:r>
              <w:t xml:space="preserve">- [1.** Accordo di servizio</w:t>
            </w:r>
            <w:r>
              <w:t xml:space="preserve"> </w:t>
            </w:r>
            <w:r>
              <w:t xml:space="preserve">Iaas **] (#xc3786c07943ae71dec5191b24567a7f31cb6100)</w:t>
            </w:r>
            <w:r>
              <w:t xml:space="preserve"> </w:t>
            </w:r>
            <w:r>
              <w:t xml:space="preserve">- [2.** Caler of Sommone **] (#x3DFFD8C5466B60A9D1847F151E1FF8BF27D5BBE)</w:t>
            </w:r>
            <w:r>
              <w:t xml:space="preserve"> </w:t>
            </w:r>
            <w:r>
              <w:t xml:space="preserve">- [3.Preliminare e</w:t>
            </w:r>
            <w:r>
              <w:t xml:space="preserve"> </w:t>
            </w:r>
            <w:r>
              <w:t xml:space="preserve">Glossario] (#x9df3d46524e9acceda5b6725a4b3f19a8b9b42)</w:t>
            </w:r>
            <w:r>
              <w:t xml:space="preserve"> </w:t>
            </w:r>
            <w:r>
              <w:t xml:space="preserve">- [3.1.Preliminari] (#x72bdbcbf0c088c7b664a8859dff9c5e94a1c67)</w:t>
            </w:r>
            <w:r>
              <w:t xml:space="preserve"> </w:t>
            </w:r>
            <w:r>
              <w:t xml:space="preserve">- [3.2.Glossario] (#x0bd89fddb7967dedd9680ed4f7efa236729ef3e)</w:t>
            </w:r>
            <w:r>
              <w:t xml:space="preserve"> </w:t>
            </w:r>
            <w:r>
              <w:t xml:space="preserve">- [4.Acronimi] (#x69ea33329484b8f0083d344ad9c43d7dabdccc9)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30e34f28e133265489633a87e3abd4d1a022de5">
              <w:r>
                <w:rPr>
                  <w:rStyle w:val="Hyperlink"/>
                </w:rPr>
                <w:t xml:space="preserve">5.Soggetto di questo accordo di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service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910e2801262de94af715f54b8fb509cc70cc79a">
              <w:r>
                <w:rPr>
                  <w:rStyle w:val="Hyperlink"/>
                </w:rPr>
                <w:t xml:space="preserve">6. Audit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3d12a6c93683f0122f5f9a8e21e7c12fc92490b">
              <w:r>
                <w:rPr>
                  <w:rStyle w:val="Hyperlink"/>
                </w:rPr>
                <w:t xml:space="preserve">7. Description du Service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5ab2fd5cebb0dc76febf8e32f5665b447285437">
              <w:r>
                <w:rPr>
                  <w:rStyle w:val="Hyperlink"/>
                </w:rPr>
                <w:t xml:space="preserve">7.1. Modèle de responsabilité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partagé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d81ad0562f6e00e693916802084624b2a4885a5">
              <w:r>
                <w:rPr>
                  <w:rStyle w:val="Hyperlink"/>
                </w:rPr>
                <w:t xml:space="preserve">7.2. Présentation détaillée du périmètre du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Service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fd30a9e9ca5808eb0dd2b0f76d8755ff494726d">
              <w:r>
                <w:rPr>
                  <w:rStyle w:val="Hyperlink"/>
                </w:rPr>
                <w:t xml:space="preserve">7.2.1. Infrastructures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Datacenters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429d709e167549b1f31f4cdbe79bbf526f0b1dc">
              <w:r>
                <w:rPr>
                  <w:rStyle w:val="Hyperlink"/>
                </w:rPr>
                <w:t xml:space="preserve">7.2.2. Infrastructure logicielle de pilotage du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Service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432e4596f65dd97ffb3314bc9725a08a9369f4d">
              <w:r>
                <w:rPr>
                  <w:rStyle w:val="Hyperlink"/>
                </w:rPr>
                <w:t xml:space="preserve">7.2.3. Infrastructures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calcul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30efbac0441ad31cd6ec07282a96acfcd07e9b2">
              <w:r>
                <w:rPr>
                  <w:rStyle w:val="Hyperlink"/>
                </w:rPr>
                <w:t xml:space="preserve">7.2.4. Infrastructure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stockage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78b4484e386c95a988a698cd84bae342679ddb5">
              <w:r>
                <w:rPr>
                  <w:rStyle w:val="Hyperlink"/>
                </w:rPr>
                <w:t xml:space="preserve">7.2.5. Infrastructure réseau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globale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df2c99a6958ca2f79a1cf60659dd5a3029ab31c">
              <w:r>
                <w:rPr>
                  <w:rStyle w:val="Hyperlink"/>
                </w:rPr>
                <w:t xml:space="preserve">7.2.6. Infrastructure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sauvegarde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5610bffa77dd118e87cbee05f204158179c962f">
              <w:r>
                <w:rPr>
                  <w:rStyle w:val="Hyperlink"/>
                </w:rPr>
                <w:t xml:space="preserve">7.2.7. Mise en œuvre de solutions de reprise d’activité ou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continuité d’activité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9afa960ae3673041349d17f6a264de8fb35d3b0">
              <w:r>
                <w:rPr>
                  <w:rStyle w:val="Hyperlink"/>
                </w:rPr>
                <w:t xml:space="preserve">7.3. Limitations des services dans le modèle IaaS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qualifié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a64cd9832e1132b6d2d4e8ef50163a925fcceeb">
              <w:r>
                <w:rPr>
                  <w:rStyle w:val="Hyperlink"/>
                </w:rPr>
                <w:t xml:space="preserve">7.3.1. Services managés en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RUN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fc39a8474ae9c8d4eedbb3b8e543dc0a137bd71">
              <w:r>
                <w:rPr>
                  <w:rStyle w:val="Hyperlink"/>
                </w:rPr>
                <w:t xml:space="preserve">7.3.2. Configuration du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secours</w:t>
              </w:r>
            </w:hyperlink>
            <w:r>
              <w:t xml:space="preserve"> </w:t>
            </w:r>
            <w:r>
              <w:t xml:space="preserve">- [7.3.3. Configuration de la</w:t>
            </w:r>
            <w:r>
              <w:t xml:space="preserve"> </w:t>
            </w:r>
            <w:r>
              <w:t xml:space="preserve">Backup] (#xfd8664b285a4442773de0c9989256f92bc1f6ca2)</w:t>
            </w:r>
            <w:r>
              <w:t xml:space="preserve"> </w:t>
            </w:r>
            <w:r>
              <w:t xml:space="preserve">- [7.4.Implementazione di</w:t>
            </w:r>
            <w:r>
              <w:t xml:space="preserve"> </w:t>
            </w:r>
            <w:r>
              <w:t xml:space="preserve">Servizio] (#x93E04903630A0A81D7B9EBC1A4C5A933DFA0088)</w:t>
            </w:r>
            <w:r>
              <w:t xml:space="preserve"> </w:t>
            </w:r>
            <w:r>
              <w:t xml:space="preserve">- [7.4.1.Prerequisito</w:t>
            </w:r>
            <w:r>
              <w:t xml:space="preserve"> </w:t>
            </w:r>
            <w:r>
              <w:t xml:space="preserve">Tecniche] (#x59ca4242dbed0e6d5e3efa2ba91a80866647f92)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posizione-del-servizio-in-francia">
              <w:r>
                <w:rPr>
                  <w:rStyle w:val="Hyperlink"/>
                </w:rPr>
                <w:t xml:space="preserve">7.5.Posizione del servizio in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Francia</w:t>
              </w:r>
            </w:hyperlink>
            <w:r>
              <w:t xml:space="preserve"> </w:t>
            </w:r>
            <w:r>
              <w:t xml:space="preserve">(#xdcea3053acc96cf4c715a189f3d7d9842c70915)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1ed9423f8f914f20901138b2311121326660ec5">
              <w:r>
                <w:rPr>
                  <w:rStyle w:val="Hyperlink"/>
                </w:rPr>
                <w:t xml:space="preserve">7.5.1.Posizione dei datacenter che ospitano il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Servizio</w:t>
              </w:r>
            </w:hyperlink>
            <w:r>
              <w:t xml:space="preserve"> </w:t>
            </w:r>
            <w:r>
              <w:t xml:space="preserve">(#xac9c0f685576284f9431d5c1b6df99bc7ab662b)</w:t>
            </w:r>
            <w:r>
              <w:t xml:space="preserve"> </w:t>
            </w:r>
            <w:r>
              <w:t xml:space="preserve">- [7.5.2.Posizione delle agenzie del tempio cloud che operano</w:t>
            </w:r>
            <w:r>
              <w:t xml:space="preserve"> </w:t>
            </w:r>
            <w:r>
              <w:t xml:space="preserve">Servizio] (#x528b4e5e85b084898df1a4b0ee003fda94dca5d)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supporto">
              <w:r>
                <w:rPr>
                  <w:rStyle w:val="Hyperlink"/>
                </w:rPr>
                <w:t xml:space="preserve">7.6.Supporto</w:t>
              </w:r>
            </w:hyperlink>
            <w:r>
              <w:t xml:space="preserve"> </w:t>
            </w:r>
            <w:r>
              <w:t xml:space="preserve">(#x451baaab9b4764d97da95395b7e24265143a283)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96753fe44255015f54c81cbe3339d0797c0c5c0">
              <w:r>
                <w:rPr>
                  <w:rStyle w:val="Hyperlink"/>
                </w:rPr>
                <w:t xml:space="preserve">7.6.1.Natura del supporto che accompagna il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Servizio</w:t>
              </w:r>
            </w:hyperlink>
            <w:r>
              <w:t xml:space="preserve"> </w:t>
            </w:r>
            <w:r>
              <w:t xml:space="preserve">(#x192381358bcad693baa22b16773742f4cf227)</w:t>
            </w:r>
            <w:r>
              <w:t xml:space="preserve"> </w:t>
            </w:r>
            <w:r>
              <w:t xml:space="preserve">- [7.6.2.Richiesta di servizio di supporto</w:t>
            </w:r>
            <w:r>
              <w:t xml:space="preserve"> </w:t>
            </w:r>
            <w:r>
              <w:t xml:space="preserve">Tecnica] (#x03ef425751011df1818d9488df5625576c333f5e)</w:t>
            </w:r>
            <w:r>
              <w:t xml:space="preserve"> </w:t>
            </w:r>
            <w:r>
              <w:t xml:space="preserve">- [7.6.3.Processo di gestione</w:t>
            </w:r>
            <w:r>
              <w:t xml:space="preserve"> </w:t>
            </w:r>
            <w:r>
              <w:t xml:space="preserve">Incidenti] (#xac759d2aee6d685130dea876d7a1ed0388b994)</w:t>
            </w:r>
            <w:r>
              <w:t xml:space="preserve"> </w:t>
            </w:r>
            <w:r>
              <w:t xml:space="preserve">- [7.6.4.Processo di definizione delle priorità di</w:t>
            </w:r>
            <w:r>
              <w:t xml:space="preserve"> </w:t>
            </w:r>
            <w:r>
              <w:t xml:space="preserve">TRATTAMENTI] (#x30a0604e2d2957ae43d1f1fe2cb9c04f5c05885)</w:t>
            </w:r>
            <w:r>
              <w:t xml:space="preserve"> </w:t>
            </w:r>
            <w:r>
              <w:t xml:space="preserve">- [7.6.5.Lingua e posizione del servizio</w:t>
            </w:r>
            <w:r>
              <w:t xml:space="preserve"> </w:t>
            </w:r>
            <w:r>
              <w:t xml:space="preserve">Supporto] (#x1afc584a9d5f886a1ad8b9ca498773d2e10cff8)</w:t>
            </w:r>
            <w:r>
              <w:t xml:space="preserve"> </w:t>
            </w:r>
            <w:r>
              <w:t xml:space="preserve">- [8.Impegni e livelli di</w:t>
            </w:r>
            <w:r>
              <w:t xml:space="preserve"> </w:t>
            </w:r>
            <w:r>
              <w:t xml:space="preserve">Servizi] (#XF1662FA601C14A35F4B238C1EFFE9C712D3EFBE)</w:t>
            </w:r>
            <w:r>
              <w:t xml:space="preserve"> </w:t>
            </w:r>
            <w:r>
              <w:t xml:space="preserve">- [8.1.Impegni di disponibilità di</w:t>
            </w:r>
            <w:r>
              <w:t xml:space="preserve"> </w:t>
            </w:r>
            <w:r>
              <w:t xml:space="preserve">Infrastruttura] (#x8e3206aed4045e8fbaad84d93ea150db664eb69)</w:t>
            </w:r>
            <w:r>
              <w:t xml:space="preserve"> </w:t>
            </w:r>
            <w:r>
              <w:t xml:space="preserve">- [8.2.Impegno di disponibilità dell’interfaccia</w:t>
            </w:r>
            <w:r>
              <w:t xml:space="preserve"> </w:t>
            </w:r>
            <w:r>
              <w:t xml:space="preserve">Commander] (#x86570f48e6da9370f069232b4ae175183f2dafd)</w:t>
            </w:r>
            <w:r>
              <w:t xml:space="preserve"> </w:t>
            </w:r>
            <w:r>
              <w:t xml:space="preserve">- [8.3.Impegno di disponibilità di</w:t>
            </w:r>
            <w:r>
              <w:t xml:space="preserve"> </w:t>
            </w:r>
            <w:r>
              <w:t xml:space="preserve">Supporto] (#XFC8548982B300528A67725F1705F15805F405F0)</w:t>
            </w:r>
            <w:r>
              <w:t xml:space="preserve"> </w:t>
            </w:r>
            <w:r>
              <w:t xml:space="preserve">- [8.4.Impegno di disponibilità di archiviazione degli oggetti</w:t>
            </w:r>
            <w:r>
              <w:t xml:space="preserve"> </w:t>
            </w:r>
            <w:r>
              <w:t xml:space="preserve">S3] (#xD1858BB2EC86B964CB6A768CB7D9A7A780ABB7B)</w:t>
            </w:r>
            <w:r>
              <w:t xml:space="preserve"> </w:t>
            </w:r>
            <w:r>
              <w:t xml:space="preserve">- [8.5.Precisione riguardo all’impegno di</w:t>
            </w:r>
            <w:r>
              <w:t xml:space="preserve"> </w:t>
            </w:r>
            <w:r>
              <w:t xml:space="preserve">Backup] (#xcc0ee164bf81418fd2280ceac4eb569bf7b97f7)</w:t>
            </w:r>
            <w:r>
              <w:t xml:space="preserve"> </w:t>
            </w:r>
            <w:r>
              <w:t xml:space="preserve">- [9.Organizzazione della relazione</w:t>
            </w:r>
            <w:r>
              <w:t xml:space="preserve"> </w:t>
            </w:r>
            <w:r>
              <w:t xml:space="preserve">contrattuale] (#xf5428518d06ee6569b2c74ea4a26421ab0998e2)</w:t>
            </w:r>
            <w:r>
              <w:t xml:space="preserve"> </w:t>
            </w:r>
            <w:r>
              <w:t xml:space="preserve">- [9.1.Responsabilità di</w:t>
            </w:r>
            <w:r>
              <w:t xml:space="preserve"> </w:t>
            </w:r>
            <w:r>
              <w:t xml:space="preserve">Provider] (#x29068434a285c3f52c7ddc1ef50404d65e76fb5)</w:t>
            </w:r>
            <w:r>
              <w:t xml:space="preserve"> </w:t>
            </w:r>
            <w:r>
              <w:t xml:space="preserve">- [9.2.Limitazione delle responsabilità di</w:t>
            </w:r>
            <w:r>
              <w:t xml:space="preserve"> </w:t>
            </w:r>
            <w:r>
              <w:t xml:space="preserve">Provider] (#x19121b2bd4fb4e4f45228e8bab910b62dc757c1)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limitazione-di-accesso">
              <w:r>
                <w:rPr>
                  <w:rStyle w:val="Hyperlink"/>
                </w:rPr>
                <w:t xml:space="preserve">9.3.Limitazione di accesso</w:t>
              </w:r>
            </w:hyperlink>
            <w:r>
              <w:t xml:space="preserve"> </w:t>
            </w:r>
            <w:r>
              <w:t xml:space="preserve">(#x4e70434457f7c115f116a9f6ea4ab4af9b8d941)</w:t>
            </w:r>
            <w:r>
              <w:t xml:space="preserve"> </w:t>
            </w:r>
            <w:r>
              <w:t xml:space="preserve">- [9.4.Responsabilità di terze parti che partecipano alla fornitura di</w:t>
            </w:r>
            <w:r>
              <w:t xml:space="preserve"> </w:t>
            </w:r>
            <w:r>
              <w:t xml:space="preserve">Service Secure Temple] (#xc662a81cadd2baa300ca83a27240dec61621a56)</w:t>
            </w:r>
            <w:r>
              <w:t xml:space="preserve"> </w:t>
            </w:r>
            <w:r>
              <w:t xml:space="preserve">- [9.5.Responsabilità e obblighi di</w:t>
            </w:r>
            <w:r>
              <w:t xml:space="preserve"> </w:t>
            </w:r>
            <w:r>
              <w:t xml:space="preserve">Commander] (#x53c94c34c467a68244ea6ce991e3e56c55d5d85)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c34f07dff71165a85ac919098e14cdc0f0f59e0">
              <w:r>
                <w:rPr>
                  <w:rStyle w:val="Hyperlink"/>
                </w:rPr>
                <w:t xml:space="preserve">9.6.Diritti di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COMMANDITAIRE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18af7e8db06fe2d84076a4e5a797e8b384bc11c">
              <w:r>
                <w:rPr>
                  <w:rStyle w:val="Hyperlink"/>
                </w:rPr>
                <w:t xml:space="preserve">9.7. Effacement des données en fin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Contrat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89744c1f67247955b75e73d73aaa55899645415">
              <w:r>
                <w:rPr>
                  <w:rStyle w:val="Hyperlink"/>
                </w:rPr>
                <w:t xml:space="preserve">10. Cycle de vie de la présente Convention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service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a3b4f57d1f6067d72eba0c13dc12b4e2e5a4cf1">
              <w:r>
                <w:rPr>
                  <w:rStyle w:val="Hyperlink"/>
                </w:rPr>
                <w:t xml:space="preserve">10.1. Entrée en effet de la Convention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service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b5b2d189dece37be8660fbd35b3e0d097bb2969">
              <w:r>
                <w:rPr>
                  <w:rStyle w:val="Hyperlink"/>
                </w:rPr>
                <w:t xml:space="preserve">10.2. Évolutions de la Convention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service</w:t>
              </w:r>
            </w:hyperlink>
            <w:r>
              <w:t xml:space="preserve"> </w:t>
            </w:r>
            <w:r>
              <w:t xml:space="preserve">- [10.2.1.Sviluppi innescati dal</w:t>
            </w:r>
            <w:r>
              <w:t xml:space="preserve"> </w:t>
            </w:r>
            <w:r>
              <w:t xml:space="preserve">Comandante] (#x946a541a54ab2f0ca92ca2e5ab41b3740f564)</w:t>
            </w:r>
            <w:r>
              <w:t xml:space="preserve"> </w:t>
            </w:r>
            <w:r>
              <w:t xml:space="preserve">- [10.2.2.Sviluppi innescati dal</w:t>
            </w:r>
            <w:r>
              <w:t xml:space="preserve"> </w:t>
            </w:r>
            <w:r>
              <w:t xml:space="preserve">Provider] (#xe94b2234fc6249c7021ff8c044fdaa857f6a9af)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reversibilità">
              <w:r>
                <w:rPr>
                  <w:rStyle w:val="Hyperlink"/>
                </w:rPr>
                <w:t xml:space="preserve">10.3.Reversibilità</w:t>
              </w:r>
            </w:hyperlink>
            <w:r>
              <w:t xml:space="preserve"> </w:t>
            </w:r>
            <w:r>
              <w:t xml:space="preserve">(#x483eba08298e38537f9f27b026e82e1ece7ce7e)</w:t>
            </w:r>
            <w:r>
              <w:t xml:space="preserve"> </w:t>
            </w:r>
            <w:r>
              <w:t xml:space="preserve">- [11.Disponibilità, continuità e ripristino di</w:t>
            </w:r>
            <w:r>
              <w:t xml:space="preserve"> </w:t>
            </w:r>
            <w:r>
              <w:t xml:space="preserve">Servizio] (#x115fcc8f59c1201dae17a3d86136d153be01044)</w:t>
            </w:r>
            <w:r>
              <w:t xml:space="preserve"> </w:t>
            </w:r>
            <w:r>
              <w:t xml:space="preserve">- [11.1.Gestione degli incidenti e</w:t>
            </w:r>
            <w:r>
              <w:t xml:space="preserve"> </w:t>
            </w:r>
            <w:r>
              <w:t xml:space="preserve">Interruzioni] (#x55fc305e53901383e26fda6b4957fbeefa9ca)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648046c564ac1cd52bebb02b256b193a3da4d74">
              <w:r>
                <w:rPr>
                  <w:rStyle w:val="Hyperlink"/>
                </w:rPr>
                <w:t xml:space="preserve">11.1.1. Incidents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09cc1e22db275b1a463f85596829f3f871ae224">
              <w:r>
                <w:rPr>
                  <w:rStyle w:val="Hyperlink"/>
                </w:rPr>
                <w:t xml:space="preserve">11.1.1.1. Types d’Incidents traités dans le cadre de cette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Convention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service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726d7a25d789f16db26761d7df0c2c91f7bcc3a">
              <w:r>
                <w:rPr>
                  <w:rStyle w:val="Hyperlink"/>
                </w:rPr>
                <w:t xml:space="preserve">11.1.1.2. Traitement des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incidents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61ceb4b8f57902c74fbf77bbb211197e5a82412">
              <w:r>
                <w:rPr>
                  <w:rStyle w:val="Hyperlink"/>
                </w:rPr>
                <w:t xml:space="preserve">11.1.1.3. Niveau de notification des Incidents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sécurité</w:t>
              </w:r>
            </w:hyperlink>
            <w:r>
              <w:t xml:space="preserve"> </w:t>
            </w:r>
            <w:r>
              <w:t xml:space="preserve">- [11.2. Maintenance du</w:t>
            </w:r>
            <w:r>
              <w:t xml:space="preserve"> </w:t>
            </w:r>
            <w:r>
              <w:t xml:space="preserve">Servizio] (#x8f50b0b400c67568e380ddb602ac786ec585905)</w:t>
            </w:r>
            <w:r>
              <w:t xml:space="preserve"> </w:t>
            </w:r>
            <w:r>
              <w:t xml:space="preserve">- [11.2.1.Natura del</w:t>
            </w:r>
            <w:r>
              <w:t xml:space="preserve"> </w:t>
            </w:r>
            <w:r>
              <w:t xml:space="preserve">Manutenzione] (#x903d92edf16182242ecfd404337edbaf2243b81)</w:t>
            </w:r>
            <w:r>
              <w:t xml:space="preserve"> </w:t>
            </w:r>
            <w:r>
              <w:t xml:space="preserve">- [11.2.2.Accesso distante del tempio cloud sul perimetro di</w:t>
            </w:r>
            <w:r>
              <w:t xml:space="preserve"> </w:t>
            </w:r>
            <w:r>
              <w:t xml:space="preserve">Commander] (#x89ffba42dc424905d6209f36393e0e942b9ed6)</w:t>
            </w:r>
            <w:r>
              <w:t xml:space="preserve"> </w:t>
            </w:r>
            <w:r>
              <w:t xml:space="preserve">- [11.2.3.Accesso a terza parte dell’accesso partecipante alla fornitura di</w:t>
            </w:r>
            <w:r>
              <w:t xml:space="preserve"> </w:t>
            </w:r>
            <w:r>
              <w:t xml:space="preserve">servizio sul perimetro di</w:t>
            </w:r>
            <w:r>
              <w:t xml:space="preserve"> </w:t>
            </w:r>
            <w:r>
              <w:t xml:space="preserve">Comandante] (#x7ad951099cc984b8fc113222e52c4e27d11465f)</w:t>
            </w:r>
            <w:r>
              <w:t xml:space="preserve"> </w:t>
            </w:r>
            <w:r>
              <w:t xml:space="preserve">- [12.Procedura di eliminazione dei dati alla fine di</w:t>
            </w:r>
            <w:r>
              <w:t xml:space="preserve"> </w:t>
            </w:r>
            <w:r>
              <w:t xml:space="preserve">Contratto] (#x4ef75d44456496b7eb26b3d2dd8783cf17bd26c2)</w:t>
            </w:r>
            <w:r>
              <w:t xml:space="preserve"> </w:t>
            </w:r>
            <w:r>
              <w:t xml:space="preserve">- [13.Legge applicabile] (#xdc569bbb194e0e4a197cf31537db4bf08bf3eca)</w:t>
            </w:r>
            <w:r>
              <w:t xml:space="preserve"> </w:t>
            </w:r>
            <w:r>
              <w:t xml:space="preserve">- [13.1.In un certo senso</w:t>
            </w:r>
            <w:r>
              <w:t xml:space="preserve"> </w:t>
            </w:r>
            <w:r>
              <w:t xml:space="preserve">Generale] (#x5ed94d170893fb4c04d7110c419f01198fda773)</w:t>
            </w:r>
            <w:r>
              <w:t xml:space="preserve"> </w:t>
            </w:r>
            <w:r>
              <w:t xml:space="preserve">- [13.2.Conformità con la legge e i regolamenti</w:t>
            </w:r>
            <w:r>
              <w:t xml:space="preserve"> </w:t>
            </w:r>
            <w:r>
              <w:t xml:space="preserve">Applicabile] (#xce704548fdd653ba3dbdfe64feff60a0972c3f)</w:t>
            </w:r>
            <w:r>
              <w:t xml:space="preserve"> </w:t>
            </w:r>
            <w:r>
              <w:t xml:space="preserve">- [13.3.RGPD] (#xfc35add53571984b04e4fc9d49dcfff4b7b3395)</w:t>
            </w:r>
            <w:r>
              <w:t xml:space="preserve"> </w:t>
            </w:r>
            <w:r>
              <w:t xml:space="preserve">- [13.4.Protezione rispetto alla legge</w:t>
            </w:r>
            <w:r>
              <w:t xml:space="preserve"> </w:t>
            </w:r>
            <w:r>
              <w:t xml:space="preserve">Extra-europeo] (#x5171f5ee735df20bc2100671620edddd76dca12d)</w:t>
            </w:r>
            <w:r>
              <w:t xml:space="preserve"> </w:t>
            </w:r>
            <w:r>
              <w:t xml:space="preserve">- [14.Firme] (#x7ad993788a708b47017c27c9d96178e8795e44f)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3. Preliminare e glossario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3.1.Preliminare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Questo documento formalizza l’accordo di servizio associato</w:t>
            </w:r>
            <w:r>
              <w:t xml:space="preserve"> </w:t>
            </w:r>
            <w:r>
              <w:t xml:space="preserve">Servizio OpenAAS nel processo di qualificazione SECUNUMCLOUD.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 servizio è qualificato SecunumCloud (vedi certificato</w:t>
            </w:r>
            <w:r>
              <w:t xml:space="preserve"> </w:t>
            </w:r>
            <w:r>
              <w:t xml:space="preserve">che sarà allegato).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Questo accordo di servizio completo ed è complementare a</w:t>
            </w:r>
            <w:r>
              <w:t xml:space="preserve"> </w:t>
            </w:r>
            <w:r>
              <w:t xml:space="preserve">Condizioni generali di vendita e utilizzo del fornitore di servizi.Lui è</w:t>
            </w:r>
            <w:r>
              <w:t xml:space="preserve"> </w:t>
            </w:r>
            <w:r>
              <w:t xml:space="preserve">capito che i documenti contrattuali sono interpretati in a</w:t>
            </w:r>
            <w:r>
              <w:t xml:space="preserve"> </w:t>
            </w:r>
            <w:r>
              <w:t xml:space="preserve">coerente tra loro.In caso di contraddizione o divergenza tra</w:t>
            </w:r>
            <w:r>
              <w:t xml:space="preserve"> </w:t>
            </w:r>
            <w:r>
              <w:t xml:space="preserve">Termini di documenti contrattuali, i documenti prevarranno</w:t>
            </w:r>
            <w:r>
              <w:t xml:space="preserve"> </w:t>
            </w:r>
            <w:r>
              <w:t xml:space="preserve">gli altri nel seguente ordine: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Condizioni generali di vendita e utilizzo (CGVU)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 Accordo di servizio Secnumcloud Openiaas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 Accordo di servizio PAAS Secnumcloud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 Accordo di servizio specifico - Bare Metal</w:t>
            </w:r>
            <w:r>
              <w:t xml:space="preserve"> </w:t>
            </w:r>
            <w:r>
              <w:t xml:space="preserve">6. Accordo specifico specifico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 Piano di assicurazione per la sicurezza (no)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 Condizioni speciali di utilizzo (CPU)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 Agnante di protezione dei dati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3.2.Glossario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 questo accordo di servizio, lo sponsor **</w:t>
            </w:r>
            <w:r>
              <w:t xml:space="preserve"> </w:t>
            </w:r>
            <w:r>
              <w:rPr>
                <w:b/>
                <w:bCs/>
              </w:rPr>
              <w:t xml:space="preserve">, il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Provider ** e le ** parti ** sono identificate nel contratto</w:t>
            </w:r>
            <w:r>
              <w:t xml:space="preserve"> </w:t>
            </w:r>
            <w:r>
              <w:t xml:space="preserve">a cui è allegato questo contratto di servizio.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 seguenti espressioni usate in questo</w:t>
            </w:r>
            <w:r>
              <w:t xml:space="preserve"> </w:t>
            </w:r>
            <w:r>
              <w:t xml:space="preserve">Il servizio verrà interpretato in conformità con le definizioni che sono</w:t>
            </w:r>
            <w:r>
              <w:t xml:space="preserve"> </w:t>
            </w:r>
            <w:r>
              <w:t xml:space="preserve">Assegnato di seguito: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Modifica: ** Qualsiasi aggiunta, una modifica o una cancellazione di impatto</w:t>
            </w:r>
            <w:r>
              <w:t xml:space="preserve"> </w:t>
            </w:r>
            <w:r>
              <w:t xml:space="preserve">Il servizio, essendo stato autorizzato, pianificato o curato.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Modifica standard: ** Modifica soggetta a una procedura,</w:t>
            </w:r>
            <w:r>
              <w:t xml:space="preserve"> </w:t>
            </w:r>
            <w:r>
              <w:t xml:space="preserve">compresi metodi di produzione e impatti (incluso</w:t>
            </w:r>
            <w:r>
              <w:t xml:space="preserve"> </w:t>
            </w:r>
            <w:r>
              <w:t xml:space="preserve">I finanziatori) sono conosciuti e accettati in anticipo dalle parti.Lui è</w:t>
            </w:r>
            <w:r>
              <w:t xml:space="preserve"> </w:t>
            </w:r>
            <w:r>
              <w:t xml:space="preserve">quindi integrato nel catalogo delle modifiche standard e può secondo</w:t>
            </w:r>
            <w:r>
              <w:t xml:space="preserve"> </w:t>
            </w:r>
            <w:r>
              <w:t xml:space="preserve">I casi hanno un GTI e un GTR.</w:t>
            </w:r>
            <w:r>
              <w:t xml:space="preserve"> </w:t>
            </w:r>
            <w:r>
              <w:t xml:space="preserve">- ** Contratto: ** designa il contratto firmato dallo sponsor con</w:t>
            </w:r>
            <w:r>
              <w:t xml:space="preserve"> </w:t>
            </w:r>
            <w:r>
              <w:t xml:space="preserve">del fornitore di servizi per consentire allo sponsor di beneficiare del</w:t>
            </w:r>
            <w:r>
              <w:t xml:space="preserve"> </w:t>
            </w:r>
            <w:r>
              <w:t xml:space="preserve">Servizio e al quale è allegato questo accordo di servizio.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 *** Accordo di servizio: ** Questo documento, elaborato nel framework di a</w:t>
            </w:r>
            <w:r>
              <w:t xml:space="preserve"> </w:t>
            </w:r>
            <w:r>
              <w:t xml:space="preserve">contratto specifico o condizioni generali di vendita e</w:t>
            </w:r>
            <w:r>
              <w:t xml:space="preserve"> </w:t>
            </w:r>
            <w:r>
              <w:t xml:space="preserve">di utilizzo (CGVU), in conformità con i requisiti di</w:t>
            </w:r>
            <w:r>
              <w:t xml:space="preserve"> </w:t>
            </w:r>
            <w:r>
              <w:t xml:space="preserve">Repository SecnumCloud.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Demande de service :</w:t>
            </w:r>
            <w:r>
              <w:t xml:space="preserve"> </w:t>
            </w:r>
            <w:r>
              <w:t xml:space="preserve">demande d’évolution faisant l’objet d’une</w:t>
            </w:r>
            <w:r>
              <w:t xml:space="preserve"> </w:t>
            </w:r>
            <w:r>
              <w:t xml:space="preserve">procédure, dont la réalisation: i) ne modifie pas la CMDB,ii) le mode</w:t>
            </w:r>
            <w:r>
              <w:t xml:space="preserve"> </w:t>
            </w:r>
            <w:r>
              <w:t xml:space="preserve">opératoire, les coûts et les risques sont connus et acceptés à</w:t>
            </w:r>
            <w:r>
              <w:t xml:space="preserve"> </w:t>
            </w:r>
            <w:r>
              <w:t xml:space="preserve">l’avance et ne nécessitent pas de modalités de retour arrière</w:t>
            </w:r>
            <w:r>
              <w:t xml:space="preserve"> </w:t>
            </w:r>
            <w:r>
              <w:t xml:space="preserve">spécifiques iii) la réalisation est soumise à un accord de niveau de</w:t>
            </w:r>
            <w:r>
              <w:t xml:space="preserve"> </w:t>
            </w:r>
            <w:r>
              <w:t xml:space="preserve">service et incluse dans la redevance du contrat lorsqu’elle est</w:t>
            </w:r>
            <w:r>
              <w:t xml:space="preserve"> </w:t>
            </w:r>
            <w:r>
              <w:t xml:space="preserve">réalisée en heures ouvrées et jours ouvrés.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Disponibilità: ** Capacità di garantire disponibilità e manutenzione</w:t>
            </w:r>
            <w:r>
              <w:t xml:space="preserve"> </w:t>
            </w:r>
            <w:r>
              <w:t xml:space="preserve">prestazioni di servizio ottimali, in conformità con i criteri e</w:t>
            </w:r>
            <w:r>
              <w:t xml:space="preserve"> </w:t>
            </w:r>
            <w:r>
              <w:t xml:space="preserve">Impegni definiti a livello di accordi di servizio (SLA).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Dati tecnici **: include tutti i dati manipolati</w:t>
            </w:r>
            <w:r>
              <w:t xml:space="preserve"> </w:t>
            </w:r>
            <w:r>
              <w:t xml:space="preserve">Per emettere il servizio, in particolare la cui identità di</w:t>
            </w:r>
            <w:r>
              <w:t xml:space="preserve"> </w:t>
            </w:r>
            <w:r>
              <w:t xml:space="preserve">Beneficiari e amministratori dell’infrastruttura tecnica,</w:t>
            </w:r>
            <w:r>
              <w:t xml:space="preserve"> </w:t>
            </w:r>
            <w:r>
              <w:t xml:space="preserve">giornali di infrastruttura tecnica, configurazione di accesso,</w:t>
            </w:r>
            <w:r>
              <w:t xml:space="preserve"> </w:t>
            </w:r>
            <w:r>
              <w:t xml:space="preserve">Directory, certificati  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Evento: ** an  “evento " è tutto rilevabile o</w:t>
            </w:r>
            <w:r>
              <w:t xml:space="preserve"> </w:t>
            </w:r>
            <w:r>
              <w:t xml:space="preserve">identificabile che può essere importante per la gestione del servizio.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Hypervisor: ** Sistema operativo che consente l’esecuzione di</w:t>
            </w:r>
            <w:r>
              <w:t xml:space="preserve"> </w:t>
            </w:r>
            <w:r>
              <w:t xml:space="preserve">macchine virtuali su una lama di calcolo.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Incidente: ** Qualsiasi evento imprevisto che interrompe l’operazione</w:t>
            </w:r>
            <w:r>
              <w:t xml:space="preserve"> </w:t>
            </w:r>
            <w:r>
              <w:t xml:space="preserve">servizio normale o compromettere la sicurezza dei dati.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Incidente di sicurezza: ** Qualsiasi evento all’interno del perimetro del</w:t>
            </w:r>
            <w:r>
              <w:t xml:space="preserve"> </w:t>
            </w:r>
            <w:r>
              <w:t xml:space="preserve">Servizio:</w:t>
            </w:r>
            <w:r>
              <w:t xml:space="preserve"> </w:t>
            </w:r>
            <w:r>
              <w:t xml:space="preserve">- De nature intentionnellement malveillante ;</w:t>
            </w:r>
            <w:r>
              <w:t xml:space="preserve"> </w:t>
            </w:r>
            <w:r>
              <w:t xml:space="preserve">- De nature accidentelle portant atteinte à l’intégrité, la</w:t>
            </w:r>
            <w:r>
              <w:t xml:space="preserve"> </w:t>
            </w:r>
            <w:r>
              <w:t xml:space="preserve">confidentialité ou la traçabilité du Service ou des données du</w:t>
            </w:r>
            <w:r>
              <w:t xml:space="preserve"> </w:t>
            </w:r>
            <w:r>
              <w:t xml:space="preserve">COMMANDITAIRE ;</w:t>
            </w:r>
            <w:r>
              <w:t xml:space="preserve"> </w:t>
            </w:r>
            <w:r>
              <w:t xml:space="preserve">- Portant atteinte aux mesures de sécurité existantes. Les atteintes à</w:t>
            </w:r>
            <w:r>
              <w:t xml:space="preserve"> </w:t>
            </w:r>
            <w:r>
              <w:t xml:space="preserve">la Disponibilité d’origine non-malveillante ne sont pas considérées</w:t>
            </w:r>
            <w:r>
              <w:t xml:space="preserve"> </w:t>
            </w:r>
            <w:r>
              <w:t xml:space="preserve">comme un Incident de sécurité (panne matérielle, bug,</w:t>
            </w:r>
            <w:r>
              <w:t xml:space="preserve"> </w:t>
            </w:r>
            <w:r>
              <w:t xml:space="preserve">dysfonctionnement, sinistre naturel…).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Interface COMMANDITAIRE :</w:t>
            </w:r>
            <w:r>
              <w:t xml:space="preserve"> </w:t>
            </w:r>
            <w:r>
              <w:t xml:space="preserve">Interface d’administration du Service</w:t>
            </w:r>
            <w:r>
              <w:t xml:space="preserve"> </w:t>
            </w:r>
            <w:r>
              <w:t xml:space="preserve">mise à disposition du COMMANDITAIRE par le Prestataire, regroupant une</w:t>
            </w:r>
            <w:r>
              <w:t xml:space="preserve"> </w:t>
            </w:r>
            <w:r>
              <w:t xml:space="preserve">console d’administration web et une API.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Mise en production :</w:t>
            </w:r>
            <w:r>
              <w:t xml:space="preserve"> </w:t>
            </w:r>
            <w:r>
              <w:t xml:space="preserve">action(s) d’administration de réalisation du</w:t>
            </w:r>
            <w:r>
              <w:t xml:space="preserve"> </w:t>
            </w:r>
            <w:r>
              <w:t xml:space="preserve">Changement quand celui-ci est approuvé (le changement, au sens ITIL,</w:t>
            </w:r>
            <w:r>
              <w:t xml:space="preserve"> </w:t>
            </w:r>
            <w:r>
              <w:t xml:space="preserve">ne concernant que la gestion du changement et non sa</w:t>
            </w:r>
            <w:r>
              <w:t xml:space="preserve"> </w:t>
            </w:r>
            <w:r>
              <w:t xml:space="preserve">réalisation/concrétisation).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Problème</w:t>
            </w:r>
            <w:r>
              <w:t xml:space="preserve"> </w:t>
            </w:r>
            <w:r>
              <w:t xml:space="preserve">: cause d’un ou plusieurs Incidents récurrents, cause</w:t>
            </w:r>
            <w:r>
              <w:t xml:space="preserve"> </w:t>
            </w:r>
            <w:r>
              <w:t xml:space="preserve">Un potenziale incidente (situazione di rischio) che richiede un’analisi</w:t>
            </w:r>
            <w:r>
              <w:t xml:space="preserve"> </w:t>
            </w:r>
            <w:r>
              <w:t xml:space="preserve">e una risoluzione per prevenire la sua ricorrenza.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regione: ** designa un set geograficamente delimitato di zone di</w:t>
            </w:r>
            <w:r>
              <w:t xml:space="preserve"> </w:t>
            </w:r>
            <w:r>
              <w:t xml:space="preserve">Disponibilità del cloud, fornendo rete, calcolo e</w:t>
            </w:r>
            <w:r>
              <w:t xml:space="preserve"> </w:t>
            </w:r>
            <w:r>
              <w:t xml:space="preserve">Archiviazione per ottimizzare latenza, prestazioni e conformità</w:t>
            </w:r>
            <w:r>
              <w:t xml:space="preserve"> </w:t>
            </w:r>
            <w:r>
              <w:t xml:space="preserve">normativa locale.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Servizio OpenAAS: ** designa il servizio IAAS in base a a</w:t>
            </w:r>
            <w:r>
              <w:t xml:space="preserve"> </w:t>
            </w:r>
            <w:r>
              <w:t xml:space="preserve">OpenSource Technology, nel processo di qualificazione Secunumcloud,</w:t>
            </w:r>
            <w:r>
              <w:t xml:space="preserve"> </w:t>
            </w:r>
            <w:r>
              <w:t xml:space="preserve">rilasciato allo sponsor dal fornitore di servizi per l’infrastruttura</w:t>
            </w:r>
            <w:r>
              <w:t xml:space="preserve"> </w:t>
            </w:r>
            <w:r>
              <w:t xml:space="preserve">tecniche gestite dal fornitore, come descritto in</w:t>
            </w:r>
            <w:r>
              <w:t xml:space="preserve"> </w:t>
            </w:r>
            <w:r>
              <w:t xml:space="preserve">Sezione</w:t>
            </w:r>
            <w:r>
              <w:t xml:space="preserve"> </w:t>
            </w:r>
            <w:r>
              <w:t xml:space="preserve">“Descrizione del servizio”</w:t>
            </w:r>
            <w:r>
              <w:t xml:space="preserve"> </w:t>
            </w:r>
            <w:r>
              <w:t xml:space="preserve">di questo</w:t>
            </w:r>
            <w:r>
              <w:t xml:space="preserve"> </w:t>
            </w:r>
            <w:r>
              <w:t xml:space="preserve">servizio.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&lt;!-&gt;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Sinister: ** designa un serio evento di origine naturale o</w:t>
            </w:r>
            <w:r>
              <w:t xml:space="preserve"> </w:t>
            </w:r>
            <w:r>
              <w:t xml:space="preserve">umano, accidentale o intenzionale, causando perdite e</w:t>
            </w:r>
            <w:r>
              <w:t xml:space="preserve"> </w:t>
            </w:r>
            <w:r>
              <w:t xml:space="preserve">danni significativi alla vittima.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&lt;!-&gt;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Supervisione: ** Monitoraggio di un sistema informativo o</w:t>
            </w:r>
            <w:r>
              <w:t xml:space="preserve"> </w:t>
            </w:r>
            <w:r>
              <w:t xml:space="preserve">Servizio, che coinvolge la raccolta di vari dati come le misure</w:t>
            </w:r>
            <w:r>
              <w:t xml:space="preserve"> </w:t>
            </w:r>
            <w:r>
              <w:t xml:space="preserve">e allarmi.Questa attività è limitata all’osservazione e seguire, senza</w:t>
            </w:r>
            <w:r>
              <w:t xml:space="preserve"> </w:t>
            </w:r>
            <w:r>
              <w:t xml:space="preserve">intervenire direttamente sugli elementi monitorati, una prerogativa</w:t>
            </w:r>
            <w:r>
              <w:t xml:space="preserve"> </w:t>
            </w:r>
            <w:r>
              <w:t xml:space="preserve">che appartiene alle operazioni amministrative.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Holding: ** Un’istanza isolata riservata a un utente o un gruppo</w:t>
            </w:r>
            <w:r>
              <w:t xml:space="preserve"> </w:t>
            </w:r>
            <w:r>
              <w:t xml:space="preserve">utenti, condividendo un’infrastruttura comune mentre</w:t>
            </w:r>
            <w:r>
              <w:t xml:space="preserve"> </w:t>
            </w:r>
            <w:r>
              <w:t xml:space="preserve">ora indipendenza e sicurezza dei dati e</w:t>
            </w:r>
            <w:r>
              <w:t xml:space="preserve"> </w:t>
            </w:r>
            <w:r>
              <w:t xml:space="preserve">Applicazioni.</w:t>
            </w:r>
            <w:r>
              <w:t xml:space="preserve"> </w:t>
            </w:r>
            <w:r>
              <w:t xml:space="preserve">- ** Zona di disponibilità (AZ) (zona di disponibilità): ** Una sezione</w:t>
            </w:r>
            <w:r>
              <w:t xml:space="preserve"> </w:t>
            </w:r>
            <w:r>
              <w:t xml:space="preserve">specifico e isolato dall’infrastruttura di cloud computing, progettata</w:t>
            </w:r>
            <w:r>
              <w:t xml:space="preserve"> </w:t>
            </w:r>
            <w:r>
              <w:t xml:space="preserve">per garantire l’elevata disponibilità e resilienza dei servizi da parte di</w:t>
            </w:r>
            <w:r>
              <w:t xml:space="preserve"> </w:t>
            </w:r>
            <w:r>
              <w:t xml:space="preserve">Una distribuzione geografica delle risorse.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4. Acronimi</w:t>
            </w:r>
          </w:p>
        </w:tc>
      </w:tr>
    </w:tbl>
    <w:bookmarkStart w:id="20" w:name="acronimo-definizione"/>
    <w:p>
      <w:pPr>
        <w:pStyle w:val="Heading2"/>
      </w:pPr>
      <w:r>
        <w:t xml:space="preserve">** Acronimo ** ** Definizione **</w:t>
      </w:r>
    </w:p>
    <w:p>
      <w:pPr>
        <w:pStyle w:val="FirstParagraph"/>
      </w:pPr>
      <w:r>
        <w:t xml:space="preserve">** CAB ** CAMBIAMENTO CAMPIONE CONSIGLIO - Commissione consultiva su</w:t>
      </w:r>
      <w:r>
        <w:t xml:space="preserve"> </w:t>
      </w:r>
      <w:r>
        <w:t xml:space="preserve">cambiamenti</w:t>
      </w:r>
    </w:p>
    <w:p>
      <w:pPr>
        <w:pStyle w:val="BodyText"/>
      </w:pPr>
      <w:r>
        <w:t xml:space="preserve">** CMDB ** Database di gestione della configurazione - database di</w:t>
      </w:r>
      <w:r>
        <w:t xml:space="preserve"> </w:t>
      </w:r>
      <w:r>
        <w:t xml:space="preserve">Gestione della configurazione</w:t>
      </w:r>
    </w:p>
    <w:p>
      <w:pPr>
        <w:pStyle w:val="BodyText"/>
      </w:pPr>
      <w:r>
        <w:t xml:space="preserve">** Copil ** Comitato direttivo</w:t>
      </w:r>
    </w:p>
    <w:p>
      <w:pPr>
        <w:pStyle w:val="BodyText"/>
      </w:pPr>
      <w:r>
        <w:t xml:space="preserve">** COSTRAT ** Comitato strategico</w:t>
      </w:r>
    </w:p>
    <w:p>
      <w:pPr>
        <w:pStyle w:val="BodyText"/>
      </w:pPr>
      <w:r>
        <w:t xml:space="preserve">** Coproj ** Comitato del progetto</w:t>
      </w:r>
    </w:p>
    <w:p>
      <w:pPr>
        <w:pStyle w:val="BodyText"/>
      </w:pPr>
      <w:r>
        <w:t xml:space="preserve">** DB ** Database (database)</w:t>
      </w:r>
    </w:p>
    <w:p>
      <w:pPr>
        <w:pStyle w:val="BodyText"/>
      </w:pPr>
      <w:r>
        <w:t xml:space="preserve">** DPA ** Accordo di protezione dei dati</w:t>
      </w:r>
      <w:r>
        <w:t xml:space="preserve"> </w:t>
      </w:r>
      <w:r>
        <w:t xml:space="preserve">** DRP ** Disaster Recovery Plan (PRA) (Piano di recupero dell’attività)</w:t>
      </w:r>
    </w:p>
    <w:p>
      <w:pPr>
        <w:pStyle w:val="BodyText"/>
      </w:pPr>
      <w:r>
        <w:t xml:space="preserve">** GTE ** Garanzia del tempo di arrampicata</w:t>
      </w:r>
    </w:p>
    <w:p>
      <w:pPr>
        <w:pStyle w:val="BodyText"/>
      </w:pPr>
      <w:r>
        <w:t xml:space="preserve">** GTI ** Garanzia del tempo di intervento</w:t>
      </w:r>
    </w:p>
    <w:p>
      <w:pPr>
        <w:pStyle w:val="BodyText"/>
      </w:pPr>
      <w:r>
        <w:t xml:space="preserve">** GTR ** Garanzia del tempo di risoluzione</w:t>
      </w:r>
    </w:p>
    <w:p>
      <w:pPr>
        <w:pStyle w:val="BodyText"/>
      </w:pPr>
      <w:r>
        <w:t xml:space="preserve">** Itil ** Biblioteca infrastrutturale della tecnologia dell’informazione - BUONO</w:t>
      </w:r>
      <w:r>
        <w:t xml:space="preserve"> </w:t>
      </w:r>
      <w:r>
        <w:t xml:space="preserve">Pratiche per IS Management</w:t>
      </w:r>
    </w:p>
    <w:p>
      <w:pPr>
        <w:pStyle w:val="BodyText"/>
      </w:pPr>
      <w:r>
        <w:t xml:space="preserve">** Iaas ** Infrastruttura come servizio</w:t>
      </w:r>
    </w:p>
    <w:p>
      <w:pPr>
        <w:pStyle w:val="BodyText"/>
      </w:pPr>
      <w:r>
        <w:t xml:space="preserve">** MCO ** Mantenere in condizioni operative</w:t>
      </w:r>
    </w:p>
    <w:p>
      <w:pPr>
        <w:pStyle w:val="BodyText"/>
      </w:pPr>
      <w:r>
        <w:t xml:space="preserve">** Progetto MOA</w:t>
      </w:r>
      <w:r>
        <w:t xml:space="preserve"> </w:t>
      </w:r>
      <w:r>
        <w:rPr>
          <w:b/>
          <w:bCs/>
        </w:rPr>
        <w:t xml:space="preserve"> </w:t>
      </w:r>
      <w:r>
        <w:t xml:space="preserve"> </w:t>
      </w:r>
      <w:r>
        <w:t xml:space="preserve">Moe ** Controllo del progetto</w:t>
      </w:r>
    </w:p>
    <w:p>
      <w:pPr>
        <w:pStyle w:val="BodyText"/>
      </w:pPr>
      <w:r>
        <w:t xml:space="preserve">** MSP ** Provider di servizi gestiti</w:t>
      </w:r>
    </w:p>
    <w:p>
      <w:pPr>
        <w:pStyle w:val="BodyText"/>
      </w:pPr>
      <w:r>
        <w:t xml:space="preserve">** OS ** Sistema operativo (sistema operativo)</w:t>
      </w:r>
    </w:p>
    <w:p>
      <w:pPr>
        <w:pStyle w:val="BodyText"/>
      </w:pPr>
      <w:r>
        <w:t xml:space="preserve">** Piano assicurativo di qualità PAQ **</w:t>
      </w:r>
    </w:p>
    <w:p>
      <w:pPr>
        <w:pStyle w:val="BodyText"/>
      </w:pPr>
      <w:r>
        <w:t xml:space="preserve">** Piattaforma paas ** come servizio</w:t>
      </w:r>
    </w:p>
    <w:p>
      <w:pPr>
        <w:pStyle w:val="BodyText"/>
      </w:pPr>
      <w:r>
        <w:t xml:space="preserve">** Non ** Piano di assicurazione per la sicurezza</w:t>
      </w:r>
    </w:p>
    <w:p>
      <w:pPr>
        <w:pStyle w:val="BodyText"/>
      </w:pPr>
      <w:r>
        <w:t xml:space="preserve">** Passi ** Provider di audit di sicurezza dei sistemi di informazione</w:t>
      </w:r>
    </w:p>
    <w:p>
      <w:pPr>
        <w:pStyle w:val="BodyText"/>
      </w:pPr>
      <w:r>
        <w:t xml:space="preserve">** RFC ** Richiesta di modifica - Richiesta di modifica</w:t>
      </w:r>
    </w:p>
    <w:p>
      <w:pPr>
        <w:pStyle w:val="BodyText"/>
      </w:pPr>
      <w:r>
        <w:t xml:space="preserve">** GDPR ** Regolamento generale sulla protezione dei dati (personale)</w:t>
      </w:r>
      <w:r>
        <w:t xml:space="preserve"> </w:t>
      </w:r>
      <w:r>
        <w:t xml:space="preserve">** RPO ** Punto obiettivo di recupero - Freschezza dei dati ripristinati</w:t>
      </w:r>
      <w:r>
        <w:t xml:space="preserve"> </w:t>
      </w:r>
      <w:r>
        <w:t xml:space="preserve">In caso di reclamo</w:t>
      </w:r>
    </w:p>
    <w:p>
      <w:pPr>
        <w:pStyle w:val="BodyText"/>
      </w:pPr>
      <w:r>
        <w:t xml:space="preserve">** RTO ** Obiettivo del tempo di recupero - Scadenza per ripristinare il servizio</w:t>
      </w:r>
      <w:r>
        <w:t xml:space="preserve"> </w:t>
      </w:r>
      <w:r>
        <w:t xml:space="preserve">In caso di reclamo</w:t>
      </w:r>
    </w:p>
    <w:p>
      <w:pPr>
        <w:pStyle w:val="BodyText"/>
      </w:pPr>
      <w:r>
        <w:t xml:space="preserve">** SDM ** SERVIZIO DI CONSEGNAZIONE</w:t>
      </w:r>
    </w:p>
    <w:p>
      <w:pPr>
        <w:pStyle w:val="BodyText"/>
      </w:pPr>
      <w:r>
        <w:t xml:space="preserve">** SLA ** Accordo sul livello di servizio - Accordo sul livello di servizio</w:t>
      </w:r>
    </w:p>
    <w:p>
      <w:pPr>
        <w:pStyle w:val="BodyText"/>
      </w:pPr>
      <w:r>
        <w:t xml:space="preserve">** SNC ** Secnumcloud</w:t>
      </w:r>
    </w:p>
    <w:p>
      <w:pPr>
        <w:pStyle w:val="BodyText"/>
      </w:pPr>
      <w:r>
        <w:t xml:space="preserve">** Soc ** Centro operazione di sicurezza</w:t>
      </w:r>
    </w:p>
    <w:p>
      <w:pPr>
        <w:pStyle w:val="BodyText"/>
      </w:pPr>
      <w:r>
        <w:t xml:space="preserve">** TMA ** DAPPLICAZIONE DI MANUTENZA TIRECE</w:t>
      </w:r>
      <w:r>
        <w:t xml:space="preserve"> </w:t>
      </w:r>
      <w:r>
        <w:rPr>
          <w:b/>
          <w:bCs/>
        </w:rPr>
        <w:t xml:space="preserve">UO</w:t>
      </w:r>
      <w:r>
        <w:t xml:space="preserve"> </w:t>
      </w:r>
      <w:r>
        <w:t xml:space="preserve">Unité d’Œuvre</w:t>
      </w:r>
    </w:p>
    <w:p>
      <w:pPr>
        <w:pStyle w:val="BodyText"/>
      </w:pPr>
      <w:r>
        <w:rPr>
          <w:b/>
          <w:bCs/>
        </w:rPr>
        <w:t xml:space="preserve">VABE</w:t>
      </w:r>
      <w:r>
        <w:t xml:space="preserve"> </w:t>
      </w:r>
      <w:r>
        <w:t xml:space="preserve">Validation d’Aptitude à la Bonne Exploitabilité</w:t>
      </w:r>
    </w:p>
    <w:p>
      <w:pPr>
        <w:pStyle w:val="BodyText"/>
      </w:pPr>
      <w:r>
        <w:rPr>
          <w:b/>
          <w:bCs/>
        </w:rPr>
        <w:t xml:space="preserve">VABF</w:t>
      </w:r>
      <w:r>
        <w:t xml:space="preserve"> </w:t>
      </w:r>
      <w:r>
        <w:t xml:space="preserve">Validation d’Aptitude au Bon Fonctionnement</w:t>
      </w:r>
    </w:p>
    <w:p>
      <w:pPr>
        <w:pStyle w:val="BodyText"/>
      </w:pPr>
      <w:r>
        <w:rPr>
          <w:b/>
          <w:bCs/>
        </w:rPr>
        <w:t xml:space="preserve">VM</w:t>
      </w:r>
      <w:r>
        <w:t xml:space="preserve"> </w:t>
      </w:r>
      <w:r>
        <w:t xml:space="preserve">Virtual Machine (Machine virtuelle)</w:t>
      </w:r>
    </w:p>
    <w:p>
      <w:pPr>
        <w:pStyle w:val="BodyText"/>
      </w:pPr>
      <w:r>
        <w:rPr>
          <w:b/>
          <w:bCs/>
        </w:rPr>
        <w:t xml:space="preserve">VSR</w:t>
      </w:r>
      <w:r>
        <w:t xml:space="preserve"> </w:t>
      </w:r>
      <w:r>
        <w:t xml:space="preserve">Validation de Service Régulier</w:t>
      </w:r>
      <w:r>
        <w:t xml:space="preserve"> </w:t>
      </w:r>
      <w:r>
        <w:t xml:space="preserve">—————————————————————————–</w:t>
      </w:r>
    </w:p>
    <w:bookmarkEnd w:id="20"/>
    <w:bookmarkEnd w:id="21"/>
    <w:bookmarkStart w:id="22" w:name="Xf6a0f7e70df88f5e2c690ce4f6953812ec8fb4e"/>
    <w:p>
      <w:pPr>
        <w:pStyle w:val="Heading1"/>
      </w:pPr>
      <w:r>
        <w:t xml:space="preserve">5. Objet de la présente Convention de service</w:t>
      </w:r>
    </w:p>
    <w:p>
      <w:pPr>
        <w:pStyle w:val="FirstParagraph"/>
      </w:pPr>
      <w:r>
        <w:t xml:space="preserve">La présente Convention de service établit les termes et conditions selon</w:t>
      </w:r>
      <w:r>
        <w:t xml:space="preserve"> </w:t>
      </w:r>
      <w:r>
        <w:t xml:space="preserve">lesquels le Prestataire s’engage à délivrer le Service au COMMANDITAIRE.</w:t>
      </w:r>
      <w:r>
        <w:t xml:space="preserve"> </w:t>
      </w:r>
      <w:r>
        <w:t xml:space="preserve">Son objet est de :</w:t>
      </w:r>
    </w:p>
    <w:p>
      <w:pPr>
        <w:numPr>
          <w:ilvl w:val="0"/>
          <w:numId w:val="1001"/>
        </w:numPr>
      </w:pPr>
      <w:r>
        <w:t xml:space="preserve">Préciser les exigences de performance attendues par le COMMANDITAIRE</w:t>
      </w:r>
      <w:r>
        <w:t xml:space="preserve"> </w:t>
      </w:r>
      <w:r>
        <w:t xml:space="preserve">en termes de fonctionnalité et de fiabilité du Service ;</w:t>
      </w:r>
    </w:p>
    <w:p>
      <w:pPr>
        <w:numPr>
          <w:ilvl w:val="0"/>
          <w:numId w:val="1001"/>
        </w:numPr>
      </w:pPr>
      <w:r>
        <w:t xml:space="preserve">Énoncer les obligations du Prestataire afin de satisfaire aux niveaux</w:t>
      </w:r>
      <w:r>
        <w:t xml:space="preserve"> </w:t>
      </w:r>
      <w:r>
        <w:t xml:space="preserve">de service convenus ;</w:t>
      </w:r>
    </w:p>
    <w:p>
      <w:pPr>
        <w:numPr>
          <w:ilvl w:val="0"/>
          <w:numId w:val="1001"/>
        </w:numPr>
      </w:pPr>
      <w:r>
        <w:t xml:space="preserve">Identifier les normes réglementaires applicables spécifiquement au</w:t>
      </w:r>
      <w:r>
        <w:t xml:space="preserve"> </w:t>
      </w:r>
      <w:r>
        <w:t xml:space="preserve">Service délivré ;</w:t>
      </w:r>
    </w:p>
    <w:p>
      <w:pPr>
        <w:numPr>
          <w:ilvl w:val="0"/>
          <w:numId w:val="1001"/>
        </w:numPr>
      </w:pPr>
      <w:r>
        <w:t xml:space="preserve">Assurer une uniformité et une intégrité dans l’évaluation de la</w:t>
      </w:r>
      <w:r>
        <w:t xml:space="preserve"> </w:t>
      </w:r>
      <w:r>
        <w:t xml:space="preserve">qualité du Service ;</w:t>
      </w:r>
    </w:p>
    <w:p>
      <w:pPr>
        <w:numPr>
          <w:ilvl w:val="0"/>
          <w:numId w:val="1001"/>
        </w:numPr>
      </w:pPr>
      <w:r>
        <w:t xml:space="preserve">Garantire l’eccellenza dei servizi forniti, valutati con i mezzi</w:t>
      </w:r>
      <w:r>
        <w:t xml:space="preserve"> </w:t>
      </w:r>
      <w:r>
        <w:t xml:space="preserve">Indicatori quantitativi di prestazione.</w:t>
      </w:r>
    </w:p>
    <w:p>
      <w:pPr>
        <w:pStyle w:val="FirstParagraph"/>
      </w:pPr>
      <w:r>
        <w:t xml:space="preserve">È stato stabilito che, nel caso in cui il provider si vedrà</w:t>
      </w:r>
      <w:r>
        <w:t xml:space="preserve"> </w:t>
      </w:r>
      <w:r>
        <w:t xml:space="preserve">Prelevare la sua qualifica SecnumCloud, il contratto può essere risolto</w:t>
      </w:r>
      <w:r>
        <w:t xml:space="preserve"> </w:t>
      </w:r>
      <w:r>
        <w:t xml:space="preserve">Giusto, senza incorrere in sanzioni, da parte dello sponsor.In a</w:t>
      </w:r>
      <w:r>
        <w:t xml:space="preserve"> </w:t>
      </w:r>
      <w:r>
        <w:t xml:space="preserve">Come la possibilità, il fornitore di servizi si impegna a informare lo sponsor</w:t>
      </w:r>
      <w:r>
        <w:t xml:space="preserve"> </w:t>
      </w:r>
      <w:r>
        <w:t xml:space="preserve">di questa dequalificazione inviando una notifica ufficiale al</w:t>
      </w:r>
      <w:r>
        <w:t xml:space="preserve"> </w:t>
      </w:r>
      <w:r>
        <w:t xml:space="preserve">Mezzi di una lettera registrata con richiesta di riconoscimento della ricevuta.</w:t>
      </w:r>
    </w:p>
    <w:p>
      <w:pPr>
        <w:pStyle w:val="BodyText"/>
      </w:pPr>
      <w:r>
        <w:t xml:space="preserve">Va notato che una modifica o una regolazione del</w:t>
      </w:r>
      <w:r>
        <w:t xml:space="preserve"> </w:t>
      </w:r>
      <w:r>
        <w:t xml:space="preserve">la qualifica secnumcloud non sarà interpretata come una revoca di</w:t>
      </w:r>
      <w:r>
        <w:t xml:space="preserve"> </w:t>
      </w:r>
      <w:r>
        <w:t xml:space="preserve">qualificazione iniziale.</w:t>
      </w:r>
    </w:p>
    <w:bookmarkEnd w:id="22"/>
    <w:bookmarkStart w:id="23" w:name="audit"/>
    <w:p>
      <w:pPr>
        <w:pStyle w:val="Heading1"/>
      </w:pPr>
      <w:r>
        <w:t xml:space="preserve">6. Audit</w:t>
      </w:r>
    </w:p>
    <w:p>
      <w:pPr>
        <w:pStyle w:val="FirstParagraph"/>
      </w:pPr>
      <w:r>
        <w:t xml:space="preserve">Il fornitore di servizi si impegna a consentire allo sponsor o a qualsiasi ascoltatore</w:t>
      </w:r>
      <w:r>
        <w:t xml:space="preserve"> </w:t>
      </w:r>
      <w:r>
        <w:t xml:space="preserve">terze parti e non concorrenti del fornitore di servizi che quest’ultimo avrebbe nominato, di</w:t>
      </w:r>
      <w:r>
        <w:t xml:space="preserve"> </w:t>
      </w:r>
      <w:r>
        <w:t xml:space="preserve">consultare tutti i documenti necessari per il certificato di</w:t>
      </w:r>
      <w:r>
        <w:t xml:space="preserve"> </w:t>
      </w:r>
      <w:r>
        <w:t xml:space="preserve">piena conformità con gli obblighi relativi al rispetto di</w:t>
      </w:r>
      <w:r>
        <w:t xml:space="preserve"> </w:t>
      </w:r>
      <w:r>
        <w:t xml:space="preserve">disposizioni dell’articolo 28 delle normative generali sulla protezione di</w:t>
      </w:r>
      <w:r>
        <w:t xml:space="preserve"> </w:t>
      </w:r>
      <w:r>
        <w:t xml:space="preserve">Dati (GDPR), facilitando così la produzione di audit.</w:t>
      </w:r>
    </w:p>
    <w:p>
      <w:pPr>
        <w:pStyle w:val="BodyText"/>
      </w:pPr>
      <w:r>
        <w:t xml:space="preserve">Per accettazione di questo accordo di servizio, lo sponsor</w:t>
      </w:r>
      <w:r>
        <w:t xml:space="preserve"> </w:t>
      </w:r>
      <w:r>
        <w:t xml:space="preserve">conferisce la sua esplicita autorizzazione a:</w:t>
      </w:r>
    </w:p>
    <w:p>
      <w:pPr>
        <w:pStyle w:val="Compact"/>
        <w:numPr>
          <w:ilvl w:val="0"/>
          <w:numId w:val="1002"/>
        </w:numPr>
      </w:pPr>
      <w:r>
        <w:t xml:space="preserve">The National Agency for Information Systems (ANSSI)</w:t>
      </w:r>
      <w:r>
        <w:t xml:space="preserve"> </w:t>
      </w:r>
      <w:r>
        <w:t xml:space="preserve">così come l’entità di qualificazione competente per intraprendere il</w:t>
      </w:r>
      <w:r>
        <w:t xml:space="preserve"> </w:t>
      </w:r>
      <w:r>
        <w:t xml:space="preserve">Verifica della conformità del servizio e del suo sistema</w:t>
      </w:r>
      <w:r>
        <w:t xml:space="preserve"> </w:t>
      </w:r>
      <w:r>
        <w:t xml:space="preserve">Informazioni allo standard SecnumCloud.</w:t>
      </w:r>
    </w:p>
    <w:p>
      <w:pPr>
        <w:pStyle w:val="Compact"/>
        <w:numPr>
          <w:ilvl w:val="0"/>
          <w:numId w:val="1002"/>
        </w:numPr>
      </w:pPr>
      <w:r>
        <w:t xml:space="preserve">Un fornitore di audit di sicurezza dei sistemi di informazione,</w:t>
      </w:r>
      <w:r>
        <w:t xml:space="preserve"> </w:t>
      </w:r>
      <w:r>
        <w:t xml:space="preserve">passi debitamente qualificato ed espressamente designato dal fornitore di servizi,</w:t>
      </w:r>
      <w:r>
        <w:t xml:space="preserve"> </w:t>
      </w:r>
      <w:r>
        <w:t xml:space="preserve">Per effettuare audit di sicurezza relativi al servizio.</w:t>
      </w:r>
    </w:p>
    <w:bookmarkEnd w:id="23"/>
    <w:bookmarkStart w:id="47" w:name="descrizione-del-servizio"/>
    <w:p>
      <w:pPr>
        <w:pStyle w:val="Heading1"/>
      </w:pPr>
      <w:r>
        <w:t xml:space="preserve">7. Descrizione del servizio</w:t>
      </w:r>
    </w:p>
    <w:bookmarkStart w:id="24" w:name="modello-di-responsabilità-condivisa"/>
    <w:p>
      <w:pPr>
        <w:pStyle w:val="Heading2"/>
      </w:pPr>
      <w:r>
        <w:t xml:space="preserve">7.1.Modello di responsabilità condivisa</w:t>
      </w:r>
    </w:p>
    <w:p>
      <w:pPr>
        <w:pStyle w:val="FirstParagraph"/>
      </w:pPr>
      <w:r>
        <w:t xml:space="preserve">Il servizio offerto dal fornitore di servizi è caratterizzato da</w:t>
      </w:r>
      <w:r>
        <w:t xml:space="preserve"> </w:t>
      </w:r>
      <w:r>
        <w:t xml:space="preserve">Fornitura dei seguenti servizi, che si allineano con</w:t>
      </w:r>
      <w:r>
        <w:t xml:space="preserve"> </w:t>
      </w:r>
      <w:r>
        <w:t xml:space="preserve">Principio di responsabilità condivisa presentata nel repository</w:t>
      </w:r>
      <w:r>
        <w:t xml:space="preserve"> </w:t>
      </w:r>
      <w:r>
        <w:t xml:space="preserve">Secnumcloud:</w:t>
      </w:r>
    </w:p>
    <w:p>
      <w:pPr>
        <w:numPr>
          <w:ilvl w:val="0"/>
          <w:numId w:val="1003"/>
        </w:numPr>
      </w:pPr>
      <w:r>
        <w:t xml:space="preserve">fornitura di risorse di calcolo (calcolo);</w:t>
      </w:r>
    </w:p>
    <w:p>
      <w:pPr>
        <w:numPr>
          <w:ilvl w:val="0"/>
          <w:numId w:val="1003"/>
        </w:numPr>
      </w:pPr>
      <w:r>
        <w:t xml:space="preserve">la fornitura di spazi di archiviazione;</w:t>
      </w:r>
    </w:p>
    <w:p>
      <w:pPr>
        <w:numPr>
          <w:ilvl w:val="0"/>
          <w:numId w:val="1003"/>
        </w:numPr>
      </w:pPr>
      <w:r>
        <w:t xml:space="preserve">accesso alla connettività di rete e ai servizi Internet;</w:t>
      </w:r>
    </w:p>
    <w:p>
      <w:pPr>
        <w:numPr>
          <w:ilvl w:val="0"/>
          <w:numId w:val="1003"/>
        </w:numPr>
      </w:pPr>
      <w:r>
        <w:t xml:space="preserve">L’offerta di un servizio di backup dedicato alle macchine virtuali.</w:t>
      </w:r>
    </w:p>
    <w:p>
      <w:pPr>
        <w:pStyle w:val="FirstParagraph"/>
      </w:pPr>
      <w:r>
        <w:t xml:space="preserve">Il modello di responsabilità condivisa applicato tra il fornitore e il</w:t>
      </w:r>
      <w:r>
        <w:t xml:space="preserve"> </w:t>
      </w:r>
      <w:r>
        <w:t xml:space="preserve">Lo sponsor nel quadro del servizio è presentato in §7.1.</w:t>
      </w:r>
    </w:p>
    <w:p>
      <w:pPr>
        <w:pStyle w:val="BodyText"/>
      </w:pPr>
      <w:r>
        <w:t xml:space="preserve">Resta inteso che il fornitore di servizi mobiliterà la sua esperienza per raggiungere</w:t>
      </w:r>
      <w:r>
        <w:t xml:space="preserve"> </w:t>
      </w:r>
      <w:r>
        <w:t xml:space="preserve">benefici in base alle migliori pratiche professionali e</w:t>
      </w:r>
      <w:r>
        <w:t xml:space="preserve"> </w:t>
      </w:r>
      <w:r>
        <w:t xml:space="preserve">In conformità con i requisiti dello standard Secnumcloud.</w:t>
      </w:r>
    </w:p>
    <w:bookmarkEnd w:id="24"/>
    <w:bookmarkStart w:id="32" w:name="X037e4e664598202839841e36dc97b235f99ec2a"/>
    <w:p>
      <w:pPr>
        <w:pStyle w:val="Heading2"/>
      </w:pPr>
      <w:r>
        <w:t xml:space="preserve">7.2.Presentazione dettagliata del perimetro del servizio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Risorsa di calcolo di calcolo per lo sponsor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Dati di produzione di archiviazione della pulizia Certhen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Oggetto di archiviazione dell’oggetto infrastruttura di archiviazione</w:t>
            </w:r>
            <w:r>
              <w:t xml:space="preserve"> </w:t>
            </w:r>
            <w:r>
              <w:t xml:space="preserve">Oggetto sovrano Multi AZ S3 e compatibile con API S3</w:t>
            </w:r>
            <w:r>
              <w:t xml:space="preserve"> </w:t>
            </w:r>
            <w:r>
              <w:t xml:space="preserve">standard.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Abbonamento di backup del modulo all’archiviazione degli oggetti 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Infrastruttura delle risorse di rete dello sponsor</w:t>
            </w:r>
            <w:r>
              <w:t xml:space="preserve"> </w:t>
            </w:r>
            <w:r>
              <w:t xml:space="preserve">rete</w:t>
            </w:r>
            <w:r>
              <w:t xml:space="preserve"> </w:t>
            </w:r>
            <w:r>
              <w:t xml:space="preserve">Console Le service permettant au COMMANDITAIRE d’accéder à son</w:t>
            </w:r>
            <w:r>
              <w:t xml:space="preserve"> </w:t>
            </w:r>
            <w:r>
              <w:t xml:space="preserve">COMMANDITAIRE service OpenIaaS et de l’administrer via l’interface</w:t>
            </w:r>
            <w:r>
              <w:t xml:space="preserve"> </w:t>
            </w:r>
            <w:r>
              <w:t xml:space="preserve">Shiva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 Le service de support accompagnant les services</w:t>
            </w:r>
            <w:r>
              <w:t xml:space="preserve"> </w:t>
            </w:r>
            <w:r>
              <w:t xml:space="preserve">précédents et uniquement ceux-ci (*)</w:t>
            </w:r>
          </w:p>
        </w:tc>
      </w:tr>
    </w:tbl>
    <w:p>
      <w:pPr>
        <w:pStyle w:val="BodyText"/>
      </w:pPr>
      <w:r>
        <w:t xml:space="preserve">_(*) Dans la limite du périmètre du Service en cours de qualification</w:t>
      </w:r>
      <w:r>
        <w:t xml:space="preserve"> </w:t>
      </w:r>
      <w:r>
        <w:t xml:space="preserve">SNC e le responsabilità del provider nella questione  _</w:t>
      </w:r>
    </w:p>
    <w:bookmarkStart w:id="25" w:name="infrastruttura-dei-datacenter"/>
    <w:p>
      <w:pPr>
        <w:pStyle w:val="Heading3"/>
      </w:pPr>
      <w:r>
        <w:t xml:space="preserve">7.2.1.Infrastruttura dei datacenter</w:t>
      </w:r>
    </w:p>
    <w:p>
      <w:pPr>
        <w:pStyle w:val="FirstParagraph"/>
      </w:pPr>
      <w:r>
        <w:t xml:space="preserve">Il servizio include la fornitura, per ogni area di</w:t>
      </w:r>
      <w:r>
        <w:t xml:space="preserve"> </w:t>
      </w:r>
      <w:r>
        <w:t xml:space="preserve">Disponibilità, servizi qualificati di seguito:</w:t>
      </w:r>
    </w:p>
    <w:p>
      <w:pPr>
        <w:pStyle w:val="Compact"/>
        <w:numPr>
          <w:ilvl w:val="0"/>
          <w:numId w:val="1004"/>
        </w:numPr>
      </w:pPr>
      <w:r>
        <w:t xml:space="preserve">Sito Datacenter situato in Francia per la regione FR, in conformità con</w:t>
      </w:r>
      <w:r>
        <w:t xml:space="preserve"> </w:t>
      </w:r>
      <w:r>
        <w:t xml:space="preserve">più recenti standard tecnologici, con un livello di livello di</w:t>
      </w:r>
      <w:r>
        <w:t xml:space="preserve"> </w:t>
      </w:r>
      <w:r>
        <w:t xml:space="preserve">Resilienza equivalente o superiore a livello di livello 3</w:t>
      </w:r>
      <w:r>
        <w:t xml:space="preserve"> </w:t>
      </w:r>
      <w:r>
        <w:t xml:space="preserve">Istituto;</w:t>
      </w:r>
    </w:p>
    <w:p>
      <w:pPr>
        <w:pStyle w:val="Compact"/>
        <w:numPr>
          <w:ilvl w:val="0"/>
          <w:numId w:val="1004"/>
        </w:numPr>
      </w:pPr>
      <w:r>
        <w:t xml:space="preserve">Fornitura di stanze tecniche all’interno di datacenter dedicati</w:t>
      </w:r>
      <w:r>
        <w:t xml:space="preserve"> </w:t>
      </w:r>
      <w:r>
        <w:t xml:space="preserve">Al ricevimento di attrezzature tecniche essenziali per la produzione</w:t>
      </w:r>
      <w:r>
        <w:t xml:space="preserve"> </w:t>
      </w:r>
      <w:r>
        <w:t xml:space="preserve">Servizio, inclusi calcoli, archiviazione, rete, cablaggio e altro</w:t>
      </w:r>
      <w:r>
        <w:t xml:space="preserve"> </w:t>
      </w:r>
      <w:r>
        <w:t xml:space="preserve">componenti necessari;</w:t>
      </w:r>
    </w:p>
    <w:p>
      <w:pPr>
        <w:pStyle w:val="Compact"/>
        <w:numPr>
          <w:ilvl w:val="0"/>
          <w:numId w:val="1004"/>
        </w:numPr>
      </w:pPr>
      <w:r>
        <w:t xml:space="preserve">Alimentazione sicura, fornita da due circuiti</w:t>
      </w:r>
      <w:r>
        <w:t xml:space="preserve"> </w:t>
      </w:r>
      <w:r>
        <w:t xml:space="preserve">elettricità separata, garantendo la continuità del servizio;</w:t>
      </w:r>
    </w:p>
    <w:p>
      <w:pPr>
        <w:pStyle w:val="Compact"/>
        <w:numPr>
          <w:ilvl w:val="0"/>
          <w:numId w:val="1004"/>
        </w:numPr>
      </w:pPr>
      <w:r>
        <w:t xml:space="preserve">Fornitura di servizi di condizionamento dell’aria, adeguato a conformarsi</w:t>
      </w:r>
      <w:r>
        <w:t xml:space="preserve"> </w:t>
      </w:r>
      <w:r>
        <w:t xml:space="preserve">standard e raccomandazioni per i produttori di attrezzature, per</w:t>
      </w:r>
      <w:r>
        <w:t xml:space="preserve"> </w:t>
      </w:r>
      <w:r>
        <w:t xml:space="preserve">Mantenere un ambiente ottimale per i dispositivi tecnici;</w:t>
      </w:r>
    </w:p>
    <w:p>
      <w:pPr>
        <w:pStyle w:val="Compact"/>
        <w:numPr>
          <w:ilvl w:val="0"/>
          <w:numId w:val="1004"/>
        </w:numPr>
      </w:pPr>
      <w:r>
        <w:t xml:space="preserve">supervisione continua e metrologia dettagliata, consentendo seguire -up</w:t>
      </w:r>
      <w:r>
        <w:t xml:space="preserve"> </w:t>
      </w:r>
      <w:r>
        <w:t xml:space="preserve">Gestione precisa e proattiva delle prestazioni e della sicurezza del</w:t>
      </w:r>
      <w:r>
        <w:t xml:space="preserve"> </w:t>
      </w:r>
      <w:r>
        <w:t xml:space="preserve">servizio fornito.</w:t>
      </w:r>
    </w:p>
    <w:p>
      <w:pPr>
        <w:pStyle w:val="FirstParagraph"/>
      </w:pPr>
      <w:r>
        <w:t xml:space="preserve">Il fornitore di servizi fornisce la fornitura di servizi avanzati</w:t>
      </w:r>
      <w:r>
        <w:t xml:space="preserve"> </w:t>
      </w:r>
      <w:r>
        <w:t xml:space="preserve">Rilevamento e estinzione del fuoco, progettati per identificare e</w:t>
      </w:r>
      <w:r>
        <w:t xml:space="preserve"> </w:t>
      </w:r>
      <w:r>
        <w:t xml:space="preserve">Neutralizzare efficacemente qualsiasi inizio di incendio all’interno delle installazioni.</w:t>
      </w:r>
      <w:r>
        <w:t xml:space="preserve"> </w:t>
      </w:r>
      <w:r>
        <w:t xml:space="preserve">Questi sistemi sono essenziali per garantire la sicurezza delle attrezzature</w:t>
      </w:r>
      <w:r>
        <w:t xml:space="preserve"> </w:t>
      </w:r>
      <w:r>
        <w:t xml:space="preserve">e dati.Includono rilevatori di fumo elevato</w:t>
      </w:r>
      <w:r>
        <w:t xml:space="preserve"> </w:t>
      </w:r>
      <w:r>
        <w:t xml:space="preserve">dispositivi di precisione ed estinzione che possono agire rapidamente</w:t>
      </w:r>
      <w:r>
        <w:t xml:space="preserve"> </w:t>
      </w:r>
      <w:r>
        <w:t xml:space="preserve">senza danneggiare l’attrezzatura informatica.Questo servizio è cruciale per</w:t>
      </w:r>
      <w:r>
        <w:t xml:space="preserve"> </w:t>
      </w:r>
      <w:r>
        <w:t xml:space="preserve">prevenire i rischi di incendio, ridurre al minimo i danni potenziali e</w:t>
      </w:r>
      <w:r>
        <w:t xml:space="preserve"> </w:t>
      </w:r>
      <w:r>
        <w:t xml:space="preserve">Garantire la continuità delle operazioni.</w:t>
      </w:r>
    </w:p>
    <w:p>
      <w:pPr>
        <w:pStyle w:val="BodyText"/>
      </w:pPr>
      <w:r>
        <w:t xml:space="preserve">Lo sponsor è informato che tutte le procedure e le misure di</w:t>
      </w:r>
      <w:r>
        <w:t xml:space="preserve"> </w:t>
      </w:r>
      <w:r>
        <w:t xml:space="preserve">Sicurezza implementata, compresi i test di commutazione annuali su</w:t>
      </w:r>
      <w:r>
        <w:t xml:space="preserve"> </w:t>
      </w:r>
      <w:r>
        <w:t xml:space="preserve">I generatori sono essenziali per garantire la continuità</w:t>
      </w:r>
      <w:r>
        <w:t xml:space="preserve"> </w:t>
      </w:r>
      <w:r>
        <w:t xml:space="preserve">e l’integrità dei servizi forniti.Queste pratiche sono progettate per</w:t>
      </w:r>
      <w:r>
        <w:t xml:space="preserve"> </w:t>
      </w:r>
      <w:r>
        <w:t xml:space="preserve">ridurre al minimo il rischio di fallimento e garantire una reattività ottimale nell’evento</w:t>
      </w:r>
      <w:r>
        <w:t xml:space="preserve"> </w:t>
      </w:r>
      <w:r>
        <w:t xml:space="preserve">incidente.Accettando queste condizioni, lo sponsor riconosce</w:t>
      </w:r>
      <w:r>
        <w:t xml:space="preserve"> </w:t>
      </w:r>
      <w:r>
        <w:t xml:space="preserve">l’importanza di queste misure e si impegna a cooperare pienamente per</w:t>
      </w:r>
      <w:r>
        <w:t xml:space="preserve"> </w:t>
      </w:r>
      <w:r>
        <w:t xml:space="preserve">facilitare la loro attuazione.Lo sponsor è anche incoraggiato a farlo</w:t>
      </w:r>
      <w:r>
        <w:t xml:space="preserve"> </w:t>
      </w:r>
      <w:r>
        <w:t xml:space="preserve">Leggi le raccomandazioni sulla sicurezza fornite e a</w:t>
      </w:r>
      <w:r>
        <w:t xml:space="preserve"> </w:t>
      </w:r>
      <w:r>
        <w:t xml:space="preserve">Integrare nella propria strategia di gestione del rischio.</w:t>
      </w:r>
    </w:p>
    <w:bookmarkEnd w:id="25"/>
    <w:bookmarkStart w:id="26" w:name="X73478ddc02549640419d0dd5a9c38ec7003180f"/>
    <w:p>
      <w:pPr>
        <w:pStyle w:val="Heading3"/>
      </w:pPr>
      <w:r>
        <w:t xml:space="preserve">7.2.2.Infrastruttura software di gestione dei servizi</w:t>
      </w:r>
    </w:p>
    <w:p>
      <w:pPr>
        <w:pStyle w:val="FirstParagraph"/>
      </w:pPr>
      <w:r>
        <w:t xml:space="preserve">Il fornitore di servizi fornisce allo sponsor la console amministrativa e</w:t>
      </w:r>
      <w:r>
        <w:t xml:space="preserve"> </w:t>
      </w:r>
      <w:r>
        <w:t xml:space="preserve">l’API necessaria per l’uso del servizio.Si impegna anche a</w:t>
      </w:r>
      <w:r>
        <w:t xml:space="preserve"> </w:t>
      </w:r>
      <w:r>
        <w:t xml:space="preserve">mantenere questa console di amministrazione e l’API in condizione</w:t>
      </w:r>
      <w:r>
        <w:t xml:space="preserve"> </w:t>
      </w:r>
      <w:r>
        <w:t xml:space="preserve">operativo ottimale e per garantire la sua sicurezza continuamente.</w:t>
      </w:r>
      <w:r>
        <w:t xml:space="preserve"> </w:t>
      </w:r>
      <w:r>
        <w:t xml:space="preserve">Questa console di amministrazione e l’API sono designate in un modo</w:t>
      </w:r>
      <w:r>
        <w:t xml:space="preserve"> </w:t>
      </w:r>
      <w:r>
        <w:t xml:space="preserve">raggruppato con il termine</w:t>
      </w:r>
      <w:r>
        <w:t xml:space="preserve"> </w:t>
      </w:r>
      <w:r>
        <w:t xml:space="preserve">“interfaccia sponsor”</w:t>
      </w:r>
      <w:r>
        <w:t xml:space="preserve">.</w:t>
      </w:r>
    </w:p>
    <w:p>
      <w:pPr>
        <w:pStyle w:val="BodyText"/>
      </w:pPr>
      <w:r>
        <w:t xml:space="preserve">Il fornitore di servizi avvisa lo sponsor del fatto che un uso</w:t>
      </w:r>
      <w:r>
        <w:t xml:space="preserve"> </w:t>
      </w:r>
      <w:r>
        <w:t xml:space="preserve">anormale dell’interfaccia sponsor, in particolare in caso di sovraccarico di</w:t>
      </w:r>
      <w:r>
        <w:t xml:space="preserve"> </w:t>
      </w:r>
      <w:r>
        <w:t xml:space="preserve">Le sue API di comando (martellare) possono innescare misure di</w:t>
      </w:r>
      <w:r>
        <w:t xml:space="preserve"> </w:t>
      </w:r>
      <w:r>
        <w:t xml:space="preserve">Sicurezza automatica con conseguente bloccare l’accesso a</w:t>
      </w:r>
      <w:r>
        <w:t xml:space="preserve"> </w:t>
      </w:r>
      <w:r>
        <w:t xml:space="preserve">ordine o servizio.Va notato che questa situazione no</w:t>
      </w:r>
      <w:r>
        <w:t xml:space="preserve"> </w:t>
      </w:r>
      <w:r>
        <w:t xml:space="preserve">constitue pas une indisponibilité du Service mais une action de</w:t>
      </w:r>
      <w:r>
        <w:t xml:space="preserve"> </w:t>
      </w:r>
      <w:r>
        <w:t xml:space="preserve">protection du Service et de l’infrastructure du Prestataire ; par</w:t>
      </w:r>
      <w:r>
        <w:t xml:space="preserve"> </w:t>
      </w:r>
      <w:r>
        <w:t xml:space="preserve">conséquent, le COMMANDITAIRE ne peut la considérer comme une</w:t>
      </w:r>
      <w:r>
        <w:t xml:space="preserve"> </w:t>
      </w:r>
      <w:r>
        <w:t xml:space="preserve">indisponibilité dans ses calculs.</w:t>
      </w:r>
    </w:p>
    <w:p>
      <w:pPr>
        <w:pStyle w:val="BodyText"/>
      </w:pPr>
      <w:r>
        <w:t xml:space="preserve">De plus, le Prestataire précise au COMMANDITAIRE que les requêtes</w:t>
      </w:r>
      <w:r>
        <w:t xml:space="preserve"> </w:t>
      </w:r>
      <w:r>
        <w:t xml:space="preserve">parfaitement identiques (doublons) envoyées à ses APIs sont limitées à</w:t>
      </w:r>
      <w:r>
        <w:t xml:space="preserve"> </w:t>
      </w:r>
      <w:r>
        <w:t xml:space="preserve">une par seconde (Throttling). Si le COMMANDITAIRE soumet des requêtes</w:t>
      </w:r>
      <w:r>
        <w:t xml:space="preserve"> </w:t>
      </w:r>
      <w:r>
        <w:t xml:space="preserve">identiques à une fréquence supérieure, leur rejet ne pourra être</w:t>
      </w:r>
      <w:r>
        <w:t xml:space="preserve"> </w:t>
      </w:r>
      <w:r>
        <w:t xml:space="preserve">interprété comme une indisponibilité du Service.</w:t>
      </w:r>
    </w:p>
    <w:bookmarkEnd w:id="26"/>
    <w:bookmarkStart w:id="27" w:name="infrastructures-de-calcul"/>
    <w:p>
      <w:pPr>
        <w:pStyle w:val="Heading3"/>
      </w:pPr>
      <w:r>
        <w:t xml:space="preserve">7.2.3. Infrastructures de calcul</w:t>
      </w:r>
    </w:p>
    <w:p>
      <w:pPr>
        <w:pStyle w:val="FirstParagraph"/>
      </w:pPr>
      <w:r>
        <w:t xml:space="preserve">Le Service inclut la fourniture, dans les zones de disponibilité</w:t>
      </w:r>
      <w:r>
        <w:t xml:space="preserve"> </w:t>
      </w:r>
      <w:r>
        <w:t xml:space="preserve">souscrites par le COMMANDITAIRE, des équipements nécessaires à</w:t>
      </w:r>
      <w:r>
        <w:t xml:space="preserve"> </w:t>
      </w:r>
      <w:r>
        <w:t xml:space="preserve">l’exécution des charges de travail sous forme de machines virtuelles.</w:t>
      </w:r>
    </w:p>
    <w:p>
      <w:pPr>
        <w:pStyle w:val="BodyText"/>
      </w:pPr>
      <w:r>
        <w:t xml:space="preserve">Ceci comprend :</w:t>
      </w:r>
    </w:p>
    <w:p>
      <w:pPr>
        <w:pStyle w:val="Compact"/>
        <w:numPr>
          <w:ilvl w:val="0"/>
          <w:numId w:val="1005"/>
        </w:numPr>
      </w:pPr>
      <w:r>
        <w:t xml:space="preserve">La fourniture des chassis techniques nécessaires au bon fonctionnement</w:t>
      </w:r>
      <w:r>
        <w:t xml:space="preserve"> </w:t>
      </w:r>
      <w:r>
        <w:t xml:space="preserve">des lames de calcul ;</w:t>
      </w:r>
    </w:p>
    <w:p>
      <w:pPr>
        <w:pStyle w:val="Compact"/>
        <w:numPr>
          <w:ilvl w:val="0"/>
          <w:numId w:val="1005"/>
        </w:numPr>
      </w:pPr>
      <w:r>
        <w:t xml:space="preserve">La fourniture des lames de calcul dans les quantités spécifiées par le</w:t>
      </w:r>
      <w:r>
        <w:t xml:space="preserve"> </w:t>
      </w:r>
      <w:r>
        <w:t xml:space="preserve">COMMANDITAIRE et réparties selon les zones de disponibilité de son</w:t>
      </w:r>
      <w:r>
        <w:t xml:space="preserve"> </w:t>
      </w:r>
      <w:r>
        <w:t xml:space="preserve">choix. Il est à noter que ces lames de calcul sont exclusivement</w:t>
      </w:r>
      <w:r>
        <w:t xml:space="preserve"> </w:t>
      </w:r>
      <w:r>
        <w:t xml:space="preserve">dédiées au COMMANDITAIRE ;</w:t>
      </w:r>
    </w:p>
    <w:p>
      <w:pPr>
        <w:pStyle w:val="Compact"/>
        <w:numPr>
          <w:ilvl w:val="0"/>
          <w:numId w:val="1005"/>
        </w:numPr>
      </w:pPr>
      <w:r>
        <w:t xml:space="preserve">La mise à disposition de systèmes d’exploitation de type hyperviseurs,</w:t>
      </w:r>
      <w:r>
        <w:t xml:space="preserve"> </w:t>
      </w:r>
      <w:r>
        <w:t xml:space="preserve">ainsi que la garantie du maintien en condition opérationnelle et de</w:t>
      </w:r>
      <w:r>
        <w:t xml:space="preserve"> </w:t>
      </w:r>
      <w:r>
        <w:t xml:space="preserve">sécurité de l’infrastructure logicielle nécessaire au pilotage de ces</w:t>
      </w:r>
      <w:r>
        <w:t xml:space="preserve"> </w:t>
      </w:r>
      <w:r>
        <w:t xml:space="preserve">systèmes d’exploitation. Il convient de mettre en évidence que, même</w:t>
      </w:r>
      <w:r>
        <w:t xml:space="preserve"> </w:t>
      </w:r>
      <w:r>
        <w:t xml:space="preserve">Se il fornitore di servizi è responsabile della manutenzione operativa e</w:t>
      </w:r>
      <w:r>
        <w:t xml:space="preserve"> </w:t>
      </w:r>
      <w:r>
        <w:t xml:space="preserve">Sicurezza complessiva del servizio, non regge</w:t>
      </w:r>
      <w:r>
        <w:t xml:space="preserve"> </w:t>
      </w:r>
      <w:r>
        <w:t xml:space="preserve">Conoscenza specifica relativa agli ambienti di produzione</w:t>
      </w:r>
      <w:r>
        <w:t xml:space="preserve"> </w:t>
      </w:r>
      <w:r>
        <w:t xml:space="preserve">dello sponsor o dei requisiti collegati ai suoi carichi di lavoro.Di</w:t>
      </w:r>
      <w:r>
        <w:t xml:space="preserve"> </w:t>
      </w:r>
      <w:r>
        <w:t xml:space="preserve">Di conseguenza, la responsabilità di decidere l’aggiornamento di</w:t>
      </w:r>
      <w:r>
        <w:t xml:space="preserve"> </w:t>
      </w:r>
      <w:r>
        <w:t xml:space="preserve">Sistemi operativi di lame di calcolo dell’hypervisor, un’azione</w:t>
      </w:r>
      <w:r>
        <w:t xml:space="preserve"> </w:t>
      </w:r>
      <w:r>
        <w:t xml:space="preserve">probabilmente richiederà un riavvio, poggia interamente sul</w:t>
      </w:r>
      <w:r>
        <w:t xml:space="preserve"> </w:t>
      </w:r>
      <w:r>
        <w:t xml:space="preserve">Sponsor.Questa operazione può essere eseguita tramite l’interfaccia</w:t>
      </w:r>
      <w:r>
        <w:t xml:space="preserve"> </w:t>
      </w:r>
      <w:r>
        <w:t xml:space="preserve">Sponsor.</w:t>
      </w:r>
    </w:p>
    <w:p>
      <w:pPr>
        <w:pStyle w:val="FirstParagraph"/>
      </w:pPr>
      <w:r>
        <w:t xml:space="preserve">La scelta del modello di lama di calcolo, selezionata dal catalogo</w:t>
      </w:r>
      <w:r>
        <w:t xml:space="preserve"> </w:t>
      </w:r>
      <w:r>
        <w:t xml:space="preserve">proposto dal fornitore di servizi, è responsabilità del</w:t>
      </w:r>
      <w:r>
        <w:t xml:space="preserve"> </w:t>
      </w:r>
      <w:r>
        <w:t xml:space="preserve">Sponsor.</w:t>
      </w:r>
    </w:p>
    <w:bookmarkEnd w:id="27"/>
    <w:bookmarkStart w:id="28" w:name="infrastruttura-di-archiviazione"/>
    <w:p>
      <w:pPr>
        <w:pStyle w:val="Heading3"/>
      </w:pPr>
      <w:r>
        <w:t xml:space="preserve">7.2.4.Infrastruttura di archiviazione</w:t>
      </w:r>
    </w:p>
    <w:p>
      <w:pPr>
        <w:pStyle w:val="FirstParagraph"/>
      </w:pPr>
      <w:r>
        <w:t xml:space="preserve">Il servizio include la fornitura allo sponsor di un’infrastruttura</w:t>
      </w:r>
      <w:r>
        <w:t xml:space="preserve"> </w:t>
      </w:r>
      <w:r>
        <w:t xml:space="preserve">Archiviazione di tipo SAN condivisa (rete di archiviazione), offrendo vari</w:t>
      </w:r>
      <w:r>
        <w:t xml:space="preserve"> </w:t>
      </w:r>
      <w:r>
        <w:t xml:space="preserve">livelli di prestazione.Questo servizio include:</w:t>
      </w:r>
      <w:r>
        <w:t xml:space="preserve"> </w:t>
      </w:r>
      <w:r>
        <w:t xml:space="preserve">- Implementazione e manutenzione in condizioni operative e</w:t>
      </w:r>
      <w:r>
        <w:t xml:space="preserve"> </w:t>
      </w:r>
      <w:r>
        <w:t xml:space="preserve">Sicurezza della rete SAN dedicata a San;</w:t>
      </w:r>
      <w:r>
        <w:t xml:space="preserve"> </w:t>
      </w:r>
      <w:r>
        <w:t xml:space="preserve">- L’installazione e la gestione delle bacche di archiviazione condivisa tra</w:t>
      </w:r>
      <w:r>
        <w:t xml:space="preserve"> </w:t>
      </w:r>
      <w:r>
        <w:t xml:space="preserve">clienti, compresa la loro manutenzione in condizioni operative e</w:t>
      </w:r>
      <w:r>
        <w:t xml:space="preserve"> </w:t>
      </w:r>
      <w:r>
        <w:t xml:space="preserve">Condizioni di sicurezza, supervisione e metrologia;</w:t>
      </w:r>
      <w:r>
        <w:t xml:space="preserve"> </w:t>
      </w:r>
      <w:r>
        <w:t xml:space="preserve">- l’implementazione di sistemi automatizzati per l’allocazione di LUN</w:t>
      </w:r>
      <w:r>
        <w:t xml:space="preserve"> </w:t>
      </w:r>
      <w:r>
        <w:t xml:space="preserve">(Numeri logici di unità) di archiviazione dedicata all’uso dello sponsor,</w:t>
      </w:r>
      <w:r>
        <w:t xml:space="preserve"> </w:t>
      </w:r>
      <w:r>
        <w:t xml:space="preserve">conformément aux volumes souscrits par le COMMANDITAIRE.</w:t>
      </w:r>
    </w:p>
    <w:bookmarkEnd w:id="28"/>
    <w:bookmarkStart w:id="29" w:name="infrastructure-réseau-globale"/>
    <w:p>
      <w:pPr>
        <w:pStyle w:val="Heading3"/>
      </w:pPr>
      <w:r>
        <w:t xml:space="preserve">7.2.5. Infrastructure réseau globale</w:t>
      </w:r>
    </w:p>
    <w:p>
      <w:pPr>
        <w:pStyle w:val="FirstParagraph"/>
      </w:pPr>
      <w:r>
        <w:t xml:space="preserve">Le Prestataire déploie dans le cadre du Service, un réseau global</w:t>
      </w:r>
      <w:r>
        <w:t xml:space="preserve"> </w:t>
      </w:r>
      <w:r>
        <w:t xml:space="preserve">facilitant au COMMANDITAIRE la mise en accessibilité de ses systèmes</w:t>
      </w:r>
      <w:r>
        <w:t xml:space="preserve"> </w:t>
      </w:r>
      <w:r>
        <w:t xml:space="preserve">hébergés. Ce service comprend :</w:t>
      </w:r>
    </w:p>
    <w:p>
      <w:pPr>
        <w:numPr>
          <w:ilvl w:val="0"/>
          <w:numId w:val="1006"/>
        </w:numPr>
      </w:pPr>
      <w:r>
        <w:t xml:space="preserve">La fourniture, le maintien en condition opérationnelle et en condition</w:t>
      </w:r>
      <w:r>
        <w:t xml:space="preserve"> </w:t>
      </w:r>
      <w:r>
        <w:t xml:space="preserve">de sécurité de l’ensemble des liaisons en fibres optiques</w:t>
      </w:r>
      <w:r>
        <w:t xml:space="preserve"> </w:t>
      </w:r>
      <w:r>
        <w:t xml:space="preserve">interconnectant les différentes Zones de disponibilité;</w:t>
      </w:r>
    </w:p>
    <w:p>
      <w:pPr>
        <w:numPr>
          <w:ilvl w:val="0"/>
          <w:numId w:val="1006"/>
        </w:numPr>
      </w:pPr>
      <w:r>
        <w:t xml:space="preserve">La fornitura, la manutenzione in condizioni operative e in condizioni</w:t>
      </w:r>
      <w:r>
        <w:t xml:space="preserve"> </w:t>
      </w:r>
      <w:r>
        <w:t xml:space="preserve">Sicurezza delle attrezzature tecniche necessaria per il diritto</w:t>
      </w:r>
      <w:r>
        <w:t xml:space="preserve"> </w:t>
      </w:r>
      <w:r>
        <w:t xml:space="preserve">Funzionamento della rete e isolamento di diversi clienti.</w:t>
      </w:r>
    </w:p>
    <w:p>
      <w:pPr>
        <w:pStyle w:val="FirstParagraph"/>
      </w:pPr>
      <w:r>
        <w:t xml:space="preserve">L’interconnessione della rete dell’autorità, di Internet o</w:t>
      </w:r>
      <w:r>
        <w:t xml:space="preserve"> </w:t>
      </w:r>
      <w:r>
        <w:t xml:space="preserve">reti private e apparecchiature di rete, operatori e altri</w:t>
      </w:r>
      <w:r>
        <w:t xml:space="preserve"> </w:t>
      </w:r>
      <w:r>
        <w:t xml:space="preserve">I componenti tecnici che eseguono questa interconnessione non fanno parte</w:t>
      </w:r>
      <w:r>
        <w:t xml:space="preserve"> </w:t>
      </w:r>
      <w:r>
        <w:t xml:space="preserve">il perimetro del servizio.Questa interconnessione di rete è implementata</w:t>
      </w:r>
      <w:r>
        <w:t xml:space="preserve"> </w:t>
      </w:r>
      <w:r>
        <w:t xml:space="preserve">in conformità con le disposizioni previste nel contratto.</w:t>
      </w:r>
    </w:p>
    <w:bookmarkEnd w:id="29"/>
    <w:bookmarkStart w:id="30" w:name="infrastruttura-di-backup"/>
    <w:p>
      <w:pPr>
        <w:pStyle w:val="Heading3"/>
      </w:pPr>
      <w:r>
        <w:t xml:space="preserve">7.2.6.Infrastruttura di backup</w:t>
      </w:r>
    </w:p>
    <w:p>
      <w:pPr>
        <w:pStyle w:val="FirstParagraph"/>
      </w:pPr>
      <w:r>
        <w:t xml:space="preserve">Il fornitore di servizi fornisce allo sponsor un servizio di</w:t>
      </w:r>
      <w:r>
        <w:t xml:space="preserve"> </w:t>
      </w:r>
      <w:r>
        <w:t xml:space="preserve">Backup integrato, dedicato e gestito, destinato alla protezione del suo</w:t>
      </w:r>
      <w:r>
        <w:t xml:space="preserve"> </w:t>
      </w:r>
      <w:r>
        <w:t xml:space="preserve">macchine virtuali.Il fornitore garantisce la manutenzione in condizioni</w:t>
      </w:r>
      <w:r>
        <w:t xml:space="preserve"> </w:t>
      </w:r>
      <w:r>
        <w:t xml:space="preserve">Condizioni operative e di sicurezza di questo servizio di backup.</w:t>
      </w:r>
      <w:r>
        <w:t xml:space="preserve"> </w:t>
      </w:r>
      <w:r>
        <w:t xml:space="preserve">Il fornitore di servizi assicura che i backup dello sponsor saranno</w:t>
      </w:r>
      <w:r>
        <w:t xml:space="preserve"> </w:t>
      </w:r>
      <w:r>
        <w:t xml:space="preserve">Situato al di fuori dell’area di disponibilità per carichi di lavoro</w:t>
      </w:r>
      <w:r>
        <w:t xml:space="preserve"> </w:t>
      </w:r>
      <w:r>
        <w:t xml:space="preserve">salvaguardato, a condizione che lo sponsor si sia iscritto alle unità</w:t>
      </w:r>
      <w:r>
        <w:t xml:space="preserve"> </w:t>
      </w:r>
      <w:r>
        <w:t xml:space="preserve">lavoro adeguato.</w:t>
      </w:r>
    </w:p>
    <w:p>
      <w:pPr>
        <w:pStyle w:val="BodyText"/>
      </w:pPr>
      <w:r>
        <w:t xml:space="preserve">Questo servizio di backup è limitato al salvataggio di macchine</w:t>
      </w:r>
      <w:r>
        <w:t xml:space="preserve"> </w:t>
      </w:r>
      <w:r>
        <w:t xml:space="preserve">virtuali e configurazioni di topologia ambientale</w:t>
      </w:r>
      <w:r>
        <w:t xml:space="preserve"> </w:t>
      </w:r>
      <w:r>
        <w:t xml:space="preserve">Openiaas degli sponsor dello sponsor come parte del servizio.</w:t>
      </w:r>
      <w:r>
        <w:t xml:space="preserve"> </w:t>
      </w:r>
      <w:r>
        <w:t xml:space="preserve">Lo sviluppo e l’applicazione di una politica di salvaguardia adeguata</w:t>
      </w:r>
      <w:r>
        <w:t xml:space="preserve"> </w:t>
      </w:r>
      <w:r>
        <w:t xml:space="preserve">dallo sponsor dipende dall’abbonamento alle unità di lavoro</w:t>
      </w:r>
      <w:r>
        <w:t xml:space="preserve"> </w:t>
      </w:r>
      <w:r>
        <w:t xml:space="preserve">spécifiques. Il incombe donc au COMMANDITAIRE de s’assurer de la</w:t>
      </w:r>
      <w:r>
        <w:t xml:space="preserve"> </w:t>
      </w:r>
      <w:r>
        <w:t xml:space="preserve">disponibilité des ressources techniques nécessaires auprès du</w:t>
      </w:r>
      <w:r>
        <w:t xml:space="preserve"> </w:t>
      </w:r>
      <w:r>
        <w:t xml:space="preserve">Prestataire pour mettre en œuvre sa politique de sauvegarde ou d’ajuster</w:t>
      </w:r>
      <w:r>
        <w:t xml:space="preserve"> </w:t>
      </w:r>
      <w:r>
        <w:t xml:space="preserve">cette dernière en fonction des moyens disponibles.</w:t>
      </w:r>
    </w:p>
    <w:p>
      <w:pPr>
        <w:pStyle w:val="BodyText"/>
      </w:pPr>
      <w:r>
        <w:t xml:space="preserve">Le Prestataire s’engage à notifier le COMMANDITAIRE en cas de</w:t>
      </w:r>
      <w:r>
        <w:t xml:space="preserve"> </w:t>
      </w:r>
      <w:r>
        <w:t xml:space="preserve">contraintes de capacité et à fournir une assistance conseil pour</w:t>
      </w:r>
      <w:r>
        <w:t xml:space="preserve"> </w:t>
      </w:r>
      <w:r>
        <w:t xml:space="preserve">l’optimisation des ressources. Les obligations du Prestataire se</w:t>
      </w:r>
      <w:r>
        <w:t xml:space="preserve"> </w:t>
      </w:r>
      <w:r>
        <w:t xml:space="preserve">limiterà l’attuazione delle esigenze espresse dallo sponsor</w:t>
      </w:r>
      <w:r>
        <w:t xml:space="preserve"> </w:t>
      </w:r>
      <w:r>
        <w:t xml:space="preserve">In termini di politica di salvaguardia, nel quadro delle risorse</w:t>
      </w:r>
      <w:r>
        <w:t xml:space="preserve"> </w:t>
      </w:r>
      <w:r>
        <w:t xml:space="preserve">sottoscritto.</w:t>
      </w:r>
    </w:p>
    <w:bookmarkEnd w:id="30"/>
    <w:bookmarkStart w:id="31" w:name="X705f0477ba71cc9d28e4745c4c271497bd59932"/>
    <w:p>
      <w:pPr>
        <w:pStyle w:val="Heading3"/>
      </w:pPr>
      <w:r>
        <w:t xml:space="preserve">7.2.7.Implementazione di soluzioni di ripresa dell’attività o attività</w:t>
      </w:r>
    </w:p>
    <w:p>
      <w:pPr>
        <w:pStyle w:val="FirstParagraph"/>
      </w:pPr>
      <w:r>
        <w:t xml:space="preserve">Il fornitore di servizi fornisce allo sponsor tutte le soluzioni</w:t>
      </w:r>
      <w:r>
        <w:t xml:space="preserve"> </w:t>
      </w:r>
      <w:r>
        <w:t xml:space="preserve">tecniche necessarie per garantire una distribuzione ottimale del suo</w:t>
      </w:r>
      <w:r>
        <w:t xml:space="preserve"> </w:t>
      </w:r>
      <w:r>
        <w:t xml:space="preserve">risorse attraverso varie aree di disponibilità.È responsabilità di</w:t>
      </w:r>
      <w:r>
        <w:t xml:space="preserve"> </w:t>
      </w:r>
      <w:r>
        <w:t xml:space="preserve">Sponsorizza la responsabilità di gestire efficacemente questa distribuzione</w:t>
      </w:r>
      <w:r>
        <w:t xml:space="preserve"> </w:t>
      </w:r>
      <w:r>
        <w:t xml:space="preserve">di risorse, per le quali ha la possibilità di sfruttare gli strumenti</w:t>
      </w:r>
      <w:r>
        <w:t xml:space="preserve"> </w:t>
      </w:r>
      <w:r>
        <w:t xml:space="preserve">del fornitore disponibile per questo utilizzo.</w:t>
      </w:r>
    </w:p>
    <w:bookmarkEnd w:id="31"/>
    <w:bookmarkEnd w:id="32"/>
    <w:bookmarkStart w:id="36" w:name="X776fa2c833c5c65c126ae4f9db2ece132b57e41"/>
    <w:p>
      <w:pPr>
        <w:pStyle w:val="Heading2"/>
      </w:pPr>
      <w:r>
        <w:t xml:space="preserve">7.3.Limitazioni dei servizi nel modello OpenAAS sotto qualifica</w:t>
      </w:r>
    </w:p>
    <w:bookmarkStart w:id="33" w:name="esegui-servizi-gestiti"/>
    <w:p>
      <w:pPr>
        <w:pStyle w:val="Heading3"/>
      </w:pPr>
      <w:r>
        <w:t xml:space="preserve">7.3.1.Esegui servizi gestiti</w:t>
      </w:r>
    </w:p>
    <w:p>
      <w:pPr>
        <w:pStyle w:val="FirstParagraph"/>
      </w:pPr>
      <w:r>
        <w:t xml:space="preserve">È importante notare che il servizio è escluso:</w:t>
      </w:r>
    </w:p>
    <w:p>
      <w:pPr>
        <w:numPr>
          <w:ilvl w:val="0"/>
          <w:numId w:val="1007"/>
        </w:numPr>
      </w:pPr>
      <w:r>
        <w:t xml:space="preserve">alloggio di componenti fisici dello sponsor;</w:t>
      </w:r>
    </w:p>
    <w:p>
      <w:pPr>
        <w:numPr>
          <w:ilvl w:val="0"/>
          <w:numId w:val="1007"/>
        </w:numPr>
      </w:pPr>
      <w:r>
        <w:t xml:space="preserve">L’interconnessione della rete dell’autorità, di Internet o</w:t>
      </w:r>
      <w:r>
        <w:t xml:space="preserve"> </w:t>
      </w:r>
      <w:r>
        <w:t xml:space="preserve">reti private, compresi i collegamenti dell’operatore;</w:t>
      </w:r>
    </w:p>
    <w:p>
      <w:pPr>
        <w:numPr>
          <w:ilvl w:val="0"/>
          <w:numId w:val="1007"/>
        </w:numPr>
      </w:pPr>
      <w:r>
        <w:t xml:space="preserve">qualsiasi servizio di tipo gestito o TMA;</w:t>
      </w:r>
    </w:p>
    <w:p>
      <w:pPr>
        <w:numPr>
          <w:ilvl w:val="0"/>
          <w:numId w:val="1007"/>
        </w:numPr>
      </w:pPr>
      <w:r>
        <w:t xml:space="preserve">Qualsiasi assistenza su macchine virtuali a livello di sistema operativo e superiore</w:t>
      </w:r>
      <w:r>
        <w:t xml:space="preserve"> </w:t>
      </w:r>
      <w:r>
        <w:t xml:space="preserve">nelle responsabilità IaaS, anche se è semplice</w:t>
      </w:r>
      <w:r>
        <w:t xml:space="preserve"> </w:t>
      </w:r>
      <w:r>
        <w:t xml:space="preserve">Supervisione.</w:t>
      </w:r>
    </w:p>
    <w:p>
      <w:pPr>
        <w:pStyle w:val="FirstParagraph"/>
      </w:pPr>
      <w:r>
        <w:t xml:space="preserve">Detto questo, non è assolutamente escluso che lo sponsor abbia</w:t>
      </w:r>
      <w:r>
        <w:t xml:space="preserve"> </w:t>
      </w:r>
      <w:r>
        <w:t xml:space="preserve">Uso di tali servizi con l’offerta MSP del provider per</w:t>
      </w:r>
      <w:r>
        <w:t xml:space="preserve"> </w:t>
      </w:r>
      <w:r>
        <w:t xml:space="preserve">Intervenire in modalità di servizio gestita sui suoi sostenitori.Questi servizi no</w:t>
      </w:r>
      <w:r>
        <w:t xml:space="preserve"> </w:t>
      </w:r>
      <w:r>
        <w:t xml:space="preserve">seront alors pas encadrés par la présente Convention de service et ses</w:t>
      </w:r>
      <w:r>
        <w:t xml:space="preserve"> </w:t>
      </w:r>
      <w:r>
        <w:t xml:space="preserve">engagements/clauses bipartites.</w:t>
      </w:r>
    </w:p>
    <w:bookmarkEnd w:id="33"/>
    <w:bookmarkStart w:id="34" w:name="configuration-du-secours"/>
    <w:p>
      <w:pPr>
        <w:pStyle w:val="Heading3"/>
      </w:pPr>
      <w:r>
        <w:t xml:space="preserve">7.3.2. Configuration du secours</w:t>
      </w:r>
    </w:p>
    <w:p>
      <w:pPr>
        <w:pStyle w:val="FirstParagraph"/>
      </w:pPr>
      <w:r>
        <w:t xml:space="preserve">Par défaut, le Prestataire fournit la mise en place des ressources du</w:t>
      </w:r>
      <w:r>
        <w:t xml:space="preserve"> </w:t>
      </w:r>
      <w:r>
        <w:t xml:space="preserve">IaaS au COMMANDITAIRE en réservant des ressources et en configurant les</w:t>
      </w:r>
      <w:r>
        <w:t xml:space="preserve"> </w:t>
      </w:r>
      <w:r>
        <w:t xml:space="preserve">déploiements pour utiliser les Zones de disponibilité. Il incombe au</w:t>
      </w:r>
      <w:r>
        <w:t xml:space="preserve"> </w:t>
      </w:r>
      <w:r>
        <w:t xml:space="preserve">COMMANDITAIRE de choisir les Zones de disponibilité via l’interface</w:t>
      </w:r>
      <w:r>
        <w:t xml:space="preserve"> </w:t>
      </w:r>
      <w:r>
        <w:t xml:space="preserve">COMMANDITAIRE.</w:t>
      </w:r>
    </w:p>
    <w:bookmarkEnd w:id="34"/>
    <w:bookmarkStart w:id="35" w:name="configuration-de-la-sauvegarde"/>
    <w:p>
      <w:pPr>
        <w:pStyle w:val="Heading3"/>
      </w:pPr>
      <w:r>
        <w:t xml:space="preserve">7.3.3. Configuration de la sauvegarde</w:t>
      </w:r>
    </w:p>
    <w:p>
      <w:pPr>
        <w:pStyle w:val="FirstParagraph"/>
      </w:pPr>
      <w:r>
        <w:t xml:space="preserve">Le prestazioni di backup si fermano al backup delle macchine</w:t>
      </w:r>
      <w:r>
        <w:t xml:space="preserve"> </w:t>
      </w:r>
      <w:r>
        <w:t xml:space="preserve">virtuali e configurazioni di topologia che rappresentano</w:t>
      </w:r>
      <w:r>
        <w:t xml:space="preserve"> </w:t>
      </w:r>
      <w:r>
        <w:t xml:space="preserve">l’ambiente OpenAAS degli sponsor dello sponsor come parte del</w:t>
      </w:r>
      <w:r>
        <w:t xml:space="preserve"> </w:t>
      </w:r>
      <w:r>
        <w:t xml:space="preserve">Servizio.</w:t>
      </w:r>
    </w:p>
    <w:p>
      <w:pPr>
        <w:pStyle w:val="BodyText"/>
      </w:pPr>
      <w:r>
        <w:t xml:space="preserve">Il servizio di salvaguardia e il completamento della politica di</w:t>
      </w:r>
      <w:r>
        <w:t xml:space="preserve"> </w:t>
      </w:r>
      <w:r>
        <w:t xml:space="preserve">Il backup dello sponsor è soggetto all’abbonamento dello spazio da</w:t>
      </w:r>
      <w:r>
        <w:t xml:space="preserve"> </w:t>
      </w:r>
      <w:r>
        <w:t xml:space="preserve">Archiviazione di massa necessaria per fornire assistenza.Lui è</w:t>
      </w:r>
      <w:r>
        <w:t xml:space="preserve"> </w:t>
      </w:r>
      <w:r>
        <w:t xml:space="preserve">Pertanto della responsabilità dello sponsor di iscriversi al</w:t>
      </w:r>
      <w:r>
        <w:t xml:space="preserve"> </w:t>
      </w:r>
      <w:r>
        <w:t xml:space="preserve">Fornitore i mezzi tecnici necessari per garantire la politica</w:t>
      </w:r>
      <w:r>
        <w:t xml:space="preserve"> </w:t>
      </w:r>
      <w:r>
        <w:t xml:space="preserve">salvaguardare sul suo perimetro del computer o regolare la politica</w:t>
      </w:r>
      <w:r>
        <w:t xml:space="preserve"> </w:t>
      </w:r>
      <w:r>
        <w:t xml:space="preserve">di salvaguardia ai mezzi implementati.Il fornitore di servizi si impegna</w:t>
      </w:r>
      <w:r>
        <w:t xml:space="preserve"> </w:t>
      </w:r>
      <w:r>
        <w:t xml:space="preserve">Informare lo sponsor in caso di limite di capacità tecnica.</w:t>
      </w:r>
    </w:p>
    <w:p>
      <w:pPr>
        <w:pStyle w:val="BodyText"/>
      </w:pPr>
      <w:r>
        <w:t xml:space="preserve">Il fornitore creerà mezzi tecnici e umani</w:t>
      </w:r>
      <w:r>
        <w:t xml:space="preserve"> </w:t>
      </w:r>
      <w:r>
        <w:t xml:space="preserve">necessario per salvare il sistema ospitato entro i limiti di</w:t>
      </w:r>
      <w:r>
        <w:t xml:space="preserve"> </w:t>
      </w:r>
      <w:r>
        <w:t xml:space="preserve">risorse sottoscritte dallo sponsor.</w:t>
      </w:r>
      <w:r>
        <w:t xml:space="preserve"> </w:t>
      </w:r>
      <w:r>
        <w:t xml:space="preserve">Inoltre, nel caso di perimetri non supportati dal</w:t>
      </w:r>
      <w:r>
        <w:t xml:space="preserve"> </w:t>
      </w:r>
      <w:r>
        <w:t xml:space="preserve">Fornitore, spetta allo sponsor definire il proprio</w:t>
      </w:r>
      <w:r>
        <w:t xml:space="preserve"> </w:t>
      </w:r>
      <w:r>
        <w:t xml:space="preserve">Strategia di salvaguardia e se stesso configurare backup VM</w:t>
      </w:r>
      <w:r>
        <w:t xml:space="preserve"> </w:t>
      </w:r>
      <w:r>
        <w:t xml:space="preserve">o richiedere un servizio dal fornitore di servizi per il</w:t>
      </w:r>
      <w:r>
        <w:t xml:space="preserve"> </w:t>
      </w:r>
      <w:r>
        <w:t xml:space="preserve">viene inserita la configurazione dei backup per server fisici</w:t>
      </w:r>
      <w:r>
        <w:t xml:space="preserve"> </w:t>
      </w:r>
      <w:r>
        <w:t xml:space="preserve">Posizionare se lo sponsor ha un contratto di servizio gestito</w:t>
      </w:r>
      <w:r>
        <w:t xml:space="preserve"> </w:t>
      </w:r>
      <w:r>
        <w:t xml:space="preserve">consentire al provider di agire tramite l’interfaccia sponsor che è</w:t>
      </w:r>
      <w:r>
        <w:t xml:space="preserve"> </w:t>
      </w:r>
      <w:r>
        <w:t xml:space="preserve">la console di amministrazione resa disponibile nel quadro di</w:t>
      </w:r>
      <w:r>
        <w:t xml:space="preserve"> </w:t>
      </w:r>
      <w:r>
        <w:t xml:space="preserve">Questo accordo di servizio e che ha funzionalità per</w:t>
      </w:r>
      <w:r>
        <w:t xml:space="preserve"> </w:t>
      </w:r>
      <w:r>
        <w:t xml:space="preserve">Configurare backup.</w:t>
      </w:r>
    </w:p>
    <w:p>
      <w:pPr>
        <w:pStyle w:val="BodyText"/>
      </w:pPr>
      <w:r>
        <w:t xml:space="preserve">Inoltre, questo servizio avrà solo l’impegno a tradurre in</w:t>
      </w:r>
      <w:r>
        <w:t xml:space="preserve"> </w:t>
      </w:r>
      <w:r>
        <w:t xml:space="preserve">Configurazione tramite l’interfaccia sponsor, la configurazione specificata</w:t>
      </w:r>
      <w:r>
        <w:t xml:space="preserve"> </w:t>
      </w:r>
      <w:r>
        <w:t xml:space="preserve">chiaramente dallo sponsor.</w:t>
      </w:r>
    </w:p>
    <w:p>
      <w:pPr>
        <w:pStyle w:val="BodyText"/>
      </w:pPr>
      <w:r>
        <w:t xml:space="preserve">Per motivi di flessibilità dell’offerta del fornitore, il</w:t>
      </w:r>
      <w:r>
        <w:t xml:space="preserve"> </w:t>
      </w:r>
      <w:r>
        <w:t xml:space="preserve">Sponsor ha la possibilità di associare una politica non di sicurezza su</w:t>
      </w:r>
      <w:r>
        <w:t xml:space="preserve"> </w:t>
      </w:r>
      <w:r>
        <w:t xml:space="preserve">Alcune delle sue VM.In questo caso, appartiene allo sponsor</w:t>
      </w:r>
      <w:r>
        <w:t xml:space="preserve"> </w:t>
      </w:r>
      <w:r>
        <w:t xml:space="preserve">per assumere questa scelta.Il fornitore di servizi non salvaguarderà le VM associate</w:t>
      </w:r>
      <w:r>
        <w:t xml:space="preserve"> </w:t>
      </w:r>
      <w:r>
        <w:t xml:space="preserve">alla politica  </w:t>
      </w:r>
      <w:r>
        <w:t xml:space="preserve">“Nessun backup ".Il fornitore di servizi avvisa lo sponsor</w:t>
      </w:r>
      <w:r>
        <w:t xml:space="preserve"> </w:t>
      </w:r>
      <w:r>
        <w:t xml:space="preserve">Scegli la politica  ”</w:t>
      </w:r>
      <w:r>
        <w:t xml:space="preserve">No Backup " o scegli di salvare</w:t>
      </w:r>
      <w:r>
        <w:t xml:space="preserve"> </w:t>
      </w:r>
      <w:r>
        <w:t xml:space="preserve">Espone manualmente lo sponsor a una perdita finale dei dati</w:t>
      </w:r>
      <w:r>
        <w:t xml:space="preserve"> </w:t>
      </w:r>
      <w:r>
        <w:t xml:space="preserve">in caso di incidente sugli strati bassi o sugli strati dipendenti da</w:t>
      </w:r>
      <w:r>
        <w:t xml:space="preserve"> </w:t>
      </w:r>
      <w:r>
        <w:t xml:space="preserve">la sua responsabilità nel modello IAAS.In tal caso, lo sarà</w:t>
      </w:r>
      <w:r>
        <w:t xml:space="preserve"> </w:t>
      </w:r>
      <w:r>
        <w:t xml:space="preserve">Impossibile tenere il fornitore di servizi responsabili per ripristinare i dati</w:t>
      </w:r>
      <w:r>
        <w:t xml:space="preserve"> </w:t>
      </w:r>
      <w:r>
        <w:t xml:space="preserve">Perché non ci sarà nulla da ripristinare.Il fornitore raccomanda sempre</w:t>
      </w:r>
      <w:r>
        <w:t xml:space="preserve"> </w:t>
      </w:r>
      <w:r>
        <w:t xml:space="preserve">Salva le VM.</w:t>
      </w:r>
    </w:p>
    <w:p>
      <w:pPr>
        <w:pStyle w:val="BodyText"/>
      </w:pPr>
      <w:r>
        <w:t xml:space="preserve">Per qualsiasi argomento relativo al sistema operativo installato su una macchina virtuale e</w:t>
      </w:r>
      <w:r>
        <w:t xml:space="preserve"> </w:t>
      </w:r>
      <w:r>
        <w:t xml:space="preserve">Qualsiasi software o programma eseguito</w:t>
      </w:r>
      <w:r>
        <w:t xml:space="preserve"> </w:t>
      </w:r>
      <w:r>
        <w:t xml:space="preserve">“Over the Bone”</w:t>
      </w:r>
      <w:r>
        <w:t xml:space="preserve">, lo è</w:t>
      </w:r>
      <w:r>
        <w:t xml:space="preserve"> </w:t>
      </w:r>
      <w:r>
        <w:t xml:space="preserve">Responsabilità dello sponsor di svolgere operazioni</w:t>
      </w:r>
      <w:r>
        <w:t xml:space="preserve"> </w:t>
      </w:r>
      <w:r>
        <w:t xml:space="preserve">amministrazione e supervisione all’interno dell’Unione europea se</w:t>
      </w:r>
      <w:r>
        <w:t xml:space="preserve"> </w:t>
      </w:r>
      <w:r>
        <w:t xml:space="preserve">desidera garantire che tutta la verticalità dei pannolini dell’IS</w:t>
      </w:r>
      <w:r>
        <w:t xml:space="preserve"> </w:t>
      </w:r>
      <w:r>
        <w:t xml:space="preserve">gestito e gestito dall’Unione europea.Operazioni</w:t>
      </w:r>
      <w:r>
        <w:t xml:space="preserve"> </w:t>
      </w:r>
      <w:r>
        <w:t xml:space="preserve">amministrazione al di fuori del perimetro di servizio del fornitore di servizi in</w:t>
      </w:r>
      <w:r>
        <w:t xml:space="preserve"> </w:t>
      </w:r>
      <w:r>
        <w:t xml:space="preserve">il quadro del presente accordo di servizio indicato nel</w:t>
      </w:r>
      <w:r>
        <w:t xml:space="preserve"> </w:t>
      </w:r>
      <w:r>
        <w:t xml:space="preserve">Sezione</w:t>
      </w:r>
      <w:r>
        <w:t xml:space="preserve"> </w:t>
      </w:r>
      <w:r>
        <w:t xml:space="preserve">“Modello di responsabilità condivisa”</w:t>
      </w:r>
      <w:r>
        <w:t xml:space="preserve"> </w:t>
      </w:r>
      <w:r>
        <w:t xml:space="preserve">di questo</w:t>
      </w:r>
      <w:r>
        <w:t xml:space="preserve"> </w:t>
      </w:r>
      <w:r>
        <w:t xml:space="preserve">Convenzioni di servizio.</w:t>
      </w:r>
    </w:p>
    <w:bookmarkEnd w:id="35"/>
    <w:bookmarkEnd w:id="36"/>
    <w:bookmarkStart w:id="38" w:name="implementazione-del-servizio"/>
    <w:p>
      <w:pPr>
        <w:pStyle w:val="Heading2"/>
      </w:pPr>
      <w:r>
        <w:t xml:space="preserve">7.4.Implementazione del servizio</w:t>
      </w:r>
    </w:p>
    <w:bookmarkStart w:id="37" w:name="prerequisiti-tecnici"/>
    <w:p>
      <w:pPr>
        <w:pStyle w:val="Heading3"/>
      </w:pPr>
      <w:r>
        <w:t xml:space="preserve">7.4.1.Prerequisiti tecnici</w:t>
      </w:r>
    </w:p>
    <w:p>
      <w:pPr>
        <w:pStyle w:val="FirstParagraph"/>
      </w:pPr>
      <w:r>
        <w:t xml:space="preserve">Per l’implementazione del servizio, lo sponsor riconosce che deve</w:t>
      </w:r>
      <w:r>
        <w:t xml:space="preserve"> </w:t>
      </w:r>
      <w:r>
        <w:t xml:space="preserve">:::</w:t>
      </w:r>
    </w:p>
    <w:p>
      <w:pPr>
        <w:numPr>
          <w:ilvl w:val="0"/>
          <w:numId w:val="1008"/>
        </w:numPr>
      </w:pPr>
      <w:r>
        <w:t xml:space="preserve">Operando con la virtualizzazione del tipo Xen nelle versioni</w:t>
      </w:r>
      <w:r>
        <w:t xml:space="preserve"> </w:t>
      </w:r>
      <w:r>
        <w:t xml:space="preserve">supportato dall’editore e fornito dal fornitore di servizi come parte</w:t>
      </w:r>
      <w:r>
        <w:t xml:space="preserve"> </w:t>
      </w:r>
      <w:r>
        <w:t xml:space="preserve">servizio;</w:t>
      </w:r>
    </w:p>
    <w:p>
      <w:pPr>
        <w:numPr>
          <w:ilvl w:val="0"/>
          <w:numId w:val="1008"/>
        </w:numPr>
      </w:pPr>
      <w:r>
        <w:t xml:space="preserve">Utilizzare tramite il fornitore di servizi per utilizzare lo strumento di backup;</w:t>
      </w:r>
    </w:p>
    <w:p>
      <w:pPr>
        <w:numPr>
          <w:ilvl w:val="0"/>
          <w:numId w:val="1008"/>
        </w:numPr>
      </w:pPr>
      <w:r>
        <w:t xml:space="preserve">dichiarare IP fissi da cui lo autorizzerà il fornitore di servizi</w:t>
      </w:r>
      <w:r>
        <w:t xml:space="preserve"> </w:t>
      </w:r>
      <w:r>
        <w:t xml:space="preserve">Accedi all’interfaccia sponsor (filtraggio di White List).IL</w:t>
      </w:r>
      <w:r>
        <w:t xml:space="preserve"> </w:t>
      </w:r>
      <w:r>
        <w:t xml:space="preserve">Le modifiche in questo elenco IP devono essere apportate tramite il menu</w:t>
      </w:r>
      <w:r>
        <w:t xml:space="preserve"> </w:t>
      </w:r>
      <w:r>
        <w:t xml:space="preserve">fornito a tale scopo nella console o tramite richieste di servizio per</w:t>
      </w:r>
      <w:r>
        <w:t xml:space="preserve"> </w:t>
      </w:r>
      <w:r>
        <w:t xml:space="preserve">cambiamenti successivi.All’inizializzazione del servizio, il</w:t>
      </w:r>
      <w:r>
        <w:t xml:space="preserve"> </w:t>
      </w:r>
      <w:r>
        <w:t xml:space="preserve">Il fornitore sarà stato informato almeno di almeno 1 indirizzo IP come</w:t>
      </w:r>
      <w:r>
        <w:t xml:space="preserve"> </w:t>
      </w:r>
      <w:r>
        <w:t xml:space="preserve">quello descritto.</w:t>
      </w:r>
    </w:p>
    <w:bookmarkEnd w:id="37"/>
    <w:bookmarkEnd w:id="38"/>
    <w:bookmarkStart w:id="41" w:name="posizione-del-servizio-in-francia"/>
    <w:p>
      <w:pPr>
        <w:pStyle w:val="Heading2"/>
      </w:pPr>
      <w:r>
        <w:t xml:space="preserve">7.5.Posizione del servizio in Francia</w:t>
      </w:r>
    </w:p>
    <w:p>
      <w:pPr>
        <w:pStyle w:val="FirstParagraph"/>
      </w:pPr>
      <w:r>
        <w:t xml:space="preserve">È specificato che nessuna delle operazioni e nessuna delle componenti</w:t>
      </w:r>
      <w:r>
        <w:t xml:space="preserve"> </w:t>
      </w:r>
      <w:r>
        <w:t xml:space="preserve">fisico coinvolto nella fornitura del servizio, di cui</w:t>
      </w:r>
      <w:r>
        <w:t xml:space="preserve"> </w:t>
      </w:r>
      <w:r>
        <w:t xml:space="preserve">L’accordo di servizio è l’argomento, non si trova al di fuori del sindacato</w:t>
      </w:r>
      <w:r>
        <w:t xml:space="preserve"> </w:t>
      </w:r>
      <w:r>
        <w:t xml:space="preserve">Europeo.</w:t>
      </w:r>
    </w:p>
    <w:p>
      <w:pPr>
        <w:pStyle w:val="BodyText"/>
      </w:pPr>
      <w:r>
        <w:t xml:space="preserve">Ciò include supporto, supervisione operativa e</w:t>
      </w:r>
      <w:r>
        <w:t xml:space="preserve"> </w:t>
      </w:r>
      <w:r>
        <w:t xml:space="preserve">Supervisione della sicurezza (SOC) dell’infrastruttura tecnica che fornisce il</w:t>
      </w:r>
      <w:r>
        <w:t xml:space="preserve"> </w:t>
      </w:r>
      <w:r>
        <w:t xml:space="preserve">Servizio.In effetti, tutto l’archiviazione, tutte le attività amministrative,</w:t>
      </w:r>
      <w:r>
        <w:t xml:space="preserve"> </w:t>
      </w:r>
      <w:r>
        <w:t xml:space="preserve">La supervisione e tutti i trattamenti vengono effettuati in Francia.</w:t>
      </w:r>
    </w:p>
    <w:bookmarkStart w:id="39" w:name="X1ed9423f8f914f20901138b2311121326660ec5"/>
    <w:p>
      <w:pPr>
        <w:pStyle w:val="Heading3"/>
      </w:pPr>
      <w:r>
        <w:t xml:space="preserve">7.5.1.Posizione dei datacenter che ospitano il servizio</w:t>
      </w:r>
    </w:p>
    <w:p>
      <w:pPr>
        <w:pStyle w:val="FirstParagraph"/>
      </w:pPr>
      <w:r>
        <w:t xml:space="preserve">In assenza delle operazioni di dipendenti e agenzie di</w:t>
      </w:r>
      <w:r>
        <w:t xml:space="preserve"> </w:t>
      </w:r>
      <w:r>
        <w:t xml:space="preserve">Fornitore di servizi, tutte le operazioni di produzione (incluso il</w:t>
      </w:r>
      <w:r>
        <w:t xml:space="preserve"> </w:t>
      </w:r>
      <w:r>
        <w:t xml:space="preserve">Elaborazione di archiviazione e dati) e componenti tecnici</w:t>
      </w:r>
      <w:r>
        <w:t xml:space="preserve"> </w:t>
      </w:r>
      <w:r>
        <w:t xml:space="preserve">La consegna del servizio si trova nei datacenter con sede in Francia.</w:t>
      </w:r>
    </w:p>
    <w:bookmarkEnd w:id="39"/>
    <w:bookmarkStart w:id="40" w:name="X0ca8968c4bdfcb2468e7bc91624e691c5635963"/>
    <w:p>
      <w:pPr>
        <w:pStyle w:val="Heading3"/>
      </w:pPr>
      <w:r>
        <w:t xml:space="preserve">7.5.2. Posizione delle agenzie di cloud Temple che gestiscono il servizio</w:t>
      </w:r>
    </w:p>
    <w:p>
      <w:pPr>
        <w:pStyle w:val="FirstParagraph"/>
      </w:pPr>
      <w:r>
        <w:t xml:space="preserve">I dipendenti del cloud Temple coinvolti nel perimetro</w:t>
      </w:r>
      <w:r>
        <w:t xml:space="preserve"> </w:t>
      </w:r>
      <w:r>
        <w:t xml:space="preserve">Il duservice opera dalle agenzie del tempio cloud tutte situate</w:t>
      </w:r>
      <w:r>
        <w:t xml:space="preserve"> </w:t>
      </w:r>
      <w:r>
        <w:t xml:space="preserve">esclusivamente in Francia. Queste agenzie si trovano in Francia, nei tour,</w:t>
      </w:r>
      <w:r>
        <w:t xml:space="preserve"> </w:t>
      </w:r>
      <w:r>
        <w:t xml:space="preserve">Lyon, Caen e Paris La Défense.</w:t>
      </w:r>
    </w:p>
    <w:p>
      <w:pPr>
        <w:pStyle w:val="BodyText"/>
      </w:pPr>
      <w:r>
        <w:t xml:space="preserve">Lo sponsor è informato della possibilità dei dipendenti cloud</w:t>
      </w:r>
      <w:r>
        <w:t xml:space="preserve"> </w:t>
      </w:r>
      <w:r>
        <w:t xml:space="preserve">Tempio per lavorare in remoto.Tuttavia, il fornitore di servizi garantisce il</w:t>
      </w:r>
      <w:r>
        <w:t xml:space="preserve"> </w:t>
      </w:r>
      <w:r>
        <w:t xml:space="preserve">Stesso livello di sicurezza in merito all’accesso remoto, in particolare</w:t>
      </w:r>
      <w:r>
        <w:t xml:space="preserve"> </w:t>
      </w:r>
      <w:r>
        <w:t xml:space="preserve">Per quanto riguarda l’accesso VPN.Questi accesso remoto sono implementati</w:t>
      </w:r>
      <w:r>
        <w:t xml:space="preserve"> </w:t>
      </w:r>
      <w:r>
        <w:t xml:space="preserve">In conformità con i requisiti dello standard Secnumcloud.</w:t>
      </w:r>
    </w:p>
    <w:bookmarkEnd w:id="40"/>
    <w:bookmarkEnd w:id="41"/>
    <w:bookmarkStart w:id="46" w:name="supporto"/>
    <w:p>
      <w:pPr>
        <w:pStyle w:val="Heading2"/>
      </w:pPr>
      <w:r>
        <w:t xml:space="preserve">7.6.Supporto</w:t>
      </w:r>
    </w:p>
    <w:bookmarkStart w:id="42" w:name="X96753fe44255015f54c81cbe3339d0797c0c5c0"/>
    <w:p>
      <w:pPr>
        <w:pStyle w:val="Heading3"/>
      </w:pPr>
      <w:r>
        <w:t xml:space="preserve">7.6.1.Natura del supporto che accompagna il servizio</w:t>
      </w:r>
    </w:p>
    <w:p>
      <w:pPr>
        <w:pStyle w:val="FirstParagraph"/>
      </w:pPr>
      <w:r>
        <w:t xml:space="preserve">Il fornitore di servizi fornisce un servizio di supporto tecnico volto all’assistenza</w:t>
      </w:r>
      <w:r>
        <w:t xml:space="preserve"> </w:t>
      </w:r>
      <w:r>
        <w:t xml:space="preserve">lo sponsor nella direzione, la risoluzione dei problemi e l’ottimizzazione di</w:t>
      </w:r>
      <w:r>
        <w:t xml:space="preserve"> </w:t>
      </w:r>
      <w:r>
        <w:t xml:space="preserve">le loro risorse schierate.Questo servizio copre una gamma estesa</w:t>
      </w:r>
      <w:r>
        <w:t xml:space="preserve"> </w:t>
      </w:r>
      <w:r>
        <w:t xml:space="preserve">di attività, poiché ha aiutato la configurazione iniziale dei servizi</w:t>
      </w:r>
      <w:r>
        <w:t xml:space="preserve"> </w:t>
      </w:r>
      <w:r>
        <w:t xml:space="preserve">Fino a un supporto tecnico avanzato per risolvere i problemi</w:t>
      </w:r>
      <w:r>
        <w:t xml:space="preserve"> </w:t>
      </w:r>
      <w:r>
        <w:t xml:space="preserve">specifico.</w:t>
      </w:r>
    </w:p>
    <w:p>
      <w:pPr>
        <w:pStyle w:val="BodyText"/>
      </w:pPr>
      <w:r>
        <w:t xml:space="preserve">Ecco una descrizione delle caratteristiche e delle funzionalità del servizio</w:t>
      </w:r>
      <w:r>
        <w:t xml:space="preserve"> </w:t>
      </w:r>
      <w:r>
        <w:t xml:space="preserve">supporto:</w:t>
      </w:r>
    </w:p>
    <w:p>
      <w:pPr>
        <w:pStyle w:val="Compact"/>
        <w:numPr>
          <w:ilvl w:val="0"/>
          <w:numId w:val="1009"/>
        </w:numPr>
      </w:pPr>
      <w:r>
        <w:t xml:space="preserve">assistenza nell’implementazione iniziale dell’utilizzo del servizio;</w:t>
      </w:r>
    </w:p>
    <w:p>
      <w:pPr>
        <w:pStyle w:val="Compact"/>
        <w:numPr>
          <w:ilvl w:val="0"/>
          <w:numId w:val="1009"/>
        </w:numPr>
      </w:pPr>
      <w:r>
        <w:t xml:space="preserve">assistenza nella risoluzione degli incidenti;</w:t>
      </w:r>
    </w:p>
    <w:p>
      <w:pPr>
        <w:pStyle w:val="Compact"/>
        <w:numPr>
          <w:ilvl w:val="0"/>
          <w:numId w:val="1009"/>
        </w:numPr>
      </w:pPr>
      <w:r>
        <w:t xml:space="preserve">assistenza per la risoluzione dei problemi;</w:t>
      </w:r>
    </w:p>
    <w:p>
      <w:pPr>
        <w:pStyle w:val="Compact"/>
        <w:numPr>
          <w:ilvl w:val="0"/>
          <w:numId w:val="1009"/>
        </w:numPr>
      </w:pPr>
      <w:r>
        <w:t xml:space="preserve">Monitoraggio e consulenza sull’ottimizzazione della base tecnica.</w:t>
      </w:r>
    </w:p>
    <w:p>
      <w:pPr>
        <w:pStyle w:val="FirstParagraph"/>
      </w:pPr>
      <w:r>
        <w:t xml:space="preserve">Come parte del servizio di supporto, il provider non sostituisce</w:t>
      </w:r>
      <w:r>
        <w:t xml:space="preserve"> </w:t>
      </w:r>
      <w:r>
        <w:t xml:space="preserve">allo sponsor nell’uso del servizio.Lo sponsor rimane</w:t>
      </w:r>
      <w:r>
        <w:t xml:space="preserve"> </w:t>
      </w:r>
      <w:r>
        <w:t xml:space="preserve">completamente responsabile della configurazione, lo sfruttamento della sua VM</w:t>
      </w:r>
      <w:r>
        <w:t xml:space="preserve"> </w:t>
      </w:r>
      <w:r>
        <w:t xml:space="preserve">e i suoi sostenitori e la gestione di tutti gli elementi (dati e</w:t>
      </w:r>
      <w:r>
        <w:t xml:space="preserve"> </w:t>
      </w:r>
      <w:r>
        <w:t xml:space="preserve">applicazioni incluse) che ha archiviato o installato su</w:t>
      </w:r>
      <w:r>
        <w:t xml:space="preserve"> </w:t>
      </w:r>
      <w:r>
        <w:t xml:space="preserve">infrastruttura del fornitore.Il servizio di supporto tecnico è</w:t>
      </w:r>
      <w:r>
        <w:t xml:space="preserve"> </w:t>
      </w:r>
      <w:r>
        <w:t xml:space="preserve">previsto in conformità con le condizioni generali di vendita e</w:t>
      </w:r>
      <w:r>
        <w:t xml:space="preserve"> </w:t>
      </w:r>
      <w:r>
        <w:t xml:space="preserve">di utilizzo, il fornitore di servizi è legato a un obbligo di mezzi.</w:t>
      </w:r>
    </w:p>
    <w:p>
      <w:pPr>
        <w:pStyle w:val="BodyText"/>
      </w:pPr>
      <w:r>
        <w:t xml:space="preserve">Lo sponsor si impegna a utilizzare il servizio di supporto tecnico di</w:t>
      </w:r>
      <w:r>
        <w:t xml:space="preserve"> </w:t>
      </w:r>
      <w:r>
        <w:t xml:space="preserve">modo ragionevole, in particolare astenersi dai servizi di sollecitazione</w:t>
      </w:r>
      <w:r>
        <w:t xml:space="preserve"> </w:t>
      </w:r>
      <w:r>
        <w:t xml:space="preserve">non abbonato al fornitore di servizi e per coinvolgere i team</w:t>
      </w:r>
      <w:r>
        <w:t xml:space="preserve"> </w:t>
      </w:r>
      <w:r>
        <w:t xml:space="preserve">dal fornitore di servizi ai propri clienti o terzi non inclusi in</w:t>
      </w:r>
      <w:r>
        <w:t xml:space="preserve"> </w:t>
      </w:r>
      <w:r>
        <w:t xml:space="preserve">Il contratto.Il fornitore di servizi si riserva il diritto di rifiutare qualsiasi richiesta</w:t>
      </w:r>
      <w:r>
        <w:t xml:space="preserve"> </w:t>
      </w:r>
      <w:r>
        <w:t xml:space="preserve">di servizio che non rispetta questi criteri.</w:t>
      </w:r>
    </w:p>
    <w:p>
      <w:pPr>
        <w:pStyle w:val="BodyText"/>
      </w:pPr>
      <w:r>
        <w:t xml:space="preserve">Il livello di supporto del supporto è condizionato sull’abbonamento di</w:t>
      </w:r>
      <w:r>
        <w:t xml:space="preserve"> </w:t>
      </w:r>
      <w:r>
        <w:t xml:space="preserve">Unità di lavoro di supporto associate.</w:t>
      </w:r>
    </w:p>
    <w:bookmarkEnd w:id="42"/>
    <w:bookmarkStart w:id="43" w:name="X3cd9cf4dbf7e7de09d5ea5da9a19925bae72578"/>
    <w:p>
      <w:pPr>
        <w:pStyle w:val="Heading3"/>
      </w:pPr>
      <w:r>
        <w:t xml:space="preserve">7.6.2.Solicitazione del servizio di supporto tecnico</w:t>
      </w:r>
    </w:p>
    <w:p>
      <w:pPr>
        <w:pStyle w:val="FirstParagraph"/>
      </w:pPr>
      <w:r>
        <w:t xml:space="preserve">Il supporto tecnico è accessibile tramite un sistema di biglietti</w:t>
      </w:r>
      <w:r>
        <w:t xml:space="preserve"> </w:t>
      </w:r>
      <w:r>
        <w:t xml:space="preserve">tramite la console sponsor ed è disponibile durante le ore</w:t>
      </w:r>
      <w:r>
        <w:t xml:space="preserve"> </w:t>
      </w:r>
      <w:r>
        <w:t xml:space="preserve">Office normale vacanze normali (8:00 - 18:00; lunedì - venerdì;</w:t>
      </w:r>
      <w:r>
        <w:t xml:space="preserve"> </w:t>
      </w:r>
      <w:r>
        <w:t xml:space="preserve">Calendario e orari francesi).Per le emergenze che si verificano all’esterno</w:t>
      </w:r>
      <w:r>
        <w:t xml:space="preserve"> </w:t>
      </w:r>
      <w:r>
        <w:t xml:space="preserve">orario di lavoro, incluso incidere significativamente gli incidenti</w:t>
      </w:r>
      <w:r>
        <w:t xml:space="preserve"> </w:t>
      </w:r>
      <w:r>
        <w:t xml:space="preserve">produzione, il servizio su -call può essere allegato tramite un numero</w:t>
      </w:r>
      <w:r>
        <w:t xml:space="preserve"> </w:t>
      </w:r>
      <w:r>
        <w:t xml:space="preserve">Communicato allo sponsor all’inizializzazione del servizio.</w:t>
      </w:r>
    </w:p>
    <w:p>
      <w:pPr>
        <w:pStyle w:val="BodyText"/>
      </w:pPr>
      <w:r>
        <w:t xml:space="preserve">Per ogni richiesta o incidente, è indispensabile generare un biglietto</w:t>
      </w:r>
      <w:r>
        <w:t xml:space="preserve"> </w:t>
      </w:r>
      <w:r>
        <w:t xml:space="preserve">con il supporto del fornitore di servizi.L’inizializzazione di questo biglietto,</w:t>
      </w:r>
      <w:r>
        <w:t xml:space="preserve"> </w:t>
      </w:r>
      <w:r>
        <w:t xml:space="preserve">Comprese tutte le informazioni necessarie, è essenziale e</w:t>
      </w:r>
      <w:r>
        <w:t xml:space="preserve"> </w:t>
      </w:r>
      <w:r>
        <w:t xml:space="preserve">Segna l’inizio della valutazione degli impegni del fornitore.</w:t>
      </w:r>
      <w:r>
        <w:t xml:space="preserve"> </w:t>
      </w:r>
      <w:r>
        <w:t xml:space="preserve">Dès que le Prestataire reçoit une demande ou une notification</w:t>
      </w:r>
      <w:r>
        <w:t xml:space="preserve"> </w:t>
      </w:r>
      <w:r>
        <w:t xml:space="preserve">d’Incident, que ce soit par le biais de la console de gestion ou à la</w:t>
      </w:r>
      <w:r>
        <w:t xml:space="preserve"> </w:t>
      </w:r>
      <w:r>
        <w:t xml:space="preserve">suite d’un appel téléphonique, un ticket est automatiquement créé. Lors</w:t>
      </w:r>
      <w:r>
        <w:t xml:space="preserve"> </w:t>
      </w:r>
      <w:r>
        <w:t xml:space="preserve">de la déclaration d’un Incident, il est essentiel que le COMMANDITAIRE</w:t>
      </w:r>
      <w:r>
        <w:t xml:space="preserve"> </w:t>
      </w:r>
      <w:r>
        <w:t xml:space="preserve">fournisse au prestataire un maximum de détails sur le problème</w:t>
      </w:r>
      <w:r>
        <w:t xml:space="preserve"> </w:t>
      </w:r>
      <w:r>
        <w:t xml:space="preserve">rencontré. Cette démarche est cruciale pour permettre une évaluation</w:t>
      </w:r>
      <w:r>
        <w:t xml:space="preserve"> </w:t>
      </w:r>
      <w:r>
        <w:t xml:space="preserve">adéquate de la situation, sa priorisation et un diagnostic efficace.</w:t>
      </w:r>
    </w:p>
    <w:p>
      <w:pPr>
        <w:pStyle w:val="BodyText"/>
      </w:pPr>
      <w:r>
        <w:t xml:space="preserve">Lo sponsor riceve quindi la conferma via e -mail, indicando</w:t>
      </w:r>
      <w:r>
        <w:t xml:space="preserve"> </w:t>
      </w:r>
      <w:r>
        <w:t xml:space="preserve">La creazione del biglietto e il suo numero unico.Lo sponsor può</w:t>
      </w:r>
      <w:r>
        <w:t xml:space="preserve"> </w:t>
      </w:r>
      <w:r>
        <w:t xml:space="preserve">Consultare lo stato e la cronologia delle sue richieste e dichiarazioni</w:t>
      </w:r>
      <w:r>
        <w:t xml:space="preserve"> </w:t>
      </w:r>
      <w:r>
        <w:t xml:space="preserve">incidenti direttamente dalla console di gestione.</w:t>
      </w:r>
    </w:p>
    <w:bookmarkEnd w:id="43"/>
    <w:bookmarkStart w:id="44" w:name="processo-di-gestione-degli-incidenti"/>
    <w:p>
      <w:pPr>
        <w:pStyle w:val="Heading3"/>
      </w:pPr>
      <w:r>
        <w:t xml:space="preserve">7.6.3.Processo di gestione degli incidenti</w:t>
      </w:r>
    </w:p>
    <w:p>
      <w:pPr>
        <w:pStyle w:val="FirstParagraph"/>
      </w:pPr>
      <w:r>
        <w:t xml:space="preserve">Durante una dichiarazione di incidente, il team di supporto tecnico di</w:t>
      </w:r>
      <w:r>
        <w:t xml:space="preserve"> </w:t>
      </w:r>
      <w:r>
        <w:t xml:space="preserve">Il fornitore avvia un’indagine per identificare la causa di</w:t>
      </w:r>
      <w:r>
        <w:t xml:space="preserve"> </w:t>
      </w:r>
      <w:r>
        <w:t xml:space="preserve">problema e stabilire una diagnosi.Lo sponsor deve collaborare</w:t>
      </w:r>
      <w:r>
        <w:t xml:space="preserve"> </w:t>
      </w:r>
      <w:r>
        <w:t xml:space="preserve">attivamente con il fornitore di servizi fornendo tutte le informazioni</w:t>
      </w:r>
      <w:r>
        <w:t xml:space="preserve"> </w:t>
      </w:r>
      <w:r>
        <w:t xml:space="preserve">necessario e eseguendo i test richiesti.Il fornitore può</w:t>
      </w:r>
      <w:r>
        <w:t xml:space="preserve"> </w:t>
      </w:r>
      <w:r>
        <w:t xml:space="preserve">Accedi al servizio sponsor per diagnosticare l’incidente.</w:t>
      </w:r>
    </w:p>
    <w:p>
      <w:pPr>
        <w:pStyle w:val="BodyText"/>
      </w:pPr>
      <w:r>
        <w:t xml:space="preserve">Se i servizi del fornitore di servizi sono considerati funzionali e l’incidente</w:t>
      </w:r>
      <w:r>
        <w:t xml:space="preserve"> </w:t>
      </w:r>
      <w:r>
        <w:t xml:space="preserve">non è attribuibile a lui, lo sponsor sarà informato.Su richiesta</w:t>
      </w:r>
      <w:r>
        <w:t xml:space="preserve"> </w:t>
      </w:r>
      <w:r>
        <w:t xml:space="preserve">dello sponsor, il fornitore di servizi può offrire servizi</w:t>
      </w:r>
      <w:r>
        <w:t xml:space="preserve"> </w:t>
      </w:r>
      <w:r>
        <w:t xml:space="preserve">Professionisti per identificare l’origine del problema, fatturati</w:t>
      </w:r>
      <w:r>
        <w:t xml:space="preserve"> </w:t>
      </w:r>
      <w:r>
        <w:t xml:space="preserve">Presto accordo di 30 milioni di tranche.</w:t>
      </w:r>
    </w:p>
    <w:p>
      <w:pPr>
        <w:pStyle w:val="BodyText"/>
      </w:pPr>
      <w:r>
        <w:t xml:space="preserve">Nel caso in cui l’incidente sia a carico del fornitore di servizi o</w:t>
      </w:r>
      <w:r>
        <w:t xml:space="preserve"> </w:t>
      </w:r>
      <w:r>
        <w:t xml:space="preserve">Uno dei suoi subappaltatori, completa la diagnosi e funziona</w:t>
      </w:r>
      <w:r>
        <w:t xml:space="preserve"> </w:t>
      </w:r>
      <w:r>
        <w:t xml:space="preserve">Per ripristinare il servizio senza costi aggiuntivi.La diagnosi</w:t>
      </w:r>
      <w:r>
        <w:t xml:space="preserve"> </w:t>
      </w:r>
      <w:r>
        <w:t xml:space="preserve">si basa sugli scambi tra le parti e i dati del</w:t>
      </w:r>
      <w:r>
        <w:t xml:space="preserve"> </w:t>
      </w:r>
      <w:r>
        <w:t xml:space="preserve">Fornitore, questi elementi sono considerati convincenti dall’accordo di</w:t>
      </w:r>
      <w:r>
        <w:t xml:space="preserve"> </w:t>
      </w:r>
      <w:r>
        <w:t xml:space="preserve">Parti.</w:t>
      </w:r>
      <w:r>
        <w:t xml:space="preserve"> </w:t>
      </w:r>
      <w:r>
        <w:t xml:space="preserve">### 7.6.4.Processo di definizione delle priorità dei trattamenti</w:t>
      </w:r>
    </w:p>
    <w:p>
      <w:pPr>
        <w:pStyle w:val="BodyText"/>
      </w:pPr>
      <w:r>
        <w:t xml:space="preserve">La determinazione del livello prioritario di un file si basa su</w:t>
      </w:r>
      <w:r>
        <w:t xml:space="preserve"> </w:t>
      </w:r>
      <w:r>
        <w:t xml:space="preserve">Analisi della matrice che valuta l’impatto dell’incidente e il suo grado di</w:t>
      </w:r>
      <w:r>
        <w:t xml:space="preserve"> </w:t>
      </w:r>
      <w:r>
        <w:t xml:space="preserve">Criticità:</w:t>
      </w:r>
    </w:p>
    <w:p>
      <w:pPr>
        <w:pStyle w:val="Compact"/>
        <w:numPr>
          <w:ilvl w:val="0"/>
          <w:numId w:val="1010"/>
        </w:numPr>
      </w:pPr>
      <w:r>
        <w:t xml:space="preserve">I livelli di impatto sono definiti come segue: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Livello di descrizione</w:t>
            </w:r>
            <w:r>
              <w:t xml:space="preserve"> </w:t>
            </w:r>
            <w:r>
              <w:t xml:space="preserve">impatto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Impatto I1 I fornitori di servizi vengono interrotti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Impatto i2 I fornitori di servizi sono degradati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Impatto i3 I fornitori di servizi sono attualmente stabili,</w:t>
            </w:r>
            <w:r>
              <w:t xml:space="preserve"> </w:t>
            </w:r>
            <w:r>
              <w:t xml:space="preserve">Ma mostra segni di potenziale di declino a lungo termine</w:t>
            </w:r>
          </w:p>
        </w:tc>
      </w:tr>
    </w:tbl>
    <w:p>
      <w:pPr>
        <w:pStyle w:val="Compact"/>
        <w:numPr>
          <w:ilvl w:val="0"/>
          <w:numId w:val="1011"/>
        </w:numPr>
      </w:pPr>
      <w:r>
        <w:t xml:space="preserve">I livelli di criticità sono definiti come segue: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Livello di descrizione</w:t>
            </w:r>
            <w:r>
              <w:t xml:space="preserve"> </w:t>
            </w:r>
            <w:r>
              <w:t xml:space="preserve">criticità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Criticità Il fornitore / i di servizio è deteriorato in a</w:t>
            </w:r>
            <w:r>
              <w:t xml:space="preserve"> </w:t>
            </w:r>
            <w:r>
              <w:t xml:space="preserve">C1 velocità preoccupante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Criticità Il fornitore / i di servizio è deteriorato</w:t>
            </w:r>
            <w:r>
              <w:t xml:space="preserve"> </w:t>
            </w:r>
            <w:r>
              <w:t xml:space="preserve">C2 gradualmente nel tempo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Criticità Il fornitore / i di servizio presenta uno o più</w:t>
            </w:r>
            <w:r>
              <w:t xml:space="preserve"> </w:t>
            </w:r>
            <w:r>
              <w:t xml:space="preserve">C3 scomodo senza conseguenze significative</w:t>
            </w:r>
          </w:p>
        </w:tc>
      </w:tr>
    </w:tbl>
    <w:p>
      <w:pPr>
        <w:pStyle w:val="Compact"/>
        <w:numPr>
          <w:ilvl w:val="0"/>
          <w:numId w:val="1012"/>
        </w:numPr>
      </w:pPr>
      <w:r>
        <w:t xml:space="preserve">Sulla base di un’analisi in -profonde della situazione, prendendo</w:t>
      </w:r>
      <w:r>
        <w:t xml:space="preserve"> </w:t>
      </w:r>
      <w:r>
        <w:t xml:space="preserve">conta gli elementi che determinano l’impatto e la criticità, una priorità</w:t>
      </w:r>
      <w:r>
        <w:t xml:space="preserve"> </w:t>
      </w:r>
      <w:r>
        <w:t xml:space="preserve">è assegnato al biglietto in conformità con la matrice decisionale di seguito</w:t>
      </w:r>
      <w:r>
        <w:t xml:space="preserve"> </w:t>
      </w:r>
      <w:r>
        <w:t xml:space="preserve">:::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97"/>
        <w:gridCol w:w="542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Livello di impatto Livello Impatto</w:t>
            </w:r>
            <w:r>
              <w:t xml:space="preserve"> </w:t>
            </w:r>
            <w:r>
              <w:t xml:space="preserve">criticità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 Impatto I2 Impatto i3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Criticità c1 priorità prioritaria</w:t>
            </w:r>
            <w:r>
              <w:t xml:space="preserve"> </w:t>
            </w:r>
            <w:r>
              <w:t xml:space="preserve">** p1 ** ** p2 ** ** p3 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Criticità c2 priorità priorità</w:t>
            </w:r>
            <w:r>
              <w:t xml:space="preserve"> </w:t>
            </w:r>
            <w:r>
              <w:t xml:space="preserve">** p2 ** ** p3 ** ** p4 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Criticità C3 Priorità prioritaria p</w:t>
            </w:r>
            <w:r>
              <w:t xml:space="preserve"> </w:t>
            </w:r>
            <w:r>
              <w:t xml:space="preserve">** p3 ** ** p4 ** ** p5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rioritaria</w:t>
            </w:r>
          </w:p>
        </w:tc>
      </w:tr>
    </w:tbl>
    <w:p>
      <w:pPr>
        <w:pStyle w:val="BodyText"/>
      </w:pPr>
      <w:r>
        <w:t xml:space="preserve">Impegni a livello di servizio corrispondenti a ciascun livello di</w:t>
      </w:r>
      <w:r>
        <w:t xml:space="preserve"> </w:t>
      </w:r>
      <w:r>
        <w:t xml:space="preserve">La priorità è dettagliata nel prossimo capitolo.</w:t>
      </w:r>
    </w:p>
    <w:bookmarkEnd w:id="44"/>
    <w:bookmarkStart w:id="45" w:name="X4ca3f043cf31ac12f99e40a8e9ac7413093b5f3"/>
    <w:p>
      <w:pPr>
        <w:pStyle w:val="Heading3"/>
      </w:pPr>
      <w:r>
        <w:t xml:space="preserve">7.6.5.Lingua e posizione del servizio di supporto</w:t>
      </w:r>
    </w:p>
    <w:p>
      <w:pPr>
        <w:pStyle w:val="FirstParagraph"/>
      </w:pPr>
      <w:r>
        <w:t xml:space="preserve">Il supporto è fornito al minimo dal fornitore di servizi</w:t>
      </w:r>
      <w:r>
        <w:t xml:space="preserve"> </w:t>
      </w:r>
      <w:r>
        <w:t xml:space="preserve">Lingua francese.Il supporto può anche essere fornito nella lingua</w:t>
      </w:r>
      <w:r>
        <w:t xml:space="preserve"> </w:t>
      </w:r>
      <w:r>
        <w:t xml:space="preserve">Inglese.</w:t>
      </w:r>
      <w:r>
        <w:t xml:space="preserve"> </w:t>
      </w:r>
      <w:r>
        <w:t xml:space="preserve">Le operazioni del servizio di supporto del provider per l’offerta di</w:t>
      </w:r>
      <w:r>
        <w:t xml:space="preserve"> </w:t>
      </w:r>
      <w:r>
        <w:t xml:space="preserve">Secnumcloud qualificato il servizio di infrastruttura si trova nel sindacato</w:t>
      </w:r>
      <w:r>
        <w:t xml:space="preserve"> </w:t>
      </w:r>
      <w:r>
        <w:t xml:space="preserve">Europeo.</w:t>
      </w:r>
    </w:p>
    <w:bookmarkEnd w:id="45"/>
    <w:bookmarkEnd w:id="46"/>
    <w:bookmarkEnd w:id="47"/>
    <w:bookmarkStart w:id="53" w:name="impegni-e-livelli-di-servizio"/>
    <w:p>
      <w:pPr>
        <w:pStyle w:val="Heading1"/>
      </w:pPr>
      <w:r>
        <w:t xml:space="preserve">8. Impegni e livelli di servizio</w:t>
      </w:r>
    </w:p>
    <w:p>
      <w:pPr>
        <w:pStyle w:val="FirstParagraph"/>
      </w:pPr>
      <w:r>
        <w:t xml:space="preserve">Il fornitore di servizi si impegna a garantire il monitoraggio continuo di</w:t>
      </w:r>
      <w:r>
        <w:t xml:space="preserve"> </w:t>
      </w:r>
      <w:r>
        <w:t xml:space="preserve">Integrità delle prestazioni e della sicurezza della sua infrastruttura</w:t>
      </w:r>
      <w:r>
        <w:t xml:space="preserve"> </w:t>
      </w:r>
      <w:r>
        <w:t xml:space="preserve">Tecnica che fornisce il servizio, garantendo il loro funzionamento ottimale.</w:t>
      </w:r>
    </w:p>
    <w:p>
      <w:pPr>
        <w:pStyle w:val="BodyText"/>
      </w:pPr>
      <w:r>
        <w:t xml:space="preserve">L’indisponibilità di un servizio, essendo soggetto a un indicatore di</w:t>
      </w:r>
      <w:r>
        <w:t xml:space="preserve"> </w:t>
      </w:r>
      <w:r>
        <w:t xml:space="preserve">prestazioni, è riconosciuto non appena viene identificato dal sistema di</w:t>
      </w:r>
      <w:r>
        <w:t xml:space="preserve"> </w:t>
      </w:r>
      <w:r>
        <w:t xml:space="preserve">supervisione del fornitore di servizi o seguendo una notifica da parte di a</w:t>
      </w:r>
      <w:r>
        <w:t xml:space="preserve"> </w:t>
      </w:r>
      <w:r>
        <w:t xml:space="preserve">Sponsor Utente.L’inizio dell’indisponibilità è impostato su</w:t>
      </w:r>
      <w:r>
        <w:t xml:space="preserve"> </w:t>
      </w:r>
      <w:r>
        <w:t xml:space="preserve">il primo momento tra questi due eventi, al fine di garantire a</w:t>
      </w:r>
      <w:r>
        <w:t xml:space="preserve"> </w:t>
      </w:r>
      <w:r>
        <w:t xml:space="preserve">Conteggio preciso e solo tempo non disponibile.</w:t>
      </w:r>
    </w:p>
    <w:p>
      <w:pPr>
        <w:pStyle w:val="BodyText"/>
      </w:pPr>
      <w:r>
        <w:t xml:space="preserve">La fine dell’indisponibilità è ufficialmente contrassegnata dal</w:t>
      </w:r>
      <w:r>
        <w:t xml:space="preserve"> </w:t>
      </w:r>
      <w:r>
        <w:t xml:space="preserve">completo restauro del servizio, confermato dagli strumenti di</w:t>
      </w:r>
      <w:r>
        <w:t xml:space="preserve"> </w:t>
      </w:r>
      <w:r>
        <w:t xml:space="preserve">supervisione del fornitore di servizi, sia per rendimento dell’utente, garantendo</w:t>
      </w:r>
      <w:r>
        <w:t xml:space="preserve"> </w:t>
      </w:r>
      <w:r>
        <w:t xml:space="preserve">quindi un efficace recupero delle operazioni e una misura fedele del</w:t>
      </w:r>
      <w:r>
        <w:t xml:space="preserve"> </w:t>
      </w:r>
      <w:r>
        <w:t xml:space="preserve">durata dell’interruzione.</w:t>
      </w:r>
    </w:p>
    <w:bookmarkStart w:id="48" w:name="X2177ffef4cb5940d739b2d548e36a5d2cb7a667"/>
    <w:p>
      <w:pPr>
        <w:pStyle w:val="Heading2"/>
      </w:pPr>
      <w:r>
        <w:t xml:space="preserve">8.1.Impegni di disponibilità delle infrastrutture</w:t>
      </w:r>
    </w:p>
    <w:p>
      <w:pPr>
        <w:pStyle w:val="FirstParagraph"/>
      </w:pPr>
      <w:r>
        <w:t xml:space="preserve">Il fornitore di servizi si impegna a mantenere un livello di disponibilità e</w:t>
      </w:r>
      <w:r>
        <w:t xml:space="preserve"> </w:t>
      </w:r>
      <w:r>
        <w:t xml:space="preserve">prestazioni in conformità con gli standard definiti per ciascun periodo</w:t>
      </w:r>
      <w:r>
        <w:t xml:space="preserve"> </w:t>
      </w:r>
      <w:r>
        <w:t xml:space="preserve">specificato.Impegni a livello di servizio (servizio di livello</w:t>
      </w:r>
      <w:r>
        <w:t xml:space="preserve"> </w:t>
      </w:r>
      <w:r>
        <w:t xml:space="preserve">Accordi, SLAS) Applica a condizione che lo sponsor</w:t>
      </w:r>
      <w:r>
        <w:t xml:space="preserve"> </w:t>
      </w:r>
      <w:r>
        <w:t xml:space="preserve">implementa i suoi sistemi attraverso almeno due delle aree di</w:t>
      </w:r>
      <w:r>
        <w:t xml:space="preserve"> </w:t>
      </w:r>
      <w:r>
        <w:t xml:space="preserve">Disponibilità presente nella regione interessata.</w:t>
      </w:r>
    </w:p>
    <w:p>
      <w:pPr>
        <w:pStyle w:val="BodyText"/>
      </w:pPr>
      <w:r>
        <w:t xml:space="preserve">In assenza di conformità a queste condizioni da parte dello sponsor, questo</w:t>
      </w:r>
      <w:r>
        <w:t xml:space="preserve"> </w:t>
      </w:r>
      <w:r>
        <w:t xml:space="preserve">non sarà in grado di rivendicare l’applicazione degli SLA</w:t>
      </w:r>
      <w:r>
        <w:t xml:space="preserve"> </w:t>
      </w:r>
      <w:r>
        <w:t xml:space="preserve">preoccupato, che sono specificamente identificati da un asterisco</w:t>
      </w:r>
      <w:r>
        <w:t xml:space="preserve"> </w:t>
      </w:r>
      <w:r>
        <w:t xml:space="preserve">(*).L’accessibilità agli SLA viene eseguita tramite l’interfaccia sponsor.</w:t>
      </w:r>
      <w:r>
        <w:t xml:space="preserve"> </w:t>
      </w:r>
      <w:r>
        <w:t xml:space="preserve">Le misure sono calcolate mensilmente:</w:t>
      </w:r>
      <w:r>
        <w:t xml:space="preserve"> </w:t>
      </w:r>
      <w:r>
        <w:t xml:space="preserve">-**sla 1 (*): Ic-Infra_snc-01 **-Disponibilità della potenza</w:t>
      </w:r>
      <w:r>
        <w:t xml:space="preserve"> </w:t>
      </w:r>
      <w:r>
        <w:t xml:space="preserve">Calcolo (calcolo): tasso di disponibilità garantita del 99,99%, calcolato</w:t>
      </w:r>
      <w:r>
        <w:t xml:space="preserve"> </w:t>
      </w:r>
      <w:r>
        <w:t xml:space="preserve">Su una base di 24 ore, 7 giorni alla settimana.</w:t>
      </w:r>
      <w:r>
        <w:t xml:space="preserve"> </w:t>
      </w:r>
      <w:r>
        <w:t xml:space="preserve">-**sla 2 (*): IC-INFRA_SNC-02 **-disponibilità di archiviazione:</w:t>
      </w:r>
      <w:r>
        <w:t xml:space="preserve"> </w:t>
      </w:r>
      <w:r>
        <w:t xml:space="preserve">tasso di disponibilità garantito del 99,99%, calcolato su base di 24 ore,</w:t>
      </w:r>
      <w:r>
        <w:t xml:space="preserve"> </w:t>
      </w:r>
      <w:r>
        <w:t xml:space="preserve">7 giorni alla settimana.</w:t>
      </w:r>
      <w:r>
        <w:t xml:space="preserve"> </w:t>
      </w:r>
      <w:r>
        <w:t xml:space="preserve">-** SLA 3: IC-INFRA_SNC-03</w:t>
      </w:r>
      <w:r>
        <w:t xml:space="preserve"> </w:t>
      </w:r>
      <w:r>
        <w:rPr>
          <w:b/>
          <w:bCs/>
        </w:rPr>
        <w:t xml:space="preserve">-Affidabilità del backup: tasso di</w:t>
      </w:r>
      <w:r>
        <w:rPr>
          <w:b/>
          <w:bCs/>
        </w:rPr>
        <w:t xml:space="preserve"> </w:t>
      </w:r>
      <w:r>
        <w:rPr>
          <w:b/>
          <w:bCs/>
        </w:rPr>
        <w:t xml:space="preserve">Disponibilità garantita del 99,99%, calcolata su una base di 24 ore, 7 giorni alla settimana.</w:t>
      </w:r>
      <w:r>
        <w:rPr>
          <w:b/>
          <w:bCs/>
        </w:rPr>
        <w:t xml:space="preserve"> </w:t>
      </w:r>
      <w:r>
        <w:rPr>
          <w:b/>
          <w:bCs/>
        </w:rPr>
        <w:t xml:space="preserve">-**sla 4 (*): Ic-Infra_snc-04 **-Disponibilità di</w:t>
      </w:r>
      <w:r>
        <w:rPr>
          <w:b/>
          <w:bCs/>
        </w:rPr>
        <w:t xml:space="preserve"> </w:t>
      </w:r>
      <w:r>
        <w:rPr>
          <w:b/>
          <w:bCs/>
        </w:rPr>
        <w:t xml:space="preserve">Infrastruttura di rete: tasso di disponibilità garantita del 99,99%,</w:t>
      </w:r>
      <w:r>
        <w:rPr>
          <w:b/>
          <w:bCs/>
        </w:rPr>
        <w:t xml:space="preserve"> </w:t>
      </w:r>
      <w:r>
        <w:rPr>
          <w:b/>
          <w:bCs/>
        </w:rPr>
        <w:t xml:space="preserve">Calcolato su una base di 24 ore, 7 giorni alla settimana.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t xml:space="preserve"> </w:t>
      </w:r>
      <w:r>
        <w:t xml:space="preserve">SLA 5: IC-INFRA_SNC-05 **-Accesso a Internet: tasso di disponibilità</w:t>
      </w:r>
      <w:r>
        <w:t xml:space="preserve"> </w:t>
      </w:r>
      <w:r>
        <w:t xml:space="preserve">Garantito 99,99%, calcolato su una base di 24 ore, 7 giorni alla settimana.</w:t>
      </w:r>
    </w:p>
    <w:p>
      <w:pPr>
        <w:pStyle w:val="BodyText"/>
      </w:pPr>
      <w:r>
        <w:t xml:space="preserve">*** Osservazioni ***:</w:t>
      </w:r>
    </w:p>
    <w:p>
      <w:pPr>
        <w:numPr>
          <w:ilvl w:val="0"/>
          <w:numId w:val="1013"/>
        </w:numPr>
      </w:pPr>
      <w:r>
        <w:rPr>
          <w:i/>
          <w:iCs/>
        </w:rPr>
        <w:t xml:space="preserve">In risposta un attacco da parte di negazione del servizio distribuito (DDoS), il</w:t>
      </w:r>
      <w:r>
        <w:rPr>
          <w:i/>
          <w:iCs/>
        </w:rPr>
        <w:t xml:space="preserve"> </w:t>
      </w:r>
      <w:r>
        <w:rPr>
          <w:i/>
          <w:iCs/>
        </w:rPr>
        <w:t xml:space="preserve">Il fornitore si riserva il diritto di regolare la sua configurazione di routing</w:t>
      </w:r>
      <w:r>
        <w:rPr>
          <w:i/>
          <w:iCs/>
        </w:rPr>
        <w:t xml:space="preserve"> </w:t>
      </w:r>
      <w:r>
        <w:rPr>
          <w:i/>
          <w:iCs/>
        </w:rPr>
        <w:t xml:space="preserve">internet pour limiter l’impact de cette attaque et sauvegarder son</w:t>
      </w:r>
      <w:r>
        <w:rPr>
          <w:i/>
          <w:iCs/>
        </w:rPr>
        <w:t xml:space="preserve"> </w:t>
      </w:r>
      <w:r>
        <w:rPr>
          <w:i/>
          <w:iCs/>
        </w:rPr>
        <w:t xml:space="preserve">infrastructure. En particulier, si une adresse IP appartenant au</w:t>
      </w:r>
      <w:r>
        <w:rPr>
          <w:i/>
          <w:iCs/>
        </w:rPr>
        <w:t xml:space="preserve"> </w:t>
      </w:r>
      <w:r>
        <w:rPr>
          <w:i/>
          <w:iCs/>
        </w:rPr>
        <w:t xml:space="preserve">COMMANDITAIRE est ciblée, le Prestataire peut recourir à la technique</w:t>
      </w:r>
      <w:r>
        <w:rPr>
          <w:i/>
          <w:iCs/>
        </w:rPr>
        <w:t xml:space="preserve"> </w:t>
      </w:r>
      <w:r>
        <w:rPr>
          <w:i/>
          <w:iCs/>
        </w:rPr>
        <w:t xml:space="preserve">de blackholing via la communauté BGP pour bloquer tout le trafic vers</w:t>
      </w:r>
      <w:r>
        <w:rPr>
          <w:i/>
          <w:iCs/>
        </w:rPr>
        <w:t xml:space="preserve"> </w:t>
      </w:r>
      <w:r>
        <w:rPr>
          <w:i/>
          <w:iCs/>
        </w:rPr>
        <w:t xml:space="preserve">l’adresse IP visée en amont chez ses fournisseurs, dans le but de</w:t>
      </w:r>
      <w:r>
        <w:rPr>
          <w:i/>
          <w:iCs/>
        </w:rPr>
        <w:t xml:space="preserve"> </w:t>
      </w:r>
      <w:r>
        <w:rPr>
          <w:i/>
          <w:iCs/>
        </w:rPr>
        <w:t xml:space="preserve">protéger les ressources du COMMANDITAIRE ainsi que celles d’autres</w:t>
      </w:r>
      <w:r>
        <w:rPr>
          <w:i/>
          <w:iCs/>
        </w:rPr>
        <w:t xml:space="preserve"> </w:t>
      </w:r>
      <w:r>
        <w:rPr>
          <w:i/>
          <w:iCs/>
        </w:rPr>
        <w:t xml:space="preserve">COMMANDITAIREs et de l’infrastructure du Prestataire. Le Prestataire</w:t>
      </w:r>
      <w:r>
        <w:rPr>
          <w:i/>
          <w:iCs/>
        </w:rPr>
        <w:t xml:space="preserve"> </w:t>
      </w:r>
      <w:r>
        <w:rPr>
          <w:i/>
          <w:iCs/>
        </w:rPr>
        <w:t xml:space="preserve">incoraggia fortemente lo sponsor ad adottare misure simili,</w:t>
      </w:r>
      <w:r>
        <w:rPr>
          <w:i/>
          <w:iCs/>
        </w:rPr>
        <w:t xml:space="preserve"> </w:t>
      </w:r>
      <w:r>
        <w:rPr>
          <w:i/>
          <w:iCs/>
        </w:rPr>
        <w:t xml:space="preserve">come l’uso del software Web Application Firewall</w:t>
      </w:r>
      <w:r>
        <w:rPr>
          <w:i/>
          <w:iCs/>
        </w:rPr>
        <w:t xml:space="preserve"> </w:t>
      </w:r>
      <w:r>
        <w:rPr>
          <w:i/>
          <w:iCs/>
        </w:rPr>
        <w:t xml:space="preserve">Disponibile sul mercato e per configurare attentamente i suoi gruppi</w:t>
      </w:r>
      <w:r>
        <w:rPr>
          <w:i/>
          <w:iCs/>
        </w:rPr>
        <w:t xml:space="preserve"> </w:t>
      </w:r>
      <w:r>
        <w:rPr>
          <w:i/>
          <w:iCs/>
        </w:rPr>
        <w:t xml:space="preserve">Sicurezza tramite l’API di controllo.</w:t>
      </w:r>
    </w:p>
    <w:p>
      <w:pPr>
        <w:numPr>
          <w:ilvl w:val="0"/>
          <w:numId w:val="1013"/>
        </w:numPr>
      </w:pPr>
      <w:r>
        <w:rPr>
          <w:i/>
          <w:iCs/>
        </w:rPr>
        <w:t xml:space="preserve">Il fornitore di servizi insiste sulla necessità dello sponsor di</w:t>
      </w:r>
      <w:r>
        <w:rPr>
          <w:i/>
          <w:iCs/>
        </w:rPr>
        <w:t xml:space="preserve"> </w:t>
      </w:r>
      <w:r>
        <w:rPr>
          <w:i/>
          <w:iCs/>
        </w:rPr>
        <w:t xml:space="preserve">ridurre al minimo le aperture del flusso, in particolare evitando di fare</w:t>
      </w:r>
      <w:r>
        <w:rPr>
          <w:i/>
          <w:iCs/>
        </w:rPr>
        <w:t xml:space="preserve"> </w:t>
      </w:r>
      <w:r>
        <w:rPr>
          <w:i/>
          <w:iCs/>
        </w:rPr>
        <w:t xml:space="preserve">Porte di amministrazione accessibili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SSH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(porta TCP 22) 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RDP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(Porta TCP 3389) dal set di Internet (sottorete</w:t>
      </w:r>
      <w:r>
        <w:rPr>
          <w:i/>
          <w:iCs/>
        </w:rPr>
        <w:t xml:space="preserve"> </w:t>
      </w:r>
      <w:r>
        <w:rPr>
          <w:i/>
          <w:iCs/>
        </w:rPr>
        <w:t xml:space="preserve">0.0.0.0/0), nonché protocolli interni come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SMB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(porta</w:t>
      </w:r>
      <w:r>
        <w:rPr>
          <w:i/>
          <w:iCs/>
        </w:rPr>
        <w:t xml:space="preserve"> </w:t>
      </w:r>
      <w:r>
        <w:rPr>
          <w:i/>
          <w:iCs/>
        </w:rPr>
        <w:t xml:space="preserve">TCP/UDP 445) 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NFS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(Porta TCP/UDP 2049).</w:t>
      </w:r>
    </w:p>
    <w:bookmarkEnd w:id="48"/>
    <w:bookmarkStart w:id="49" w:name="Xd0195a4acb4df853d58dd8666ff47bedfe86b00"/>
    <w:p>
      <w:pPr>
        <w:pStyle w:val="Heading2"/>
      </w:pPr>
      <w:r>
        <w:t xml:space="preserve">8.2.Impegno di disponibilità dell’interfaccia di messa in servizio</w:t>
      </w:r>
    </w:p>
    <w:p>
      <w:pPr>
        <w:pStyle w:val="FirstParagraph"/>
      </w:pPr>
      <w:r>
        <w:t xml:space="preserve">-SLA 6: IC-INFRA_SNC-06-Accesso alla console di amministrazione</w:t>
      </w:r>
      <w:r>
        <w:t xml:space="preserve"> </w:t>
      </w:r>
      <w:r>
        <w:t xml:space="preserve">Servizio: disponibilità garantita al 97%, garantito continuamente, 24</w:t>
      </w:r>
      <w:r>
        <w:t xml:space="preserve"> </w:t>
      </w:r>
      <w:r>
        <w:t xml:space="preserve">ore al giorno 24 e 7 giorni alla settimana.</w:t>
      </w:r>
      <w:r>
        <w:t xml:space="preserve"> </w:t>
      </w:r>
      <w:r>
        <w:t xml:space="preserve">-SLA 7: IC-INFRA_SNC-07-Accesso al servizio pilota AITI: A</w:t>
      </w:r>
      <w:r>
        <w:t xml:space="preserve"> </w:t>
      </w:r>
      <w:r>
        <w:t xml:space="preserve">Disponibilità del 99,9%, calcolata su una base di 24 ore, 7 giorni alla settimana.</w:t>
      </w:r>
    </w:p>
    <w:bookmarkEnd w:id="49"/>
    <w:bookmarkStart w:id="50" w:name="supportare-limpegno-di-disponibilità"/>
    <w:p>
      <w:pPr>
        <w:pStyle w:val="Heading2"/>
      </w:pPr>
      <w:r>
        <w:t xml:space="preserve">8.3.Supportare l’impegno di disponibilità</w:t>
      </w:r>
    </w:p>
    <w:p>
      <w:pPr>
        <w:pStyle w:val="FirstParagraph"/>
      </w:pPr>
      <w:r>
        <w:t xml:space="preserve">-** SLA 8: IC-INFRA_SNC-08 **-Ecco gli impegni di performance di</w:t>
      </w:r>
      <w:r>
        <w:t xml:space="preserve"> </w:t>
      </w:r>
      <w:r>
        <w:t xml:space="preserve">Supporto tecnico del fornitore per incidenti, escluso la manutenzione</w:t>
      </w:r>
      <w:r>
        <w:t xml:space="preserve"> </w:t>
      </w:r>
      <w:r>
        <w:t xml:space="preserve">Programmato:</w:t>
      </w:r>
    </w:p>
    <w:tbl>
      <w:tblPr>
        <w:tblStyle w:val="Table"/>
        <w:tblW w:type="pct" w:w="4867"/>
        <w:tblLayout w:type="fixed"/>
        <w:tblLook w:firstRow="1" w:lastRow="0" w:firstColumn="0" w:lastColumn="0" w:noHBand="0" w:noVBand="0" w:val="0020"/>
      </w:tblPr>
      <w:tblGrid>
        <w:gridCol w:w="1584"/>
        <w:gridCol w:w="3801"/>
        <w:gridCol w:w="232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iorità di inter</w:t>
            </w:r>
            <w:r>
              <w:t xml:space="preserve"> </w:t>
            </w:r>
            <w:r>
              <w:t xml:space="preserve">rformance (GTI)</w:t>
            </w:r>
          </w:p>
        </w:tc>
        <w:tc>
          <w:tcPr/>
          <w:p>
            <w:pPr>
              <w:pStyle w:val="Compact"/>
            </w:pPr>
            <w:r>
              <w:t xml:space="preserve">vento garantito Obiettivo di tempo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Priorité</w:t>
            </w:r>
            <w:r>
              <w:t xml:space="preserve"> </w:t>
            </w:r>
            <w:r>
              <w:rPr>
                <w:b/>
                <w:bCs/>
              </w:rPr>
              <w:t xml:space="preserve">P1</w:t>
            </w:r>
          </w:p>
        </w:tc>
        <w:tc>
          <w:tcPr/>
          <w:p>
            <w:pPr>
              <w:pStyle w:val="Compact"/>
            </w:pPr>
            <w:r>
              <w:t xml:space="preserve">30mn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Priorité</w:t>
            </w:r>
            <w:r>
              <w:t xml:space="preserve"> </w:t>
            </w:r>
            <w:r>
              <w:rPr>
                <w:b/>
                <w:bCs/>
              </w:rPr>
              <w:t xml:space="preserve">P2</w:t>
            </w:r>
          </w:p>
        </w:tc>
        <w:tc>
          <w:tcPr/>
          <w:p>
            <w:pPr>
              <w:pStyle w:val="Compact"/>
            </w:pPr>
            <w: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Priorité</w:t>
            </w:r>
            <w:r>
              <w:t xml:space="preserve"> </w:t>
            </w:r>
            <w:r>
              <w:rPr>
                <w:b/>
                <w:bCs/>
              </w:rPr>
              <w:t xml:space="preserve">P3</w:t>
            </w:r>
          </w:p>
        </w:tc>
        <w:tc>
          <w:tcPr/>
          <w:p>
            <w:pPr>
              <w:pStyle w:val="Compact"/>
            </w:pPr>
            <w:r>
              <w:t xml:space="preserve">4h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Priorité</w:t>
            </w:r>
            <w:r>
              <w:t xml:space="preserve"> </w:t>
            </w:r>
            <w:r>
              <w:t xml:space="preserve">P4 **</w:t>
            </w:r>
          </w:p>
        </w:tc>
        <w:tc>
          <w:tcPr/>
          <w:p>
            <w:pPr>
              <w:pStyle w:val="Compact"/>
            </w:pPr>
            <w:r>
              <w:t xml:space="preserve">24h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iorità 48h 85%</w:t>
            </w:r>
            <w:r>
              <w:t xml:space="preserve"> </w:t>
            </w:r>
            <w:r>
              <w:t xml:space="preserve">P5 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-** SLA 9: IC-INFRA_SNC-09 **-Ecco gli impegni di performance di</w:t>
      </w:r>
      <w:r>
        <w:t xml:space="preserve"> </w:t>
      </w:r>
      <w:r>
        <w:t xml:space="preserve">Supporto tecnico del provider per le richieste di servizio: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7"/>
        <w:gridCol w:w="68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Garanzia del tem</w:t>
            </w:r>
            <w:r>
              <w:t xml:space="preserve"> </w:t>
            </w:r>
            <w:r>
              <w:t xml:space="preserve">Performance (GTI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 di intervento obiettivo di</w:t>
            </w:r>
            <w:r>
              <w:t xml:space="preserve"> 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Richiesta di 4 o</w:t>
            </w:r>
            <w:r>
              <w:t xml:space="preserve"> </w:t>
            </w:r>
            <w:r>
              <w:t xml:space="preserve">servizio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 90%</w:t>
            </w:r>
          </w:p>
        </w:tc>
      </w:tr>
    </w:tbl>
    <w:p>
      <w:pPr>
        <w:numPr>
          <w:ilvl w:val="0"/>
          <w:numId w:val="1014"/>
        </w:numPr>
      </w:pPr>
      <w:r>
        <w:t xml:space="preserve">Nota*:</w:t>
      </w:r>
    </w:p>
    <w:p>
      <w:pPr>
        <w:numPr>
          <w:ilvl w:val="0"/>
          <w:numId w:val="1014"/>
        </w:numPr>
      </w:pPr>
      <w:r>
        <w:rPr>
          <w:i/>
          <w:iCs/>
        </w:rPr>
        <w:t xml:space="preserve">La scadenza per la garanzia del tempo di intervento (GTI) viene calcolata a</w:t>
      </w:r>
      <w:r>
        <w:rPr>
          <w:i/>
          <w:iCs/>
        </w:rPr>
        <w:t xml:space="preserve"> </w:t>
      </w:r>
      <w:r>
        <w:rPr>
          <w:i/>
          <w:iCs/>
        </w:rPr>
        <w:t xml:space="preserve">A partire dalla differenza tra il momento in cui lo sponsor apre il</w:t>
      </w:r>
      <w:r>
        <w:rPr>
          <w:i/>
          <w:iCs/>
        </w:rPr>
        <w:t xml:space="preserve"> </w:t>
      </w:r>
      <w:r>
        <w:rPr>
          <w:i/>
          <w:iCs/>
        </w:rPr>
        <w:t xml:space="preserve">Ticket e il primo intervento del supporto del fornitore.</w:t>
      </w:r>
    </w:p>
    <w:p>
      <w:pPr>
        <w:numPr>
          <w:ilvl w:val="0"/>
          <w:numId w:val="1014"/>
        </w:numPr>
      </w:pPr>
      <w:r>
        <w:rPr>
          <w:i/>
          <w:iCs/>
        </w:rPr>
        <w:t xml:space="preserve">Indagine sugli incidenti riguardanti gli sponsor</w:t>
      </w:r>
      <w:r>
        <w:rPr>
          <w:i/>
          <w:iCs/>
        </w:rPr>
        <w:t xml:space="preserve"> </w:t>
      </w:r>
      <w:r>
        <w:rPr>
          <w:i/>
          <w:iCs/>
        </w:rPr>
        <w:t xml:space="preserve">non includerà l’intervento remoto sui server ospitati del</w:t>
      </w:r>
      <w:r>
        <w:rPr>
          <w:i/>
          <w:iCs/>
        </w:rPr>
        <w:t xml:space="preserve"> </w:t>
      </w:r>
      <w:r>
        <w:rPr>
          <w:i/>
          <w:iCs/>
        </w:rPr>
        <w:t xml:space="preserve">Sponsor.Questa assistenza sarà limitata alla spiegazione di</w:t>
      </w:r>
      <w:r>
        <w:rPr>
          <w:i/>
          <w:iCs/>
        </w:rPr>
        <w:t xml:space="preserve"> </w:t>
      </w:r>
      <w:r>
        <w:rPr>
          <w:i/>
          <w:iCs/>
        </w:rPr>
        <w:t xml:space="preserve">Metriche disponibili relative all’ambiente dello sponsor,</w:t>
      </w:r>
      <w:r>
        <w:rPr>
          <w:i/>
          <w:iCs/>
        </w:rPr>
        <w:t xml:space="preserve"> </w:t>
      </w:r>
      <w:r>
        <w:rPr>
          <w:i/>
          <w:iCs/>
        </w:rPr>
        <w:t xml:space="preserve">Al fine di facilitare la comprensione degli incidenti o dei problemi di</w:t>
      </w:r>
      <w:r>
        <w:rPr>
          <w:i/>
          <w:iCs/>
        </w:rPr>
        <w:t xml:space="preserve"> </w:t>
      </w:r>
      <w:r>
        <w:rPr>
          <w:i/>
          <w:iCs/>
        </w:rPr>
        <w:t xml:space="preserve">prestazioni incontrate.Sulla base dei risultati di questa analisi,</w:t>
      </w:r>
      <w:r>
        <w:rPr>
          <w:i/>
          <w:iCs/>
        </w:rPr>
        <w:t xml:space="preserve"> </w:t>
      </w:r>
      <w:r>
        <w:rPr>
          <w:i/>
          <w:iCs/>
        </w:rPr>
        <w:t xml:space="preserve">Si possono suggerire raccomandazioni.</w:t>
      </w:r>
    </w:p>
    <w:bookmarkEnd w:id="50"/>
    <w:bookmarkStart w:id="51" w:name="X6b67cef87ff9fc4df168d4e7648d2ae89592fba"/>
    <w:p>
      <w:pPr>
        <w:pStyle w:val="Heading2"/>
      </w:pPr>
      <w:r>
        <w:t xml:space="preserve">8.4.S3 Impegno di disponibilità di archiviazione degli oggetti</w:t>
      </w:r>
    </w:p>
    <w:p>
      <w:pPr>
        <w:pStyle w:val="FirstParagraph"/>
      </w:pPr>
      <w:r>
        <w:t xml:space="preserve">-** SLA 10: IC-INFRA_SNC-10 **-Ecco gli impegni di disponibilità</w:t>
      </w:r>
      <w:r>
        <w:t xml:space="preserve"> </w:t>
      </w:r>
      <w:r>
        <w:t xml:space="preserve">Per l’archiviazione degli oggetti S3: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Indicatore di coinvolgimento obiettivo di</w:t>
            </w:r>
            <w:r>
              <w:t xml:space="preserve"> </w:t>
            </w:r>
            <w:r>
              <w:t xml:space="preserve">disponibilità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IC-INFRA-SNC-10.1 Durabilità della memorizzazione di un oggetto su 99.9999999% / anno</w:t>
            </w:r>
            <w:r>
              <w:t xml:space="preserve"> </w:t>
            </w:r>
            <w:r>
              <w:t xml:space="preserve">una regione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IC-Infra-SNC-12</w:t>
            </w:r>
            <w:r>
              <w:t xml:space="preserve"> </w:t>
            </w:r>
            <w:r>
              <w:t xml:space="preserve">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IC-INFRA-SNC-10.3 Accesso massimo a un oggetto 150 ms</w:t>
            </w:r>
            <w:r>
              <w:t xml:space="preserve"> </w:t>
            </w:r>
            <w:r>
              <w:t xml:space="preserve">su una regione</w:t>
            </w:r>
          </w:p>
        </w:tc>
      </w:tr>
    </w:tbl>
    <w:p>
      <w:pPr>
        <w:pStyle w:val="BodyText"/>
      </w:pPr>
      <w:r>
        <w:t xml:space="preserve">Osservazioni:</w:t>
      </w:r>
    </w:p>
    <w:p>
      <w:pPr>
        <w:pStyle w:val="Compact"/>
        <w:numPr>
          <w:ilvl w:val="0"/>
          <w:numId w:val="1015"/>
        </w:numPr>
      </w:pPr>
      <w:r>
        <w:t xml:space="preserve">Il servizio di archiviazione degli oggetti è appositamente progettato per la memoria</w:t>
      </w:r>
      <w:r>
        <w:t xml:space="preserve"> </w:t>
      </w:r>
      <w:r>
        <w:t xml:space="preserve">oggetti e devono essere usati per questo unico scopo, ** escluso</w:t>
      </w:r>
      <w:r>
        <w:t xml:space="preserve"> </w:t>
      </w:r>
      <w:r>
        <w:t xml:space="preserve">categoricamente il suo utilizzo in modalità blocco **.Usa la modalità Blocco</w:t>
      </w:r>
      <w:r>
        <w:t xml:space="preserve"> </w:t>
      </w:r>
      <w:r>
        <w:t xml:space="preserve">con metodi deviati, incluso ad esempio l’uso di</w:t>
      </w:r>
      <w:r>
        <w:t xml:space="preserve"> </w:t>
      </w:r>
      <w:r>
        <w:rPr>
          <w:i/>
          <w:iCs/>
        </w:rPr>
        <w:t xml:space="preserve">“Fuse”</w:t>
      </w:r>
      <w:r>
        <w:rPr>
          <w:i/>
          <w:iCs/>
        </w:rPr>
        <w:t xml:space="preserve"> </w:t>
      </w:r>
      <w:r>
        <w:rPr>
          <w:i/>
          <w:iCs/>
        </w:rPr>
        <w:t xml:space="preserve">in un ambiente Linux</w:t>
      </w:r>
      <w:r>
        <w:t xml:space="preserve">, costituisce un’offesa a</w:t>
      </w:r>
      <w:r>
        <w:t xml:space="preserve"> </w:t>
      </w:r>
      <w:r>
        <w:t xml:space="preserve">Termini di utilizzo stabilito.Nessun incidente, disfunzione o</w:t>
      </w:r>
      <w:r>
        <w:t xml:space="preserve"> </w:t>
      </w:r>
      <w:r>
        <w:t xml:space="preserve">Il danno derivante da questo uso non conforme non sarà coperto da</w:t>
      </w:r>
      <w:r>
        <w:t xml:space="preserve"> </w:t>
      </w:r>
      <w:r>
        <w:t xml:space="preserve">Accordi sul livello di servizio (SLA) definiti nel presente Accordo</w:t>
      </w:r>
      <w:r>
        <w:t xml:space="preserve"> </w:t>
      </w:r>
      <w:r>
        <w:t xml:space="preserve">Servizi.</w:t>
      </w:r>
    </w:p>
    <w:p>
      <w:pPr>
        <w:pStyle w:val="Compact"/>
        <w:numPr>
          <w:ilvl w:val="0"/>
          <w:numId w:val="1015"/>
        </w:numPr>
      </w:pPr>
      <w:r>
        <w:t xml:space="preserve">La garanzia di durabilità è condizionata all’uso di</w:t>
      </w:r>
      <w:r>
        <w:t xml:space="preserve"> </w:t>
      </w:r>
      <w:r>
        <w:t xml:space="preserve">Servizi in conformità con le migliori pratiche e lo standard attuali e</w:t>
      </w:r>
      <w:r>
        <w:t xml:space="preserve"> </w:t>
      </w:r>
      <w:r>
        <w:t xml:space="preserve">esclude esplicitamente qualsiasi modifica dei dati, se</w:t>
      </w:r>
      <w:r>
        <w:t xml:space="preserve"> </w:t>
      </w:r>
      <w:r>
        <w:t xml:space="preserve">intenzionale o accidentale, derivante da azioni intraprese dal</w:t>
      </w:r>
      <w:r>
        <w:t xml:space="preserve"> </w:t>
      </w:r>
      <w:r>
        <w:t xml:space="preserve">Sponsor.</w:t>
      </w:r>
    </w:p>
    <w:bookmarkEnd w:id="51"/>
    <w:bookmarkStart w:id="52" w:name="X502e029542fdb894d4021bc8efd0456584d53ad"/>
    <w:p>
      <w:pPr>
        <w:pStyle w:val="Heading2"/>
      </w:pPr>
      <w:r>
        <w:t xml:space="preserve">8.5.Precisione relativa all’impegno di salvaguardia</w:t>
      </w:r>
    </w:p>
    <w:p>
      <w:pPr>
        <w:pStyle w:val="FirstParagraph"/>
      </w:pPr>
      <w:r>
        <w:t xml:space="preserve">La strategia di backup distribuita per lo sponsor è</w:t>
      </w:r>
      <w:r>
        <w:t xml:space="preserve"> </w:t>
      </w:r>
      <w:r>
        <w:t xml:space="preserve">condizionato dall’abbonamento a unità di lavoro adeguate.</w:t>
      </w:r>
    </w:p>
    <w:p>
      <w:pPr>
        <w:pStyle w:val="BodyText"/>
      </w:pPr>
      <w:r>
        <w:t xml:space="preserve">Il fornitore è impegnato nella fornitura di una soluzione a</w:t>
      </w:r>
      <w:r>
        <w:t xml:space="preserve"> </w:t>
      </w:r>
      <w:r>
        <w:t xml:space="preserve">salvaguardia che consentirà allo sponsor di applicare le politiche di</w:t>
      </w:r>
      <w:r>
        <w:t xml:space="preserve"> </w:t>
      </w:r>
      <w:r>
        <w:t xml:space="preserve">Backup desiderati.</w:t>
      </w:r>
    </w:p>
    <w:p>
      <w:pPr>
        <w:pStyle w:val="BodyText"/>
      </w:pPr>
      <w:r>
        <w:t xml:space="preserve">È specificato che il perimetro del fornitore di servizi termina al</w:t>
      </w:r>
      <w:r>
        <w:t xml:space="preserve"> </w:t>
      </w:r>
      <w:r>
        <w:t xml:space="preserve">Fornitura di un servizio di backup ed è lo sponsor di</w:t>
      </w:r>
      <w:r>
        <w:t xml:space="preserve"> </w:t>
      </w:r>
      <w:r>
        <w:t xml:space="preserve">Supervisionare la corretta esecuzione della corretta esecuzione di</w:t>
      </w:r>
      <w:r>
        <w:t xml:space="preserve"> </w:t>
      </w:r>
      <w:r>
        <w:t xml:space="preserve">politiche associate.</w:t>
      </w:r>
    </w:p>
    <w:p>
      <w:pPr>
        <w:pStyle w:val="BodyText"/>
      </w:pPr>
      <w:r>
        <w:t xml:space="preserve">È specificato che la gestione della capacità di archiviazione dello spazio di</w:t>
      </w:r>
      <w:r>
        <w:t xml:space="preserve"> </w:t>
      </w:r>
      <w:r>
        <w:t xml:space="preserve">L’archiviazione dedicata ai backup, rimane la responsabilità e la responsabilità di</w:t>
      </w:r>
      <w:r>
        <w:t xml:space="preserve"> </w:t>
      </w:r>
      <w:r>
        <w:t xml:space="preserve">Sponsor.Il fornitore di servizi fornisce la tariffa di utilizzo</w:t>
      </w:r>
      <w:r>
        <w:t xml:space="preserve"> </w:t>
      </w:r>
      <w:r>
        <w:t xml:space="preserve">tramite la console.</w:t>
      </w:r>
    </w:p>
    <w:p>
      <w:pPr>
        <w:pStyle w:val="BodyText"/>
      </w:pPr>
      <w:r>
        <w:rPr>
          <w:i/>
          <w:iCs/>
        </w:rPr>
        <w:t xml:space="preserve">Esempio: nessun backup di una macchina virtuale:</w:t>
      </w:r>
    </w:p>
    <w:p>
      <w:pPr>
        <w:pStyle w:val="BodyText"/>
      </w:pPr>
      <w:r>
        <w:rPr>
          <w:i/>
          <w:iCs/>
        </w:rPr>
        <w:t xml:space="preserve">Lo sponsor è responsabile del controllo / supervisione del diritto</w:t>
      </w:r>
      <w:r>
        <w:rPr>
          <w:i/>
          <w:iCs/>
        </w:rPr>
        <w:t xml:space="preserve"> </w:t>
      </w:r>
      <w:r>
        <w:rPr>
          <w:i/>
          <w:iCs/>
        </w:rPr>
        <w:t xml:space="preserve">esecuzione di politiche di backup, nel caso in cui il</w:t>
      </w:r>
      <w:r>
        <w:rPr>
          <w:i/>
          <w:iCs/>
        </w:rPr>
        <w:t xml:space="preserve"> </w:t>
      </w:r>
      <w:r>
        <w:rPr>
          <w:i/>
          <w:iCs/>
        </w:rPr>
        <w:t xml:space="preserve">Sponsor nota che una macchina virtuale non viene salvata,</w:t>
      </w:r>
      <w:r>
        <w:rPr>
          <w:i/>
          <w:iCs/>
        </w:rPr>
        <w:t xml:space="preserve"> </w:t>
      </w:r>
      <w:r>
        <w:rPr>
          <w:i/>
          <w:iCs/>
        </w:rPr>
        <w:t xml:space="preserve">Sta a lui controllare la causa, lo sponsor può</w:t>
      </w:r>
      <w:r>
        <w:rPr>
          <w:i/>
          <w:iCs/>
        </w:rPr>
        <w:t xml:space="preserve"> </w:t>
      </w:r>
      <w:r>
        <w:rPr>
          <w:i/>
          <w:iCs/>
        </w:rPr>
        <w:t xml:space="preserve">richiedere il supporto della disposizione in base al livello di supporto sottoscritto</w:t>
      </w:r>
      <w:r>
        <w:rPr>
          <w:i/>
          <w:iCs/>
        </w:rPr>
        <w:t xml:space="preserve"> </w:t>
      </w:r>
      <w:r>
        <w:rPr>
          <w:i/>
          <w:iCs/>
        </w:rPr>
        <w:t xml:space="preserve">Essere assistito.</w:t>
      </w:r>
    </w:p>
    <w:p>
      <w:pPr>
        <w:pStyle w:val="BodyText"/>
      </w:pPr>
      <w:r>
        <w:t xml:space="preserve">** SLA 8: IC-INFRA_SNC-08 e SLA 9 **, saranno applicabili esclusivamente</w:t>
      </w:r>
      <w:r>
        <w:t xml:space="preserve"> </w:t>
      </w:r>
      <w:r>
        <w:t xml:space="preserve">Nel caso di un incidente di servizio di salvaguardia.</w:t>
      </w:r>
    </w:p>
    <w:bookmarkEnd w:id="52"/>
    <w:bookmarkEnd w:id="53"/>
    <w:bookmarkStart w:id="59" w:name="Xf7c59034da3dbab20c64a676c0a666646eda2da"/>
    <w:p>
      <w:pPr>
        <w:pStyle w:val="Heading1"/>
      </w:pPr>
      <w:r>
        <w:t xml:space="preserve">9. Organizzazione della relazione contrattuale</w:t>
      </w:r>
    </w:p>
    <w:bookmarkStart w:id="54" w:name="responsabilità-del-fornitore"/>
    <w:p>
      <w:pPr>
        <w:pStyle w:val="Heading2"/>
      </w:pPr>
      <w:r>
        <w:t xml:space="preserve">9.1.Responsabilità del fornitore</w:t>
      </w:r>
    </w:p>
    <w:p>
      <w:pPr>
        <w:pStyle w:val="FirstParagraph"/>
      </w:pPr>
      <w:r>
        <w:t xml:space="preserve">Il fornitore di servizi è impegnato:</w:t>
      </w:r>
    </w:p>
    <w:p>
      <w:pPr>
        <w:numPr>
          <w:ilvl w:val="0"/>
          <w:numId w:val="1016"/>
        </w:numPr>
      </w:pPr>
      <w:r>
        <w:t xml:space="preserve">informare adeguatamente il suo sponsor (per esempio</w:t>
      </w:r>
      <w:r>
        <w:t xml:space="preserve"> </w:t>
      </w:r>
      <w:r>
        <w:t xml:space="preserve">Limite di capacità delle risorse tecniche Consegna del servizio).</w:t>
      </w:r>
    </w:p>
    <w:p>
      <w:pPr>
        <w:numPr>
          <w:ilvl w:val="0"/>
          <w:numId w:val="1016"/>
        </w:numPr>
      </w:pPr>
      <w:r>
        <w:t xml:space="preserve">per informare formalmente lo sponsor e entro un mese,</w:t>
      </w:r>
      <w:r>
        <w:t xml:space="preserve"> </w:t>
      </w:r>
      <w:r>
        <w:t xml:space="preserve">di qualsiasi cambiamento legale, organizzativo o tecnico che può</w:t>
      </w:r>
      <w:r>
        <w:t xml:space="preserve"> </w:t>
      </w:r>
      <w:r>
        <w:t xml:space="preserve">avere un impatto sulla conformità del servizio ai requisiti di</w:t>
      </w:r>
      <w:r>
        <w:t xml:space="preserve"> </w:t>
      </w:r>
      <w:r>
        <w:t xml:space="preserve">Protezione contro le leggi extraeuropee (19,6 dello standard SNC</w:t>
      </w:r>
      <w:r>
        <w:t xml:space="preserve"> </w:t>
      </w:r>
      <w:r>
        <w:t xml:space="preserve">v3.2).</w:t>
      </w:r>
    </w:p>
    <w:p>
      <w:pPr>
        <w:numPr>
          <w:ilvl w:val="0"/>
          <w:numId w:val="1016"/>
        </w:numPr>
      </w:pPr>
      <w:r>
        <w:t xml:space="preserve">Per fornire allo sponsor interfacce e interfacce di servizio</w:t>
      </w:r>
      <w:r>
        <w:t xml:space="preserve"> </w:t>
      </w:r>
      <w:r>
        <w:t xml:space="preserve">che sono almeno in francese.</w:t>
      </w:r>
    </w:p>
    <w:p>
      <w:pPr>
        <w:numPr>
          <w:ilvl w:val="0"/>
          <w:numId w:val="1016"/>
        </w:numPr>
      </w:pPr>
      <w:r>
        <w:t xml:space="preserve">Per tenere conto dei requisiti settoriali specifici collegati a</w:t>
      </w:r>
      <w:r>
        <w:t xml:space="preserve"> </w:t>
      </w:r>
      <w:r>
        <w:t xml:space="preserve">Tipi di informazioni affidate dallo sponsor come parte di</w:t>
      </w:r>
      <w:r>
        <w:t xml:space="preserve"> </w:t>
      </w:r>
      <w:r>
        <w:t xml:space="preserve">l’implementazione del servizio e entro i limiti delle responsabilità del</w:t>
      </w:r>
      <w:r>
        <w:t xml:space="preserve"> </w:t>
      </w:r>
      <w:r>
        <w:t xml:space="preserve">Fornitore da una quota e le disposizioni previste nel contratto</w:t>
      </w:r>
      <w:r>
        <w:t xml:space="preserve"> </w:t>
      </w:r>
      <w:r>
        <w:t xml:space="preserve">d’altra parte ;</w:t>
      </w:r>
    </w:p>
    <w:p>
      <w:pPr>
        <w:numPr>
          <w:ilvl w:val="0"/>
          <w:numId w:val="1016"/>
        </w:numPr>
      </w:pPr>
      <w:r>
        <w:t xml:space="preserve">Studiare requisiti settoriali specifici relativi ai tipi</w:t>
      </w:r>
      <w:r>
        <w:t xml:space="preserve"> </w:t>
      </w:r>
      <w:r>
        <w:t xml:space="preserve">informazioni affidate dallo sponsor come parte del</w:t>
      </w:r>
      <w:r>
        <w:t xml:space="preserve"> </w:t>
      </w:r>
      <w:r>
        <w:t xml:space="preserve">nel lavoro del servizio, successivamente espresso dallo sponsor e</w:t>
      </w:r>
      <w:r>
        <w:t xml:space="preserve"> </w:t>
      </w:r>
      <w:r>
        <w:t xml:space="preserve">per indicare a quest’ultimo le azioni necessarie per prendere il loro</w:t>
      </w:r>
      <w:r>
        <w:t xml:space="preserve"> </w:t>
      </w:r>
      <w:r>
        <w:t xml:space="preserve">account</w:t>
      </w:r>
    </w:p>
    <w:p>
      <w:pPr>
        <w:numPr>
          <w:ilvl w:val="0"/>
          <w:numId w:val="1016"/>
        </w:numPr>
      </w:pPr>
      <w:r>
        <w:t xml:space="preserve">Non divulgare alcuna informazione relativa al servizio a</w:t>
      </w:r>
      <w:r>
        <w:t xml:space="preserve"> </w:t>
      </w:r>
      <w:r>
        <w:t xml:space="preserve">terze parti, a meno che non l’autorizzazione formale e scritta da parte dello sponsor.</w:t>
      </w:r>
    </w:p>
    <w:p>
      <w:pPr>
        <w:numPr>
          <w:ilvl w:val="0"/>
          <w:numId w:val="1016"/>
        </w:numPr>
      </w:pPr>
      <w:r>
        <w:t xml:space="preserve">Per rendere disponibili tutte le informazioni necessarie per il</w:t>
      </w:r>
      <w:r>
        <w:t xml:space="preserve"> </w:t>
      </w:r>
      <w:r>
        <w:t xml:space="preserve">realizzazione degli audit di conformità in conformità con le disposizioni di</w:t>
      </w:r>
      <w:r>
        <w:t xml:space="preserve"> </w:t>
      </w:r>
      <w:r>
        <w:t xml:space="preserve">Articolo 28 del GDPR.</w:t>
      </w:r>
    </w:p>
    <w:p>
      <w:pPr>
        <w:numPr>
          <w:ilvl w:val="0"/>
          <w:numId w:val="1016"/>
        </w:numPr>
      </w:pPr>
      <w:r>
        <w:t xml:space="preserve">da segnalare allo sponsor, con questo accordo di</w:t>
      </w:r>
      <w:r>
        <w:t xml:space="preserve"> </w:t>
      </w:r>
      <w:r>
        <w:t xml:space="preserve">servizio, qualsiasi incidente di sicurezza che ha un impatto sul servizio o</w:t>
      </w:r>
      <w:r>
        <w:t xml:space="preserve"> </w:t>
      </w:r>
      <w:r>
        <w:t xml:space="preserve">l’uso realizzato dallo sponsor del servizio (incluso il</w:t>
      </w:r>
      <w:r>
        <w:t xml:space="preserve"> </w:t>
      </w:r>
      <w:r>
        <w:t xml:space="preserve">Dati del comandante).</w:t>
      </w:r>
    </w:p>
    <w:p>
      <w:pPr>
        <w:numPr>
          <w:ilvl w:val="0"/>
          <w:numId w:val="1016"/>
        </w:numPr>
      </w:pPr>
      <w:r>
        <w:t xml:space="preserve">autorizzare un fornitore di servizi di audit di sistemi</w:t>
      </w:r>
      <w:r>
        <w:t xml:space="preserve"> </w:t>
      </w:r>
      <w:r>
        <w:t xml:space="preserve">Informazioni qualificate (passi), incaricato dal fornitore di servizi, di revisione contabile</w:t>
      </w:r>
      <w:r>
        <w:t xml:space="preserve"> </w:t>
      </w:r>
      <w:r>
        <w:t xml:space="preserve">il servizio e il suo sistema informativo, in conformità con il piano</w:t>
      </w:r>
      <w:r>
        <w:t xml:space="preserve"> </w:t>
      </w:r>
      <w:r>
        <w:t xml:space="preserve">Controllo del Secnumcloud del fornitore di servizi.Inoltre, il fornitore</w:t>
      </w:r>
      <w:r>
        <w:t xml:space="preserve"> </w:t>
      </w:r>
      <w:r>
        <w:t xml:space="preserve">si impegna a fornire tutte le informazioni necessarie</w:t>
      </w:r>
      <w:r>
        <w:t xml:space="preserve"> </w:t>
      </w:r>
      <w:r>
        <w:t xml:space="preserve">Bene, gli audit di conformità con le disposizioni dell’articolo 28 del</w:t>
      </w:r>
      <w:r>
        <w:t xml:space="preserve"> </w:t>
      </w:r>
      <w:r>
        <w:t xml:space="preserve">GDPR, guidato dallo sponsor o da una terza parte obbligatoria.</w:t>
      </w:r>
    </w:p>
    <w:p>
      <w:pPr>
        <w:numPr>
          <w:ilvl w:val="0"/>
          <w:numId w:val="1016"/>
        </w:numPr>
      </w:pPr>
      <w:r>
        <w:t xml:space="preserve">da fornire, come subappaltatore, in conformità con l’articolo 28 di</w:t>
      </w:r>
      <w:r>
        <w:t xml:space="preserve"> </w:t>
      </w:r>
      <w:r>
        <w:t xml:space="preserve">Regolamenti generali sulla protezione dei dati (GDPR), assistenza e</w:t>
      </w:r>
      <w:r>
        <w:t xml:space="preserve"> </w:t>
      </w:r>
      <w:r>
        <w:t xml:space="preserve">Consiglio allo sponsor avvisandolo non appena un’istruzione</w:t>
      </w:r>
      <w:r>
        <w:t xml:space="preserve"> </w:t>
      </w:r>
      <w:r>
        <w:t xml:space="preserve">è probabile che quest’ultimo costituisca una violazione di</w:t>
      </w:r>
      <w:r>
        <w:t xml:space="preserve"> </w:t>
      </w:r>
      <w:r>
        <w:t xml:space="preserve">Regole di protezione dei dati.</w:t>
      </w:r>
    </w:p>
    <w:p>
      <w:pPr>
        <w:numPr>
          <w:ilvl w:val="0"/>
          <w:numId w:val="1016"/>
        </w:numPr>
      </w:pPr>
      <w:r>
        <w:t xml:space="preserve">per avvisare lo sponsor entro un tempo ragionevole, attraverso il</w:t>
      </w:r>
      <w:r>
        <w:t xml:space="preserve"> </w:t>
      </w:r>
      <w:r>
        <w:t xml:space="preserve">Console sponsor o via e -mail nel contatto sponsor,</w:t>
      </w:r>
      <w:r>
        <w:t xml:space="preserve"> </w:t>
      </w:r>
      <w:r>
        <w:t xml:space="preserve">Quando un progetto di impatto o probabilmente influirà sul livello di</w:t>
      </w:r>
      <w:r>
        <w:t xml:space="preserve"> </w:t>
      </w:r>
      <w:r>
        <w:t xml:space="preserve">sicurezza o disponibilità del servizio o per generare una perdita di</w:t>
      </w:r>
      <w:r>
        <w:t xml:space="preserve"> </w:t>
      </w:r>
      <w:r>
        <w:t xml:space="preserve">funzionalità, potenziali impatti, misure di mitigazione</w:t>
      </w:r>
      <w:r>
        <w:t xml:space="preserve"> </w:t>
      </w:r>
      <w:r>
        <w:t xml:space="preserve">Impostare, oltre a rischi residui che lo riguardano.</w:t>
      </w:r>
    </w:p>
    <w:p>
      <w:pPr>
        <w:numPr>
          <w:ilvl w:val="0"/>
          <w:numId w:val="1016"/>
        </w:numPr>
      </w:pPr>
      <w:r>
        <w:t xml:space="preserve">per documentare e implementare tutte le procedure</w:t>
      </w:r>
      <w:r>
        <w:t xml:space="preserve"> </w:t>
      </w:r>
      <w:r>
        <w:t xml:space="preserve">necessario per conformarsi a legale, normativo e</w:t>
      </w:r>
      <w:r>
        <w:t xml:space="preserve"> </w:t>
      </w:r>
      <w:r>
        <w:t xml:space="preserve">contrattuale applicabile al servizio, nonché le esigenze di</w:t>
      </w:r>
      <w:r>
        <w:t xml:space="preserve"> </w:t>
      </w:r>
      <w:r>
        <w:t xml:space="preserve">Sicurezza di sicurezza specifica, definita da quest’ultimo e</w:t>
      </w:r>
      <w:r>
        <w:t xml:space="preserve"> </w:t>
      </w:r>
      <w:r>
        <w:t xml:space="preserve">previsto nel contratto.</w:t>
      </w:r>
    </w:p>
    <w:p>
      <w:pPr>
        <w:numPr>
          <w:ilvl w:val="0"/>
          <w:numId w:val="1016"/>
        </w:numPr>
      </w:pPr>
      <w:r>
        <w:t xml:space="preserve">Non utilizzare i dati del comandante dalla produzione</w:t>
      </w:r>
      <w:r>
        <w:t xml:space="preserve"> </w:t>
      </w:r>
      <w:r>
        <w:t xml:space="preserve">Per eseguire test, ad eccezione di ottenerli prima</w:t>
      </w:r>
      <w:r>
        <w:t xml:space="preserve"> </w:t>
      </w:r>
      <w:r>
        <w:t xml:space="preserve">l’autorizzazione esplicita dello sponsor, nel qual caso il fornitore di servizi</w:t>
      </w:r>
      <w:r>
        <w:t xml:space="preserve"> </w:t>
      </w:r>
      <w:r>
        <w:t xml:space="preserve">intraprendere per anonimi di questi dati e per garantire la sua riservatezza</w:t>
      </w:r>
      <w:r>
        <w:t xml:space="preserve"> </w:t>
      </w:r>
      <w:r>
        <w:t xml:space="preserve">durante la loro anonimizzazione.</w:t>
      </w:r>
    </w:p>
    <w:p>
      <w:pPr>
        <w:numPr>
          <w:ilvl w:val="0"/>
          <w:numId w:val="1016"/>
        </w:numPr>
      </w:pPr>
      <w:r>
        <w:t xml:space="preserve">Per eliminare dati e dati tecnici relativi a</w:t>
      </w:r>
      <w:r>
        <w:t xml:space="preserve"> </w:t>
      </w:r>
      <w:r>
        <w:t xml:space="preserve">Sponsor, in conformità con la</w:t>
      </w:r>
      <w:r>
        <w:t xml:space="preserve"> </w:t>
      </w:r>
      <w:r>
        <w:t xml:space="preserve">“procedura di eliminazione dei dati</w:t>
      </w:r>
      <w:r>
        <w:t xml:space="preserve"> </w:t>
      </w:r>
      <w:r>
        <w:t xml:space="preserve">Alla fine del contratto”</w:t>
      </w:r>
      <w:r>
        <w:t xml:space="preserve">descritto in questo accordo di servizio</w:t>
      </w:r>
      <w:r>
        <w:t xml:space="preserve"> </w:t>
      </w:r>
      <w:r>
        <w:t xml:space="preserve">Quando un contratto è terminato o risoluzione.</w:t>
      </w:r>
    </w:p>
    <w:p>
      <w:pPr>
        <w:numPr>
          <w:ilvl w:val="0"/>
          <w:numId w:val="1016"/>
        </w:numPr>
      </w:pPr>
      <w:r>
        <w:t xml:space="preserve">per garantire una cancellazione sicura di tutti i dati da</w:t>
      </w:r>
      <w:r>
        <w:t xml:space="preserve"> </w:t>
      </w:r>
      <w:r>
        <w:t xml:space="preserve">Sponsor mediante la riscrittura completa di qualsiasi mezzo ospitato</w:t>
      </w:r>
      <w:r>
        <w:t xml:space="preserve"> </w:t>
      </w:r>
      <w:r>
        <w:t xml:space="preserve">i suoi dati come parte del servizio.</w:t>
      </w:r>
    </w:p>
    <w:p>
      <w:pPr>
        <w:pStyle w:val="FirstParagraph"/>
      </w:pPr>
      <w:r>
        <w:t xml:space="preserve">Su richiesta dello sponsor formale e scritto, il fornitore di servizi si impegna</w:t>
      </w:r>
      <w:r>
        <w:t xml:space="preserve"> </w:t>
      </w:r>
      <w:r>
        <w:t xml:space="preserve">ha :</w:t>
      </w:r>
    </w:p>
    <w:p>
      <w:pPr>
        <w:numPr>
          <w:ilvl w:val="0"/>
          <w:numId w:val="1017"/>
        </w:numPr>
      </w:pPr>
      <w:r>
        <w:t xml:space="preserve">Rendere le normative interne accessibili allo sponsor e</w:t>
      </w:r>
      <w:r>
        <w:t xml:space="preserve"> </w:t>
      </w:r>
      <w:r>
        <w:t xml:space="preserve">Carta etica del fornitore;</w:t>
      </w:r>
    </w:p>
    <w:p>
      <w:pPr>
        <w:numPr>
          <w:ilvl w:val="0"/>
          <w:numId w:val="1017"/>
        </w:numPr>
      </w:pPr>
      <w:r>
        <w:t xml:space="preserve">Rendi le sanzioni accessibili allo sponsor sostenuto nel caso</w:t>
      </w:r>
      <w:r>
        <w:t xml:space="preserve"> </w:t>
      </w:r>
      <w:r>
        <w:t xml:space="preserve">violazione della politica di sicurezza;</w:t>
      </w:r>
    </w:p>
    <w:p>
      <w:pPr>
        <w:numPr>
          <w:ilvl w:val="0"/>
          <w:numId w:val="1017"/>
        </w:numPr>
      </w:pPr>
      <w:r>
        <w:t xml:space="preserve">Fornire allo sponsor il set di eventi che lo riguardano</w:t>
      </w:r>
      <w:r>
        <w:t xml:space="preserve"> </w:t>
      </w:r>
      <w:r>
        <w:t xml:space="preserve">negli elementi della journizzazione del servizio;lo sponsor</w:t>
      </w:r>
      <w:r>
        <w:t xml:space="preserve"> </w:t>
      </w:r>
      <w:r>
        <w:t xml:space="preserve">che può anche consultare gli eventi relativi in ​​autonomia</w:t>
      </w:r>
      <w:r>
        <w:t xml:space="preserve"> </w:t>
      </w:r>
      <w:r>
        <w:t xml:space="preserve">al suo utilizzo del servizio tramite interfacce Web e API di</w:t>
      </w:r>
      <w:r>
        <w:t xml:space="preserve"> </w:t>
      </w:r>
      <w:r>
        <w:t xml:space="preserve">Servizio;</w:t>
      </w:r>
    </w:p>
    <w:p>
      <w:pPr>
        <w:numPr>
          <w:ilvl w:val="0"/>
          <w:numId w:val="1017"/>
        </w:numPr>
      </w:pPr>
      <w:r>
        <w:t xml:space="preserve">Rendere le procedure accessibili allo sponsor che consentono</w:t>
      </w:r>
      <w:r>
        <w:t xml:space="preserve"> </w:t>
      </w:r>
      <w:r>
        <w:t xml:space="preserve">rispettare i requisiti legali, normativi e contrattuali in</w:t>
      </w:r>
      <w:r>
        <w:t xml:space="preserve"> </w:t>
      </w:r>
      <w:r>
        <w:t xml:space="preserve">vigore applicabile al servizio, nonché alle esigenze di sicurezza</w:t>
      </w:r>
      <w:r>
        <w:t xml:space="preserve"> </w:t>
      </w:r>
      <w:r>
        <w:t xml:space="preserve">specifico per lo sponsor previsto nel contratto;</w:t>
      </w:r>
    </w:p>
    <w:p>
      <w:pPr>
        <w:numPr>
          <w:ilvl w:val="0"/>
          <w:numId w:val="1017"/>
        </w:numPr>
      </w:pPr>
      <w:r>
        <w:t xml:space="preserve">Per essere forniti, gli elementi di valutazione del rischio relativi al</w:t>
      </w:r>
      <w:r>
        <w:t xml:space="preserve"> </w:t>
      </w:r>
      <w:r>
        <w:t xml:space="preserve">Presentazione dei dati dello sponsor a destra di uno stato</w:t>
      </w:r>
      <w:r>
        <w:t xml:space="preserve"> </w:t>
      </w:r>
      <w:r>
        <w:t xml:space="preserve">non membro dell’Unione europea;</w:t>
      </w:r>
    </w:p>
    <w:p>
      <w:pPr>
        <w:numPr>
          <w:ilvl w:val="0"/>
          <w:numId w:val="1017"/>
        </w:numPr>
      </w:pPr>
      <w:r>
        <w:t xml:space="preserve">Informare lo sponsor dei successivi subappaltatori</w:t>
      </w:r>
      <w:r>
        <w:t xml:space="preserve"> </w:t>
      </w:r>
      <w:r>
        <w:t xml:space="preserve">parti interessate nella fornitura del servizio e per informarlo di qualsiasi</w:t>
      </w:r>
      <w:r>
        <w:t xml:space="preserve"> </w:t>
      </w:r>
      <w:r>
        <w:t xml:space="preserve">Cambia l’impatto relativo a questi subappaltatori.</w:t>
      </w:r>
    </w:p>
    <w:p>
      <w:pPr>
        <w:pStyle w:val="BlockText"/>
      </w:pPr>
      <w:r>
        <w:t xml:space="preserve">Il fornitore e tutte le sue filiali si impegnano a rispettare</w:t>
      </w:r>
      <w:r>
        <w:t xml:space="preserve"> </w:t>
      </w:r>
      <w:r>
        <w:t xml:space="preserve">I valori fondamentali dell’Unione europea, vale a dire la dignità</w:t>
      </w:r>
      <w:r>
        <w:t xml:space="preserve"> </w:t>
      </w:r>
      <w:r>
        <w:t xml:space="preserve">umano, libertà, democrazia, uguaglianza, stato di diritto, nonché</w:t>
      </w:r>
      <w:r>
        <w:t xml:space="preserve"> </w:t>
      </w:r>
      <w:r>
        <w:t xml:space="preserve">Questo rispetto per i diritti umani.Il servizio fornito dal</w:t>
      </w:r>
      <w:r>
        <w:t xml:space="preserve"> </w:t>
      </w:r>
      <w:r>
        <w:t xml:space="preserve">Il fornitore è conforme alla legislazione in vigore in materia di</w:t>
      </w:r>
      <w:r>
        <w:t xml:space="preserve"> </w:t>
      </w:r>
      <w:r>
        <w:t xml:space="preserve">Diritti fondamentali e valori dell’Unione europea relativa a</w:t>
      </w:r>
      <w:r>
        <w:t xml:space="preserve"> </w:t>
      </w:r>
      <w:r>
        <w:t xml:space="preserve">rispetto per dignità umana, libertà, uguaglianza, a</w:t>
      </w:r>
      <w:r>
        <w:t xml:space="preserve"> </w:t>
      </w:r>
      <w:r>
        <w:t xml:space="preserve">Democrazia e stato di diritto.</w:t>
      </w:r>
      <w:r>
        <w:t xml:space="preserve"> </w:t>
      </w:r>
      <w:r>
        <w:t xml:space="preserve">## 9.2.Limitazione delle responsabilità del fornitore</w:t>
      </w:r>
    </w:p>
    <w:p>
      <w:pPr>
        <w:pStyle w:val="FirstParagraph"/>
      </w:pPr>
      <w:r>
        <w:t xml:space="preserve">A causa di tutte le definizioni e le condizioni menzionate nel</w:t>
      </w:r>
      <w:r>
        <w:t xml:space="preserve"> </w:t>
      </w:r>
      <w:r>
        <w:t xml:space="preserve">Questo accordo di servizio, le responsabilità del fornitore di servizi sono</w:t>
      </w:r>
      <w:r>
        <w:t xml:space="preserve"> </w:t>
      </w:r>
      <w:r>
        <w:t xml:space="preserve">Limitato come segue:</w:t>
      </w:r>
    </w:p>
    <w:p>
      <w:pPr>
        <w:pStyle w:val="Compact"/>
        <w:numPr>
          <w:ilvl w:val="0"/>
          <w:numId w:val="1018"/>
        </w:numPr>
      </w:pPr>
      <w:r>
        <w:t xml:space="preserve">Il modello di responsabilità condivisa, descritto nella sezione</w:t>
      </w:r>
      <w:r>
        <w:t xml:space="preserve"> </w:t>
      </w:r>
      <w:r>
        <w:t xml:space="preserve">“Modello di responsabilità condivisa”</w:t>
      </w:r>
      <w:r>
        <w:t xml:space="preserve"> </w:t>
      </w:r>
      <w:r>
        <w:t xml:space="preserve">di questo</w:t>
      </w:r>
      <w:r>
        <w:t xml:space="preserve"> </w:t>
      </w:r>
      <w:r>
        <w:t xml:space="preserve">servizio, in effetti limita il coinvolgimento del fornitore di servizi in</w:t>
      </w:r>
      <w:r>
        <w:t xml:space="preserve"> </w:t>
      </w:r>
      <w:r>
        <w:t xml:space="preserve">strati operativi</w:t>
      </w:r>
      <w:r>
        <w:t xml:space="preserve"> </w:t>
      </w:r>
      <w:r>
        <w:t xml:space="preserve">“sopra”</w:t>
      </w:r>
      <w:r>
        <w:t xml:space="preserve"> </w:t>
      </w:r>
      <w:r>
        <w:t xml:space="preserve">del</w:t>
      </w:r>
      <w:r>
        <w:t xml:space="preserve"> </w:t>
      </w:r>
      <w:r>
        <w:t xml:space="preserve">Fornitura di calcolo, rete, archiviazione e</w:t>
      </w:r>
      <w:r>
        <w:t xml:space="preserve"> </w:t>
      </w:r>
      <w:r>
        <w:t xml:space="preserve">backup.Ciò esclude in particolare e senza limitarsi:</w:t>
      </w:r>
    </w:p>
    <w:p>
      <w:pPr>
        <w:numPr>
          <w:ilvl w:val="0"/>
          <w:numId w:val="1019"/>
        </w:numPr>
      </w:pPr>
      <w:r>
        <w:t xml:space="preserve">Gestione di ciò che è installato su macchine virtuali (sistema operativo,</w:t>
      </w:r>
      <w:r>
        <w:t xml:space="preserve"> </w:t>
      </w:r>
      <w:r>
        <w:t xml:space="preserve">Middleware, applicazione, ecc.);</w:t>
      </w:r>
    </w:p>
    <w:p>
      <w:pPr>
        <w:numPr>
          <w:ilvl w:val="0"/>
          <w:numId w:val="1019"/>
        </w:numPr>
      </w:pPr>
      <w:r>
        <w:t xml:space="preserve">osso aggiornato e altri software installati dal</w:t>
      </w:r>
      <w:r>
        <w:t xml:space="preserve"> </w:t>
      </w:r>
      <w:r>
        <w:t xml:space="preserve">Sponsor sulle sue macchine nei suoi sostenitori;</w:t>
      </w:r>
    </w:p>
    <w:p>
      <w:pPr>
        <w:numPr>
          <w:ilvl w:val="0"/>
          <w:numId w:val="1019"/>
        </w:numPr>
      </w:pPr>
      <w:r>
        <w:t xml:space="preserve">Sicurezza del programma, software e applicazione installati su</w:t>
      </w:r>
      <w:r>
        <w:t xml:space="preserve"> </w:t>
      </w:r>
      <w:r>
        <w:t xml:space="preserve">macchine virtuali;</w:t>
      </w:r>
    </w:p>
    <w:p>
      <w:pPr>
        <w:numPr>
          <w:ilvl w:val="0"/>
          <w:numId w:val="1019"/>
        </w:numPr>
      </w:pPr>
      <w:r>
        <w:t xml:space="preserve">aggiornamento delle macchine virtuali;</w:t>
      </w:r>
    </w:p>
    <w:p>
      <w:pPr>
        <w:numPr>
          <w:ilvl w:val="0"/>
          <w:numId w:val="1019"/>
        </w:numPr>
      </w:pPr>
      <w:r>
        <w:t xml:space="preserve">Backup dei dati a livello di applicazione.</w:t>
      </w:r>
    </w:p>
    <w:p>
      <w:pPr>
        <w:numPr>
          <w:ilvl w:val="0"/>
          <w:numId w:val="1020"/>
        </w:numPr>
      </w:pPr>
      <w:r>
        <w:t xml:space="preserve">Il fornitore di servizi non può assumere impegni per salvaguardare il</w:t>
      </w:r>
      <w:r>
        <w:t xml:space="preserve"> </w:t>
      </w:r>
      <w:r>
        <w:t xml:space="preserve">Sostenitori dello sponsor senza che lo sponsor abbia in anticipo</w:t>
      </w:r>
      <w:r>
        <w:t xml:space="preserve"> </w:t>
      </w:r>
      <w:r>
        <w:t xml:space="preserve">abbonato alle opere adeguate di opere.</w:t>
      </w:r>
    </w:p>
    <w:p>
      <w:pPr>
        <w:numPr>
          <w:ilvl w:val="0"/>
          <w:numId w:val="1020"/>
        </w:numPr>
      </w:pPr>
      <w:r>
        <w:t xml:space="preserve">Il fornitore di servizi non può trarre vantaggio dalla proprietà dei dati</w:t>
      </w:r>
      <w:r>
        <w:t xml:space="preserve"> </w:t>
      </w:r>
      <w:r>
        <w:t xml:space="preserve">trasmesso e generato dallo sponsor.In effetti, questi</w:t>
      </w:r>
      <w:r>
        <w:t xml:space="preserve"> </w:t>
      </w:r>
      <w:r>
        <w:t xml:space="preserve">sono la proprietà dello sponsor.</w:t>
      </w:r>
    </w:p>
    <w:p>
      <w:pPr>
        <w:numPr>
          <w:ilvl w:val="0"/>
          <w:numId w:val="1020"/>
        </w:numPr>
      </w:pPr>
      <w:r>
        <w:t xml:space="preserve">Il fornitore di servizi sottolinea che non può in nessun caso sfruttare e/o</w:t>
      </w:r>
      <w:r>
        <w:t xml:space="preserve"> </w:t>
      </w:r>
      <w:r>
        <w:t xml:space="preserve">Avere i dati trasmessi e generati dallo sponsor</w:t>
      </w:r>
      <w:r>
        <w:t xml:space="preserve"> </w:t>
      </w:r>
      <w:r>
        <w:t xml:space="preserve">Senza previa validazione di quest’ultimo, essendo inteso che il loro</w:t>
      </w:r>
      <w:r>
        <w:t xml:space="preserve"> </w:t>
      </w:r>
      <w:r>
        <w:t xml:space="preserve">La disposizione è riservata allo sponsor.</w:t>
      </w:r>
    </w:p>
    <w:p>
      <w:pPr>
        <w:numPr>
          <w:ilvl w:val="0"/>
          <w:numId w:val="1020"/>
        </w:numPr>
      </w:pPr>
      <w:r>
        <w:t xml:space="preserve">Il fornitore di servizi genera qualsiasi responsabilità sui componenti</w:t>
      </w:r>
      <w:r>
        <w:t xml:space="preserve"> </w:t>
      </w:r>
      <w:r>
        <w:t xml:space="preserve">fisicamente ospitato e infolato dal fornitore, ma essendo il</w:t>
      </w:r>
      <w:r>
        <w:t xml:space="preserve"> </w:t>
      </w:r>
      <w:r>
        <w:t xml:space="preserve">proprietà diretta dello sponsor o di terzi con cui il</w:t>
      </w:r>
      <w:r>
        <w:t xml:space="preserve"> </w:t>
      </w:r>
      <w:r>
        <w:t xml:space="preserve">Lo sponsor ha contratto.Alloggio componente</w:t>
      </w:r>
      <w:r>
        <w:t xml:space="preserve"> </w:t>
      </w:r>
      <w:r>
        <w:t xml:space="preserve">I clienti non fanno parte del servizio ed è in effetti</w:t>
      </w:r>
      <w:r>
        <w:t xml:space="preserve"> </w:t>
      </w:r>
      <w:r>
        <w:t xml:space="preserve">Al di fuori del quadro del presente Accordo di servizio.È responsabilità di</w:t>
      </w:r>
      <w:r>
        <w:t xml:space="preserve"> </w:t>
      </w:r>
      <w:r>
        <w:t xml:space="preserve">Sponsor per valutare il livello di presa o dipendenza</w:t>
      </w:r>
      <w:r>
        <w:t xml:space="preserve"> </w:t>
      </w:r>
      <w:r>
        <w:t xml:space="preserve">Ciò aiuta questi componenti rispetto al servizio OpenAAS</w:t>
      </w:r>
      <w:r>
        <w:t xml:space="preserve"> </w:t>
      </w:r>
      <w:r>
        <w:t xml:space="preserve">Lezioni di qualificazione SecturumCloud.</w:t>
      </w:r>
    </w:p>
    <w:bookmarkEnd w:id="54"/>
    <w:bookmarkStart w:id="55" w:name="limitazione-di-accesso"/>
    <w:p>
      <w:pPr>
        <w:pStyle w:val="Heading2"/>
      </w:pPr>
      <w:r>
        <w:t xml:space="preserve">9.3.Limitazione di accesso</w:t>
      </w:r>
    </w:p>
    <w:p>
      <w:pPr>
        <w:pStyle w:val="FirstParagraph"/>
      </w:pPr>
      <w:r>
        <w:t xml:space="preserve">Come parte del servizio, il fornitore di servizi è severamente vietato</w:t>
      </w:r>
      <w:r>
        <w:t xml:space="preserve"> </w:t>
      </w:r>
      <w:r>
        <w:t xml:space="preserve">Accedere ai sostenitori appartenenti allo sponsor senza autorizzazione</w:t>
      </w:r>
      <w:r>
        <w:t xml:space="preserve"> </w:t>
      </w:r>
      <w:r>
        <w:t xml:space="preserve">prima.È responsabilità dello sponsor fornire il</w:t>
      </w:r>
      <w:r>
        <w:t xml:space="preserve"> </w:t>
      </w:r>
      <w:r>
        <w:t xml:space="preserve">Accesso necessario al personale del fornitore, come richiesto</w:t>
      </w:r>
      <w:r>
        <w:t xml:space="preserve"> </w:t>
      </w:r>
      <w:r>
        <w:t xml:space="preserve">specifico per l’alloggio e, se necessario, i servizi</w:t>
      </w:r>
      <w:r>
        <w:t xml:space="preserve"> </w:t>
      </w:r>
      <w:r>
        <w:t xml:space="preserve">Professionisti di supporto, se questa opzione è stata scelta dal</w:t>
      </w:r>
      <w:r>
        <w:t xml:space="preserve"> </w:t>
      </w:r>
      <w:r>
        <w:t xml:space="preserve">Sponsor.</w:t>
      </w:r>
    </w:p>
    <w:p>
      <w:pPr>
        <w:pStyle w:val="BodyText"/>
      </w:pPr>
      <w:r>
        <w:t xml:space="preserve">Lo sponsor riconosce che questi accessi sono concessi esclusivamente</w:t>
      </w:r>
      <w:r>
        <w:t xml:space="preserve"> </w:t>
      </w:r>
      <w:r>
        <w:t xml:space="preserve">per le esigenze relative alla fornitura di servizi concordati, garantendo</w:t>
      </w:r>
      <w:r>
        <w:t xml:space="preserve"> </w:t>
      </w:r>
      <w:r>
        <w:t xml:space="preserve">Pertanto una gestione sicura e in conformità con i termini dell’accordo.</w:t>
      </w:r>
    </w:p>
    <w:p>
      <w:pPr>
        <w:pStyle w:val="BodyText"/>
      </w:pPr>
      <w:r>
        <w:t xml:space="preserve">Accesso distante da terzi coinvolti nel servizio di</w:t>
      </w:r>
      <w:r>
        <w:t xml:space="preserve"> </w:t>
      </w:r>
      <w:r>
        <w:t xml:space="preserve">Il fornitore è severamente vietato.Nel caso in cui un requisito</w:t>
      </w:r>
      <w:r>
        <w:t xml:space="preserve"> </w:t>
      </w:r>
      <w:r>
        <w:t xml:space="preserve">Una tecnica specifica richiederebbe tale accesso, non potrebbe</w:t>
      </w:r>
      <w:r>
        <w:t xml:space="preserve"> </w:t>
      </w:r>
      <w:r>
        <w:t xml:space="preserve">essere stabilito che dopo aver chiaramente avvisato lo sponsor, fornito</w:t>
      </w:r>
      <w:r>
        <w:t xml:space="preserve"> </w:t>
      </w:r>
      <w:r>
        <w:t xml:space="preserve">Una giustificazione dettagliata e ottenuto il suo accordo scritto.</w:t>
      </w:r>
    </w:p>
    <w:p>
      <w:pPr>
        <w:pStyle w:val="BodyText"/>
      </w:pPr>
      <w:r>
        <w:t xml:space="preserve">Questa misura garantisce il controllo e la sicurezza dei dati da</w:t>
      </w:r>
      <w:r>
        <w:t xml:space="preserve"> </w:t>
      </w:r>
      <w:r>
        <w:t xml:space="preserve">Sponsor, garantendo che qualsiasi eccezione alla regola sia debitamente</w:t>
      </w:r>
      <w:r>
        <w:t xml:space="preserve"> </w:t>
      </w:r>
      <w:r>
        <w:t xml:space="preserve">autorizzato e documentato.</w:t>
      </w:r>
    </w:p>
    <w:bookmarkEnd w:id="55"/>
    <w:bookmarkStart w:id="56" w:name="X45459730b797c7ee25d308c40cc16c90d27be91"/>
    <w:p>
      <w:pPr>
        <w:pStyle w:val="Heading2"/>
      </w:pPr>
      <w:r>
        <w:t xml:space="preserve">9.4.Responsabilità delle terze parti che partecipano alla fornitura del servizio</w:t>
      </w:r>
    </w:p>
    <w:p>
      <w:pPr>
        <w:pStyle w:val="FirstParagraph"/>
      </w:pPr>
      <w:r>
        <w:t xml:space="preserve">Il fornitore di servizi maestri l’elenco del terzo partner che partecipa al</w:t>
      </w:r>
      <w:r>
        <w:t xml:space="preserve"> </w:t>
      </w:r>
      <w:r>
        <w:t xml:space="preserve">Fornitura del servizio.Queste terze parti sono editori, fornitori (da</w:t>
      </w:r>
      <w:r>
        <w:t xml:space="preserve"> </w:t>
      </w:r>
      <w:r>
        <w:t xml:space="preserve">Fornitore di servizi) e altri fornitori che partecipano alla fornitura di</w:t>
      </w:r>
      <w:r>
        <w:t xml:space="preserve"> </w:t>
      </w:r>
      <w:r>
        <w:t xml:space="preserve">Servizio.Il fornitore applica le seguenti misure a queste terze parti:</w:t>
      </w:r>
      <w:r>
        <w:t xml:space="preserve"> </w:t>
      </w:r>
      <w:r>
        <w:t xml:space="preserve">- Il fornitore di servizi richiede terze parti che partecipano all’implementazione di</w:t>
      </w:r>
      <w:r>
        <w:t xml:space="preserve"> </w:t>
      </w:r>
      <w:r>
        <w:t xml:space="preserve">servizio, nel loro contributo al servizio, un livello di sicurezza a</w:t>
      </w:r>
      <w:r>
        <w:t xml:space="preserve"> </w:t>
      </w:r>
      <w:r>
        <w:t xml:space="preserve">meno equivalente a ciò che si impegna a mantenere nella propria</w:t>
      </w:r>
      <w:r>
        <w:t xml:space="preserve"> </w:t>
      </w:r>
      <w:r>
        <w:t xml:space="preserve">Politica di sicurezza applicabile al servizio sicuro del tempio;</w:t>
      </w:r>
    </w:p>
    <w:p>
      <w:pPr>
        <w:numPr>
          <w:ilvl w:val="0"/>
          <w:numId w:val="1021"/>
        </w:numPr>
      </w:pPr>
      <w:r>
        <w:t xml:space="preserve">i contratti del fornitore, con ciascuna delle terze parti che partecipano al</w:t>
      </w:r>
      <w:r>
        <w:t xml:space="preserve"> </w:t>
      </w:r>
      <w:r>
        <w:t xml:space="preserve">implementazione del servizio, clausole di audit che consentono</w:t>
      </w:r>
      <w:r>
        <w:t xml:space="preserve"> </w:t>
      </w:r>
      <w:r>
        <w:t xml:space="preserve">Organizzazione di qualificazione per verificare che queste terze parti rispettino il</w:t>
      </w:r>
      <w:r>
        <w:t xml:space="preserve"> </w:t>
      </w:r>
      <w:r>
        <w:t xml:space="preserve">Requisiti legali e requisiti SNC, che consentono al fornitore di</w:t>
      </w:r>
      <w:r>
        <w:t xml:space="preserve"> </w:t>
      </w:r>
      <w:r>
        <w:t xml:space="preserve">Rispetta i tuoi impegni in questo accordo di servizio.</w:t>
      </w:r>
    </w:p>
    <w:p>
      <w:pPr>
        <w:numPr>
          <w:ilvl w:val="0"/>
          <w:numId w:val="1021"/>
        </w:numPr>
      </w:pPr>
      <w:r>
        <w:t xml:space="preserve">Il fornitore di servizi implementa una procedura per il controllo</w:t>
      </w:r>
      <w:r>
        <w:t xml:space="preserve"> </w:t>
      </w:r>
      <w:r>
        <w:t xml:space="preserve">regolarmente le misure implementate da terze parti che partecipano</w:t>
      </w:r>
      <w:r>
        <w:t xml:space="preserve"> </w:t>
      </w:r>
      <w:r>
        <w:t xml:space="preserve">l’implementazione del servizio per soddisfare i requisiti a</w:t>
      </w:r>
      <w:r>
        <w:t xml:space="preserve"> </w:t>
      </w:r>
      <w:r>
        <w:t xml:space="preserve">Fornitore per rispettare i propri impegni in questa convenzione</w:t>
      </w:r>
      <w:r>
        <w:t xml:space="preserve"> </w:t>
      </w:r>
      <w:r>
        <w:t xml:space="preserve">di servizio.</w:t>
      </w:r>
    </w:p>
    <w:p>
      <w:pPr>
        <w:numPr>
          <w:ilvl w:val="0"/>
          <w:numId w:val="1021"/>
        </w:numPr>
      </w:pPr>
      <w:r>
        <w:t xml:space="preserve">Il fornitore garantisce un follow -up delle modifiche apportate da terze parti</w:t>
      </w:r>
      <w:r>
        <w:t xml:space="preserve"> </w:t>
      </w:r>
      <w:r>
        <w:t xml:space="preserve">partecipare all’implementazione del servizio che probabilmente influirà su</w:t>
      </w:r>
      <w:r>
        <w:t xml:space="preserve"> </w:t>
      </w:r>
      <w:r>
        <w:t xml:space="preserve">Livello di sicurezza del sistema informativo del servizio.</w:t>
      </w:r>
    </w:p>
    <w:bookmarkEnd w:id="56"/>
    <w:bookmarkStart w:id="57" w:name="responsabilità-e-obblighi-del-comandante"/>
    <w:p>
      <w:pPr>
        <w:pStyle w:val="Heading2"/>
      </w:pPr>
      <w:r>
        <w:t xml:space="preserve">9.5.Responsabilità e obblighi del comandante</w:t>
      </w:r>
    </w:p>
    <w:p>
      <w:pPr>
        <w:pStyle w:val="FirstParagraph"/>
      </w:pPr>
      <w:r>
        <w:t xml:space="preserve">Lo sponsor ha i seguenti obblighi come parte del</w:t>
      </w:r>
      <w:r>
        <w:t xml:space="preserve"> </w:t>
      </w:r>
      <w:r>
        <w:t xml:space="preserve">Servizio:</w:t>
      </w:r>
    </w:p>
    <w:p>
      <w:pPr>
        <w:numPr>
          <w:ilvl w:val="0"/>
          <w:numId w:val="1022"/>
        </w:numPr>
      </w:pPr>
      <w:r>
        <w:t xml:space="preserve">Come promemoria, il fornitore di servizi fornisce allo sponsor una piattaforma</w:t>
      </w:r>
      <w:r>
        <w:t xml:space="preserve"> </w:t>
      </w:r>
      <w:r>
        <w:t xml:space="preserve">Esecuzione di macchine virtuali, la configurazione di queste è</w:t>
      </w:r>
      <w:r>
        <w:t xml:space="preserve"> </w:t>
      </w:r>
      <w:r>
        <w:t xml:space="preserve">A spese dello sponsor.Ogni macchina virtuale non può</w:t>
      </w:r>
      <w:r>
        <w:t xml:space="preserve"> </w:t>
      </w:r>
      <w:r>
        <w:t xml:space="preserve">Operando senza una politica di salvaguardia associata.Il fornitore</w:t>
      </w:r>
      <w:r>
        <w:t xml:space="preserve"> </w:t>
      </w:r>
      <w:r>
        <w:t xml:space="preserve">Definisce le politiche di salvaguardia automatica tramite le sue interfacce.</w:t>
      </w:r>
      <w:r>
        <w:t xml:space="preserve"> </w:t>
      </w:r>
      <w:r>
        <w:t xml:space="preserve">Ma è responsabilità dello sponsor l’attivazione di queste politiche</w:t>
      </w:r>
      <w:r>
        <w:t xml:space="preserve"> </w:t>
      </w:r>
      <w:r>
        <w:t xml:space="preserve">Backup e quindi attivare macchine virtuali.</w:t>
      </w:r>
    </w:p>
    <w:p>
      <w:pPr>
        <w:numPr>
          <w:ilvl w:val="0"/>
          <w:numId w:val="1022"/>
        </w:numPr>
      </w:pPr>
      <w:r>
        <w:t xml:space="preserve">Lo sponsor autorizza l’ANSSI e l’organizzazione di qualificazione SNC</w:t>
      </w:r>
      <w:r>
        <w:t xml:space="preserve"> </w:t>
      </w:r>
      <w:r>
        <w:t xml:space="preserve">Per verificare il servizio e l’infrastruttura tecnica che fornisce il</w:t>
      </w:r>
      <w:r>
        <w:t xml:space="preserve"> </w:t>
      </w:r>
      <w:r>
        <w:t xml:space="preserve">Servizio.</w:t>
      </w:r>
    </w:p>
    <w:p>
      <w:pPr>
        <w:numPr>
          <w:ilvl w:val="0"/>
          <w:numId w:val="1022"/>
        </w:numPr>
      </w:pPr>
      <w:r>
        <w:t xml:space="preserve">Lo sponsor è responsabile di indicare al fornitore il</w:t>
      </w:r>
      <w:r>
        <w:t xml:space="preserve"> </w:t>
      </w:r>
      <w:r>
        <w:t xml:space="preserve">Eventuali requisiti settoriali specifici collegati ai tipi</w:t>
      </w:r>
      <w:r>
        <w:t xml:space="preserve"> </w:t>
      </w:r>
      <w:r>
        <w:t xml:space="preserve">informazioni affidate dallo sponsor e che richiedono di essere</w:t>
      </w:r>
      <w:r>
        <w:t xml:space="preserve"> </w:t>
      </w:r>
      <w:r>
        <w:t xml:space="preserve">preso in considerazione dal fornitore di servizi.</w:t>
      </w:r>
    </w:p>
    <w:p>
      <w:pPr>
        <w:numPr>
          <w:ilvl w:val="0"/>
          <w:numId w:val="1022"/>
        </w:numPr>
      </w:pPr>
      <w:r>
        <w:t xml:space="preserve">Lo sponsor accetta di non chiedere al fornitore di</w:t>
      </w:r>
      <w:r>
        <w:t xml:space="preserve"> </w:t>
      </w:r>
      <w:r>
        <w:t xml:space="preserve">requisiti o azioni derogate dal fornitore di servizi dai requisiti di</w:t>
      </w:r>
      <w:r>
        <w:t xml:space="preserve"> </w:t>
      </w:r>
      <w:r>
        <w:t xml:space="preserve">Repository seclumcloud nella sua versione attuale di una parte, o</w:t>
      </w:r>
      <w:r>
        <w:t xml:space="preserve"> </w:t>
      </w:r>
      <w:r>
        <w:t xml:space="preserve">abbassare il livello di sicurezza stabilito dal rispetto dei requisiti di</w:t>
      </w:r>
      <w:r>
        <w:t xml:space="preserve"> </w:t>
      </w:r>
      <w:r>
        <w:t xml:space="preserve">Questo stesso repository invece.</w:t>
      </w:r>
      <w:r>
        <w:t xml:space="preserve"> </w:t>
      </w:r>
      <w:r>
        <w:t xml:space="preserve">## 9.6.Diritti del comandante</w:t>
      </w:r>
    </w:p>
    <w:p>
      <w:pPr>
        <w:pStyle w:val="FirstParagraph"/>
      </w:pPr>
      <w:r>
        <w:t xml:space="preserve">In qualsiasi momento durante la relazione contrattuale, lo sponsor</w:t>
      </w:r>
      <w:r>
        <w:t xml:space="preserve"> </w:t>
      </w:r>
      <w:r>
        <w:t xml:space="preserve">può presentare un reclamo relativo al servizio qualificato con</w:t>
      </w:r>
      <w:r>
        <w:t xml:space="preserve"> </w:t>
      </w:r>
      <w:r>
        <w:t xml:space="preserve">Anssi.</w:t>
      </w:r>
    </w:p>
    <w:p>
      <w:pPr>
        <w:pStyle w:val="BodyText"/>
      </w:pPr>
      <w:r>
        <w:t xml:space="preserve">In qualsiasi momento, lo sponsor può chiedere al fornitore di servizi di</w:t>
      </w:r>
      <w:r>
        <w:t xml:space="preserve"> </w:t>
      </w:r>
      <w:r>
        <w:t xml:space="preserve">Rendere accessibili i suoi regolamenti interni e la sua carta etica.</w:t>
      </w:r>
    </w:p>
    <w:bookmarkEnd w:id="57"/>
    <w:bookmarkStart w:id="58" w:name="elimina-dei-dati-alla-fine-del-contratto"/>
    <w:p>
      <w:pPr>
        <w:pStyle w:val="Heading2"/>
      </w:pPr>
      <w:r>
        <w:t xml:space="preserve">9.7.Elimina dei dati alla fine del contratto</w:t>
      </w:r>
    </w:p>
    <w:p>
      <w:pPr>
        <w:pStyle w:val="FirstParagraph"/>
      </w:pPr>
      <w:r>
        <w:t xml:space="preserve">Alla fine del contratto, sia corrispondente o che sia risolto a</w:t>
      </w:r>
      <w:r>
        <w:t xml:space="preserve"> </w:t>
      </w:r>
      <w:r>
        <w:t xml:space="preserve">Qualunque sia il motivo, il fornitore di servizi si impegna a procedere a</w:t>
      </w:r>
      <w:r>
        <w:t xml:space="preserve"> </w:t>
      </w:r>
      <w:r>
        <w:t xml:space="preserve">La cancellazione sicura di tutti i dati dello sponsor,</w:t>
      </w:r>
      <w:r>
        <w:t xml:space="preserve"> </w:t>
      </w:r>
      <w:r>
        <w:t xml:space="preserve">compresi i dati tecnici.Il fornitore di servizi lo garantirà</w:t>
      </w:r>
      <w:r>
        <w:t xml:space="preserve"> </w:t>
      </w:r>
      <w:r>
        <w:t xml:space="preserve">allo sponsor un avviso formale, rispettando un periodo di vent’anni</w:t>
      </w:r>
      <w:r>
        <w:t xml:space="preserve"> </w:t>
      </w:r>
      <w:r>
        <w:t xml:space="preserve">(21) giorni di calendario.I dati dello sponsor saranno quindi</w:t>
      </w:r>
      <w:r>
        <w:t xml:space="preserve"> </w:t>
      </w:r>
      <w:r>
        <w:t xml:space="preserve">cancellato entro un massimo di trenta (30) giorni</w:t>
      </w:r>
      <w:r>
        <w:t xml:space="preserve"> </w:t>
      </w:r>
      <w:r>
        <w:t xml:space="preserve">notifica.</w:t>
      </w:r>
    </w:p>
    <w:p>
      <w:pPr>
        <w:pStyle w:val="BodyText"/>
      </w:pPr>
      <w:r>
        <w:t xml:space="preserve">Per attestare questa cancellazione, il fornitore darà al</w:t>
      </w:r>
      <w:r>
        <w:t xml:space="preserve"> </w:t>
      </w:r>
      <w:r>
        <w:t xml:space="preserve">Sponsorizzare un certificato che conferma la cancellazione dei dati.</w:t>
      </w:r>
    </w:p>
    <w:bookmarkEnd w:id="58"/>
    <w:bookmarkEnd w:id="59"/>
    <w:bookmarkStart w:id="73" w:name="X11c482c59bcdd4293badc88a18497db58d8ec6a"/>
    <w:p>
      <w:pPr>
        <w:pStyle w:val="Heading1"/>
      </w:pPr>
      <w:r>
        <w:t xml:space="preserve">10. Ciclo di vita di questo accordo di servizio</w:t>
      </w:r>
    </w:p>
    <w:bookmarkStart w:id="62" w:name="ingresso-dellaccordo-di-servizio"/>
    <w:p>
      <w:pPr>
        <w:pStyle w:val="Heading2"/>
      </w:pPr>
      <w:r>
        <w:t xml:space="preserve">10.1.Ingresso dell’accordo di servizio</w:t>
      </w:r>
    </w:p>
    <w:p>
      <w:pPr>
        <w:pStyle w:val="FirstParagraph"/>
      </w:pPr>
      <w:r>
        <w:t xml:space="preserve">Questo accordo di servizio è davvero il giorno della sua firma</w:t>
      </w:r>
      <w:r>
        <w:t xml:space="preserve"> </w:t>
      </w:r>
      <w:r>
        <w:t xml:space="preserve">dallo sponsor.</w:t>
      </w:r>
    </w:p>
    <w:p>
      <w:pPr>
        <w:pStyle w:val="BodyText"/>
      </w:pPr>
      <w:r>
        <w:t xml:space="preserve">Elaborazione di raccolta, gestione, archiviazione e dati</w:t>
      </w:r>
      <w:r>
        <w:t xml:space="preserve"> </w:t>
      </w:r>
      <w:r>
        <w:t xml:space="preserve">fatti all’interno del quadro della pre-vendita, l’implementazione, il giudizio del</w:t>
      </w:r>
      <w:r>
        <w:t xml:space="preserve"> </w:t>
      </w:r>
      <w:r>
        <w:t xml:space="preserve">Servizio, sono fatti in conformità con la legislazione in vigore.</w:t>
      </w:r>
      <w:r>
        <w:t xml:space="preserve"> </w:t>
      </w:r>
      <w:r>
        <w:t xml:space="preserve">## 10.2.Sviluppi nell’accordo di servizio</w:t>
      </w:r>
    </w:p>
    <w:p>
      <w:pPr>
        <w:pStyle w:val="BodyText"/>
      </w:pPr>
      <w:r>
        <w:t xml:space="preserve">Modifiche o aggiunte a questo accordo di servizio</w:t>
      </w:r>
      <w:r>
        <w:t xml:space="preserve"> </w:t>
      </w:r>
      <w:r>
        <w:t xml:space="preserve">risulta esclusivamente da richieste formulate dagli organi di</w:t>
      </w:r>
      <w:r>
        <w:t xml:space="preserve"> </w:t>
      </w:r>
      <w:r>
        <w:t xml:space="preserve">governance designata a questo scopo.Queste proposte di cambiamento saranno</w:t>
      </w:r>
      <w:r>
        <w:t xml:space="preserve"> </w:t>
      </w:r>
      <w:r>
        <w:t xml:space="preserve">esaminato dalle parti, autorizzate a determinare gli aspetti</w:t>
      </w:r>
      <w:r>
        <w:t xml:space="preserve"> </w:t>
      </w:r>
      <w:r>
        <w:t xml:space="preserve">richiedere formalizzazione scritta.</w:t>
      </w:r>
    </w:p>
    <w:p>
      <w:pPr>
        <w:pStyle w:val="BodyText"/>
      </w:pPr>
      <w:r>
        <w:t xml:space="preserve">Si è convenuto che qualsiasi evoluzione dell’accordo di servizio, dopo</w:t>
      </w:r>
      <w:r>
        <w:t xml:space="preserve"> </w:t>
      </w:r>
      <w:r>
        <w:t xml:space="preserve">convalida, che altera le condizioni finanziarie inizialmente stabilite,</w:t>
      </w:r>
      <w:r>
        <w:t xml:space="preserve"> </w:t>
      </w:r>
      <w:r>
        <w:t xml:space="preserve">richiederà lo stabilimento e la firma di un emendamento al contratto in</w:t>
      </w:r>
      <w:r>
        <w:t xml:space="preserve"> </w:t>
      </w:r>
      <w:r>
        <w:t xml:space="preserve">corso.</w:t>
      </w:r>
    </w:p>
    <w:p>
      <w:pPr>
        <w:pStyle w:val="BodyText"/>
      </w:pPr>
      <w:r>
        <w:t xml:space="preserve">I fattori che possono indurre una revisione di questo accordo di servizio</w:t>
      </w:r>
      <w:r>
        <w:t xml:space="preserve"> </w:t>
      </w:r>
      <w:r>
        <w:t xml:space="preserve">Includere, senza limitarsi a se stessi:</w:t>
      </w:r>
    </w:p>
    <w:p>
      <w:pPr>
        <w:pStyle w:val="Compact"/>
        <w:numPr>
          <w:ilvl w:val="0"/>
          <w:numId w:val="1023"/>
        </w:numPr>
      </w:pPr>
      <w:r>
        <w:t xml:space="preserve">L’evoluzione dell’infrastruttura tecnica che offre il servizio</w:t>
      </w:r>
      <w:r>
        <w:t xml:space="preserve"> </w:t>
      </w:r>
      <w:r>
        <w:t xml:space="preserve">Openiaas;</w:t>
      </w:r>
    </w:p>
    <w:p>
      <w:pPr>
        <w:pStyle w:val="Compact"/>
        <w:numPr>
          <w:ilvl w:val="0"/>
          <w:numId w:val="1023"/>
        </w:numPr>
      </w:pPr>
      <w:r>
        <w:t xml:space="preserve">Gli adeguamenti apportati ai servizi distribuiti dal fornitore di servizi per</w:t>
      </w:r>
      <w:r>
        <w:t xml:space="preserve"> </w:t>
      </w:r>
      <w:r>
        <w:t xml:space="preserve">fornire servizio;</w:t>
      </w:r>
    </w:p>
    <w:p>
      <w:pPr>
        <w:pStyle w:val="Compact"/>
        <w:numPr>
          <w:ilvl w:val="0"/>
          <w:numId w:val="1023"/>
        </w:numPr>
      </w:pPr>
      <w:r>
        <w:t xml:space="preserve">variazioni degli impegni fatti e sanzioni applicabili;</w:t>
      </w:r>
    </w:p>
    <w:p>
      <w:pPr>
        <w:pStyle w:val="Compact"/>
        <w:numPr>
          <w:ilvl w:val="0"/>
          <w:numId w:val="1023"/>
        </w:numPr>
      </w:pPr>
      <w:r>
        <w:t xml:space="preserve">Riconfigurazioni organizzative all’interno dello sponsor o</w:t>
      </w:r>
      <w:r>
        <w:t xml:space="preserve"> </w:t>
      </w:r>
      <w:r>
        <w:t xml:space="preserve">Fornitore;</w:t>
      </w:r>
    </w:p>
    <w:p>
      <w:pPr>
        <w:pStyle w:val="Compact"/>
        <w:numPr>
          <w:ilvl w:val="0"/>
          <w:numId w:val="1023"/>
        </w:numPr>
      </w:pPr>
      <w:r>
        <w:t xml:space="preserve">Espansione o riduzione dell’ambito del servizio.</w:t>
      </w:r>
    </w:p>
    <w:p>
      <w:pPr>
        <w:pStyle w:val="FirstParagraph"/>
      </w:pPr>
      <w:r>
        <w:t xml:space="preserve">La gestione delle versioni e le revisioni dell’accordo di servizio è</w:t>
      </w:r>
      <w:r>
        <w:t xml:space="preserve"> </w:t>
      </w:r>
      <w:r>
        <w:t xml:space="preserve">Incluso nel preambolo del documento per facilitare il monitoraggio.</w:t>
      </w:r>
    </w:p>
    <w:bookmarkStart w:id="60" w:name="sviluppi-attivati-dallo-sponsor"/>
    <w:p>
      <w:pPr>
        <w:pStyle w:val="Heading3"/>
      </w:pPr>
      <w:r>
        <w:t xml:space="preserve">10.2.1.Sviluppi attivati ​​dallo sponsor</w:t>
      </w:r>
    </w:p>
    <w:p>
      <w:pPr>
        <w:pStyle w:val="FirstParagraph"/>
      </w:pPr>
      <w:r>
        <w:t xml:space="preserve">Gli sviluppi del contratto di servizio possono, in particolare,</w:t>
      </w:r>
      <w:r>
        <w:t xml:space="preserve"> </w:t>
      </w:r>
      <w:r>
        <w:t xml:space="preserve">Per origine:</w:t>
      </w:r>
    </w:p>
    <w:p>
      <w:pPr>
        <w:numPr>
          <w:ilvl w:val="0"/>
          <w:numId w:val="1024"/>
        </w:numPr>
      </w:pPr>
      <w:r>
        <w:t xml:space="preserve">un’evoluzione dell’infrastruttura gestita dal fornitore;</w:t>
      </w:r>
    </w:p>
    <w:p>
      <w:pPr>
        <w:numPr>
          <w:ilvl w:val="0"/>
          <w:numId w:val="1024"/>
        </w:numPr>
      </w:pPr>
      <w:r>
        <w:t xml:space="preserve">una modifica dei servizi implementati dal fornitore di servizi;</w:t>
      </w:r>
    </w:p>
    <w:p>
      <w:pPr>
        <w:numPr>
          <w:ilvl w:val="0"/>
          <w:numId w:val="1024"/>
        </w:numPr>
      </w:pPr>
      <w:r>
        <w:t xml:space="preserve">un cambiamento negli impegni dei livelli di servizio da parte del</w:t>
      </w:r>
      <w:r>
        <w:t xml:space="preserve"> </w:t>
      </w:r>
      <w:r>
        <w:t xml:space="preserve">Fornitore.</w:t>
      </w:r>
    </w:p>
    <w:bookmarkEnd w:id="60"/>
    <w:bookmarkStart w:id="61" w:name="sviluppi-innescati-dal-fornitore"/>
    <w:p>
      <w:pPr>
        <w:pStyle w:val="Heading3"/>
      </w:pPr>
      <w:r>
        <w:t xml:space="preserve">10.2.2.Sviluppi innescati dal fornitore</w:t>
      </w:r>
    </w:p>
    <w:p>
      <w:pPr>
        <w:pStyle w:val="FirstParagraph"/>
      </w:pPr>
      <w:r>
        <w:t xml:space="preserve">Qualsiasi modifica dell’accordo di servizio è soggetta ad accettazione</w:t>
      </w:r>
      <w:r>
        <w:t xml:space="preserve"> </w:t>
      </w:r>
      <w:r>
        <w:t xml:space="preserve">dello sponsor.Resta inteso che qualsiasi modifica o complemento</w:t>
      </w:r>
      <w:r>
        <w:t xml:space="preserve"> </w:t>
      </w:r>
      <w:r>
        <w:t xml:space="preserve">Convalidata la modifica degli elementi finanziari del contratto può comportare</w:t>
      </w:r>
      <w:r>
        <w:t xml:space="preserve"> </w:t>
      </w:r>
      <w:r>
        <w:t xml:space="preserve">la firma di un emendamento ad esso.</w:t>
      </w:r>
    </w:p>
    <w:bookmarkEnd w:id="61"/>
    <w:bookmarkEnd w:id="62"/>
    <w:bookmarkStart w:id="63" w:name="reversibilità"/>
    <w:p>
      <w:pPr>
        <w:pStyle w:val="Heading2"/>
      </w:pPr>
      <w:r>
        <w:t xml:space="preserve">10.3.Reversibilità</w:t>
      </w:r>
    </w:p>
    <w:p>
      <w:pPr>
        <w:pStyle w:val="FirstParagraph"/>
      </w:pPr>
      <w:r>
        <w:t xml:space="preserve">Inoltre, Cloud Temple si impegna a consentire una revisione di questo</w:t>
      </w:r>
      <w:r>
        <w:t xml:space="preserve"> </w:t>
      </w:r>
      <w:r>
        <w:t xml:space="preserve">Accordo di servizio (fornindo in particolare la sua risoluzione) senza penalità</w:t>
      </w:r>
      <w:r>
        <w:t xml:space="preserve"> </w:t>
      </w:r>
      <w:r>
        <w:t xml:space="preserve">Per lo sponsor in caso di perdita della qualifica di Secunumcloud.</w:t>
      </w:r>
    </w:p>
    <w:p>
      <w:pPr>
        <w:pStyle w:val="BodyText"/>
      </w:pPr>
      <w:r>
        <w:t xml:space="preserve">I servizi non includono un obbligo di reversibilità (vale a dire,</w:t>
      </w:r>
      <w:r>
        <w:t xml:space="preserve"> </w:t>
      </w:r>
      <w:r>
        <w:t xml:space="preserve">aiuto allo sponsor in modo da poter migrare il suo sistema a un</w:t>
      </w:r>
      <w:r>
        <w:t xml:space="preserve"> </w:t>
      </w:r>
      <w:r>
        <w:t xml:space="preserve">altro “fornitore) ad eccezione della fornitura di</w:t>
      </w:r>
      <w:r>
        <w:t xml:space="preserve"> </w:t>
      </w:r>
      <w:r>
        <w:t xml:space="preserve">Sponsor del fornitore dell’interfaccia sponsor che consente</w:t>
      </w:r>
      <w:r>
        <w:t xml:space="preserve"> </w:t>
      </w:r>
      <w:r>
        <w:t xml:space="preserve">lo sponsor per salvare e recuperare i suoi dati anche</w:t>
      </w:r>
      <w:r>
        <w:t xml:space="preserve"> </w:t>
      </w:r>
      <w:r>
        <w:t xml:space="preserve">in particolare i dati di configurazione del loro sistema informativo tramite</w:t>
      </w:r>
      <w:r>
        <w:t xml:space="preserve"> </w:t>
      </w:r>
      <w:r>
        <w:t xml:space="preserve">uno dei seguenti termini tecnici alla scelta dello sponsor: il</w:t>
      </w:r>
      <w:r>
        <w:t xml:space="preserve"> </w:t>
      </w:r>
      <w:r>
        <w:t xml:space="preserve">Fornitura di file in base a uno o più formati</w:t>
      </w:r>
      <w:r>
        <w:t xml:space="preserve"> </w:t>
      </w:r>
      <w:r>
        <w:t xml:space="preserve">documentato e utilizzabile al di fuori del servizio fornito dal</w:t>
      </w:r>
      <w:r>
        <w:t xml:space="preserve"> </w:t>
      </w:r>
      <w:r>
        <w:t xml:space="preserve">Provider o tramite l’implementazione di interfacce tecniche</w:t>
      </w:r>
      <w:r>
        <w:t xml:space="preserve"> </w:t>
      </w:r>
      <w:r>
        <w:t xml:space="preserve">consentendo l’accesso ai dati in base a un documentato e</w:t>
      </w:r>
      <w:r>
        <w:t xml:space="preserve"> </w:t>
      </w:r>
      <w:r>
        <w:t xml:space="preserve">Utilizzabile (API).</w:t>
      </w:r>
      <w:r>
        <w:t xml:space="preserve"> </w:t>
      </w:r>
      <w:r>
        <w:t xml:space="preserve">Lo sponsor, l’unico maestro del suo sistema, deve fare tutto</w:t>
      </w:r>
      <w:r>
        <w:t xml:space="preserve"> </w:t>
      </w:r>
      <w:r>
        <w:t xml:space="preserve">Per facilitare questa operazione, se necessario (il che implica,</w:t>
      </w:r>
      <w:r>
        <w:t xml:space="preserve"> </w:t>
      </w:r>
      <w:r>
        <w:t xml:space="preserve">in particolare, che crea una documentazione rigorosa su questo</w:t>
      </w:r>
      <w:r>
        <w:t xml:space="preserve"> </w:t>
      </w:r>
      <w:r>
        <w:t xml:space="preserve">effetto) e lo sviluppo di piani di reversibilità.Nel caso in cui il</w:t>
      </w:r>
      <w:r>
        <w:t xml:space="preserve"> </w:t>
      </w:r>
      <w:r>
        <w:t xml:space="preserve">Lo sponsor avrebbe bisogno di un servizio aggiuntivo, il</w:t>
      </w:r>
      <w:r>
        <w:t xml:space="preserve"> </w:t>
      </w:r>
      <w:r>
        <w:t xml:space="preserve">Il fornitore può proporre una missione di consulenza al riguardo al</w:t>
      </w:r>
      <w:r>
        <w:t xml:space="preserve"> </w:t>
      </w:r>
      <w:r>
        <w:t xml:space="preserve">quadro di un contratto specifico da negoziare.</w:t>
      </w:r>
      <w:r>
        <w:t xml:space="preserve"> </w:t>
      </w:r>
      <w:r>
        <w:t xml:space="preserve"># 11. Disponibilità, continuità e ripristino del servizio</w:t>
      </w:r>
    </w:p>
    <w:bookmarkEnd w:id="63"/>
    <w:bookmarkStart w:id="68" w:name="gestione-di-incidenti-e-interruzioni"/>
    <w:p>
      <w:pPr>
        <w:pStyle w:val="Heading2"/>
      </w:pPr>
      <w:r>
        <w:t xml:space="preserve">11.1.Gestione di incidenti e interruzioni</w:t>
      </w:r>
    </w:p>
    <w:bookmarkStart w:id="64" w:name="incidenti"/>
    <w:p>
      <w:pPr>
        <w:pStyle w:val="Heading3"/>
      </w:pPr>
      <w:r>
        <w:t xml:space="preserve">11.1.1.Incidenti</w:t>
      </w:r>
    </w:p>
    <w:bookmarkEnd w:id="64"/>
    <w:bookmarkStart w:id="65" w:name="X31366db673799bc76bd1a4c3d7e709e7b485098"/>
    <w:p>
      <w:pPr>
        <w:pStyle w:val="Heading3"/>
      </w:pPr>
      <w:r>
        <w:t xml:space="preserve">11.1.1.1.Tipi di incidenti trattati come parte di questo accordo di servizio</w:t>
      </w:r>
    </w:p>
    <w:p>
      <w:pPr>
        <w:numPr>
          <w:ilvl w:val="0"/>
          <w:numId w:val="1025"/>
        </w:numPr>
      </w:pPr>
      <w:r>
        <w:t xml:space="preserve">affermazioni;</w:t>
      </w:r>
    </w:p>
    <w:p>
      <w:pPr>
        <w:numPr>
          <w:ilvl w:val="0"/>
          <w:numId w:val="1025"/>
        </w:numPr>
      </w:pPr>
      <w:r>
        <w:t xml:space="preserve">guasti e fallimenti;</w:t>
      </w:r>
    </w:p>
    <w:p>
      <w:pPr>
        <w:numPr>
          <w:ilvl w:val="0"/>
          <w:numId w:val="1025"/>
        </w:numPr>
      </w:pPr>
      <w:r>
        <w:t xml:space="preserve">Incidenti di sicurezza che incidono sulla disponibilità, la riservatezza</w:t>
      </w:r>
      <w:r>
        <w:t xml:space="preserve"> </w:t>
      </w:r>
      <w:r>
        <w:t xml:space="preserve">o l’integrità del servizio.</w:t>
      </w:r>
    </w:p>
    <w:bookmarkEnd w:id="65"/>
    <w:bookmarkStart w:id="66" w:name="trattamento-incidente"/>
    <w:p>
      <w:pPr>
        <w:pStyle w:val="Heading3"/>
      </w:pPr>
      <w:r>
        <w:t xml:space="preserve">11.1.1.2.Trattamento incidente</w:t>
      </w:r>
    </w:p>
    <w:p>
      <w:pPr>
        <w:pStyle w:val="BlockText"/>
      </w:pPr>
      <w:r>
        <w:t xml:space="preserve">Il fornitore di servizi informa lo sponsor il prima possibile,</w:t>
      </w:r>
      <w:r>
        <w:t xml:space="preserve"> </w:t>
      </w:r>
      <w:r>
        <w:t xml:space="preserve">incidenti e interruzioni, mediante una notifica nel</w:t>
      </w:r>
      <w:r>
        <w:t xml:space="preserve"> </w:t>
      </w:r>
      <w:r>
        <w:t xml:space="preserve">Contanti console o via e -mail in contatto sponsor.IL</w:t>
      </w:r>
      <w:r>
        <w:t xml:space="preserve"> </w:t>
      </w:r>
      <w:r>
        <w:t xml:space="preserve">Il fornitore informa lo sponsor del trattamento dell’incidente da parte di</w:t>
      </w:r>
      <w:r>
        <w:t xml:space="preserve"> </w:t>
      </w:r>
      <w:r>
        <w:t xml:space="preserve">il canale utilizzato per avvisare l’incidente o dal canale indicato</w:t>
      </w:r>
      <w:r>
        <w:t xml:space="preserve"> </w:t>
      </w:r>
      <w:r>
        <w:t xml:space="preserve">Nella notifica dell’incidente.</w:t>
      </w:r>
    </w:p>
    <w:bookmarkEnd w:id="66"/>
    <w:bookmarkStart w:id="67" w:name="X2098b1a3c449c2cf65f1f0332feb2739add49a8"/>
    <w:p>
      <w:pPr>
        <w:pStyle w:val="Heading3"/>
      </w:pPr>
      <w:r>
        <w:t xml:space="preserve">11.1.1.3.Livello di notifica degli incidenti di sicurezza</w:t>
      </w:r>
    </w:p>
    <w:p>
      <w:pPr>
        <w:pStyle w:val="FirstParagraph"/>
      </w:pPr>
      <w:r>
        <w:t xml:space="preserve">Lo sponsor è responsabile della scelta dei livelli di gravità</w:t>
      </w:r>
      <w:r>
        <w:t xml:space="preserve"> </w:t>
      </w:r>
      <w:r>
        <w:t xml:space="preserve">incidenti di sicurezza per i quali desidera essere informato, da</w:t>
      </w:r>
      <w:r>
        <w:t xml:space="preserve"> </w:t>
      </w:r>
      <w:r>
        <w:t xml:space="preserve">Esempio tramite la loro formalizzazione in un passaggio applicabile al servizio.</w:t>
      </w:r>
    </w:p>
    <w:p>
      <w:pPr>
        <w:pStyle w:val="BodyText"/>
      </w:pPr>
      <w:r>
        <w:t xml:space="preserve">Per impostazione predefinita, lo sponsor è informato:</w:t>
      </w:r>
    </w:p>
    <w:p>
      <w:pPr>
        <w:numPr>
          <w:ilvl w:val="0"/>
          <w:numId w:val="1026"/>
        </w:numPr>
      </w:pPr>
      <w:r>
        <w:t xml:space="preserve">Impact Security Incidenti (I1 e I2 impatti secondo</w:t>
      </w:r>
      <w:r>
        <w:t xml:space="preserve"> </w:t>
      </w:r>
      <w:r>
        <w:t xml:space="preserve">La scala di impatto definita nel processo di priorità</w:t>
      </w:r>
      <w:r>
        <w:t xml:space="preserve"> </w:t>
      </w:r>
      <w:r>
        <w:t xml:space="preserve">trattamenti di questo accordo di servizio);</w:t>
      </w:r>
    </w:p>
    <w:p>
      <w:pPr>
        <w:numPr>
          <w:ilvl w:val="0"/>
          <w:numId w:val="1026"/>
        </w:numPr>
      </w:pPr>
      <w:r>
        <w:t xml:space="preserve">Incidenti di sicurezza che incidono sulla riservatezza o nell’integrità</w:t>
      </w:r>
      <w:r>
        <w:t xml:space="preserve"> </w:t>
      </w:r>
      <w:r>
        <w:t xml:space="preserve">dati dello sponsor affidato nel quadro del servizio;</w:t>
      </w:r>
    </w:p>
    <w:p>
      <w:pPr>
        <w:numPr>
          <w:ilvl w:val="0"/>
          <w:numId w:val="1026"/>
        </w:numPr>
      </w:pPr>
      <w:r>
        <w:t xml:space="preserve">Violazioni dei dati personali per i quali il</w:t>
      </w:r>
      <w:r>
        <w:t xml:space="preserve"> </w:t>
      </w:r>
      <w:r>
        <w:t xml:space="preserve">Lo sponsor è responsabile del trattamento in conformità con l’articolo 8</w:t>
      </w:r>
      <w:r>
        <w:t xml:space="preserve"> </w:t>
      </w:r>
      <w:r>
        <w:t xml:space="preserve">dell’appendice DPA come parte del servizio;</w:t>
      </w:r>
    </w:p>
    <w:bookmarkEnd w:id="67"/>
    <w:bookmarkEnd w:id="68"/>
    <w:bookmarkStart w:id="72" w:name="X2348bbb78a02f8009d3db21a5f0b1c438ee477f"/>
    <w:p>
      <w:pPr>
        <w:pStyle w:val="Heading2"/>
      </w:pPr>
      <w:r>
        <w:t xml:space="preserve">violazioni dei dati personali per le quali il fornitore di servizi è responsabile dell’elaborazione e comprendente i dati personali dello sponsor, in conformità con l’articolo 8 dell’allegato DPA.11.2.Manutenzione del servizio</w:t>
      </w:r>
    </w:p>
    <w:bookmarkStart w:id="69" w:name="natura-di-manutenzione"/>
    <w:p>
      <w:pPr>
        <w:pStyle w:val="Heading3"/>
      </w:pPr>
      <w:r>
        <w:t xml:space="preserve">11.2.1.Natura di manutenzione</w:t>
      </w:r>
    </w:p>
    <w:p>
      <w:pPr>
        <w:pStyle w:val="FirstParagraph"/>
      </w:pPr>
      <w:r>
        <w:t xml:space="preserve">La manutenzione garantita consiste nell’attuazione:</w:t>
      </w:r>
    </w:p>
    <w:p>
      <w:pPr>
        <w:numPr>
          <w:ilvl w:val="0"/>
          <w:numId w:val="1027"/>
        </w:numPr>
      </w:pPr>
      <w:r>
        <w:t xml:space="preserve">del piano di manutenzione in condizioni operative del servizio a</w:t>
      </w:r>
      <w:r>
        <w:t xml:space="preserve"> </w:t>
      </w:r>
      <w:r>
        <w:t xml:space="preserve">assicurarsi di buoni indicatori di disponibilità come il</w:t>
      </w:r>
      <w:r>
        <w:t xml:space="preserve"> </w:t>
      </w:r>
      <w:r>
        <w:t xml:space="preserve">Fornitore sopra;</w:t>
      </w:r>
    </w:p>
    <w:p>
      <w:pPr>
        <w:numPr>
          <w:ilvl w:val="0"/>
          <w:numId w:val="1027"/>
        </w:numPr>
      </w:pPr>
      <w:r>
        <w:t xml:space="preserve">del piano PCA/PRA se sottoscritto dallo sponsor attivato secondo</w:t>
      </w:r>
      <w:r>
        <w:t xml:space="preserve"> </w:t>
      </w:r>
      <w:r>
        <w:t xml:space="preserve">Eventuali incidenti che sorgerebbero.</w:t>
      </w:r>
    </w:p>
    <w:bookmarkEnd w:id="69"/>
    <w:bookmarkStart w:id="70" w:name="Xc7bc37c13cc12592700cb36c83cb6806ae26c7e"/>
    <w:p>
      <w:pPr>
        <w:pStyle w:val="Heading3"/>
      </w:pPr>
      <w:r>
        <w:t xml:space="preserve">11.2.2.Accesso distante di Cloud Temple sull’ambito dello sponsor</w:t>
      </w:r>
    </w:p>
    <w:p>
      <w:pPr>
        <w:pStyle w:val="FirstParagraph"/>
      </w:pPr>
      <w:r>
        <w:t xml:space="preserve">Il fornitore di servizi si astiene, nel quadro del presente Accordo di</w:t>
      </w:r>
      <w:r>
        <w:t xml:space="preserve"> </w:t>
      </w:r>
      <w:r>
        <w:t xml:space="preserve">Servizio, tutto l’accesso ai sostenitori e lo spazio dell’interfaccia del</w:t>
      </w:r>
      <w:r>
        <w:t xml:space="preserve"> </w:t>
      </w:r>
      <w:r>
        <w:t xml:space="preserve">Sponsor.</w:t>
      </w:r>
    </w:p>
    <w:p>
      <w:pPr>
        <w:pStyle w:val="BodyText"/>
      </w:pPr>
      <w:r>
        <w:t xml:space="preserve">Sarà lo sponsor dare l’accesso necessario al personale</w:t>
      </w:r>
      <w:r>
        <w:t xml:space="preserve"> </w:t>
      </w:r>
      <w:r>
        <w:t xml:space="preserve">del fornitore.Lo sponsor riconosce che verrà utilizzato l’accesso</w:t>
      </w:r>
      <w:r>
        <w:t xml:space="preserve"> </w:t>
      </w:r>
      <w:r>
        <w:t xml:space="preserve">come parte dell’alloggio e alla fine dell’outsourcing (se sottoscritto</w:t>
      </w:r>
      <w:r>
        <w:t xml:space="preserve"> </w:t>
      </w:r>
      <w:r>
        <w:t xml:space="preserve">dallo sponsor).</w:t>
      </w:r>
    </w:p>
    <w:bookmarkEnd w:id="70"/>
    <w:bookmarkStart w:id="71" w:name="X55d6fe8beb54c31ae3ec7699dd8418fa121064a"/>
    <w:p>
      <w:pPr>
        <w:pStyle w:val="Heading3"/>
      </w:pPr>
      <w:r>
        <w:t xml:space="preserve">11.2.3.Accesso di terze parti che partecipano alla fornitura del servizio sul perimetro dello sponsor</w:t>
      </w:r>
    </w:p>
    <w:p>
      <w:pPr>
        <w:pStyle w:val="FirstParagraph"/>
      </w:pPr>
      <w:r>
        <w:t xml:space="preserve">Nessun accesso distante a terzi che partecipano alla fornitura del servizio</w:t>
      </w:r>
      <w:r>
        <w:t xml:space="preserve"> </w:t>
      </w:r>
      <w:r>
        <w:t xml:space="preserve">non è consentito.</w:t>
      </w:r>
    </w:p>
    <w:p>
      <w:pPr>
        <w:pStyle w:val="BodyText"/>
      </w:pPr>
      <w:r>
        <w:t xml:space="preserve">Se un bisogno tecnico ha reso necessario questo caso, allora questo</w:t>
      </w:r>
      <w:r>
        <w:t xml:space="preserve"> </w:t>
      </w:r>
      <w:r>
        <w:t xml:space="preserve">Il tipo di accesso verrebbe effettuato solo dopo la notifica dello sponsor</w:t>
      </w:r>
      <w:r>
        <w:t xml:space="preserve"> </w:t>
      </w:r>
      <w:r>
        <w:t xml:space="preserve">giustificazione e ottenimento del suo accordo scritto.</w:t>
      </w:r>
    </w:p>
    <w:bookmarkEnd w:id="71"/>
    <w:bookmarkEnd w:id="72"/>
    <w:bookmarkEnd w:id="73"/>
    <w:bookmarkStart w:id="74" w:name="Xea4cb4286bd5f37258768fd2a63292a7ba055da"/>
    <w:p>
      <w:pPr>
        <w:pStyle w:val="Heading1"/>
      </w:pPr>
      <w:r>
        <w:t xml:space="preserve">12. Procedura di eliminazione dei dati alla fine del contratto</w:t>
      </w:r>
    </w:p>
    <w:p>
      <w:pPr>
        <w:pStyle w:val="FirstParagraph"/>
      </w:pPr>
      <w:r>
        <w:t xml:space="preserve">Alla fine del contratto, se il contratto ha raggiunto la fine o per</w:t>
      </w:r>
      <w:r>
        <w:t xml:space="preserve"> </w:t>
      </w:r>
      <w:r>
        <w:t xml:space="preserve">Qualsiasi altra causa, il fornitore di servizi ha assicurato la cancellazione sicura di</w:t>
      </w:r>
      <w:r>
        <w:t xml:space="preserve"> </w:t>
      </w:r>
      <w:r>
        <w:t xml:space="preserve">Tutti i dati elaborati nel framework del servizio, anche</w:t>
      </w:r>
      <w:r>
        <w:t xml:space="preserve"> </w:t>
      </w:r>
      <w:r>
        <w:t xml:space="preserve">I dati tecnici dello sponsor.Il fornitore darà un</w:t>
      </w:r>
      <w:r>
        <w:t xml:space="preserve"> </w:t>
      </w:r>
      <w:r>
        <w:t xml:space="preserve">Avviso formale nel rispetto di un periodo di ventunesimi giorni (21)</w:t>
      </w:r>
      <w:r>
        <w:t xml:space="preserve"> </w:t>
      </w:r>
      <w:r>
        <w:t xml:space="preserve">Calendari.I dati dello sponsor saranno eliminati in a</w:t>
      </w:r>
      <w:r>
        <w:t xml:space="preserve"> </w:t>
      </w:r>
      <w:r>
        <w:t xml:space="preserve">Periodo massimo di trenta (30) giorni dopo la notifica.Il fornitore</w:t>
      </w:r>
      <w:r>
        <w:t xml:space="preserve"> </w:t>
      </w:r>
      <w:r>
        <w:t xml:space="preserve">Fornisce un certificato di eliminazione dei dati allo sponsor.</w:t>
      </w:r>
    </w:p>
    <w:bookmarkEnd w:id="74"/>
    <w:bookmarkStart w:id="79" w:name="legge-applicabile"/>
    <w:p>
      <w:pPr>
        <w:pStyle w:val="Heading1"/>
      </w:pPr>
      <w:r>
        <w:t xml:space="preserve">13. Legge applicabile</w:t>
      </w:r>
    </w:p>
    <w:bookmarkStart w:id="75" w:name="generalmente"/>
    <w:p>
      <w:pPr>
        <w:pStyle w:val="Heading2"/>
      </w:pPr>
      <w:r>
        <w:t xml:space="preserve">13.1.Generalmente</w:t>
      </w:r>
    </w:p>
    <w:p>
      <w:pPr>
        <w:pStyle w:val="FirstParagraph"/>
      </w:pPr>
      <w:r>
        <w:t xml:space="preserve">Legge applicabile e a cui questa convenzione di</w:t>
      </w:r>
      <w:r>
        <w:t xml:space="preserve"> </w:t>
      </w:r>
      <w:r>
        <w:t xml:space="preserve">Il servizio è la legge francese.</w:t>
      </w:r>
    </w:p>
    <w:bookmarkEnd w:id="75"/>
    <w:bookmarkStart w:id="76" w:name="Xe5f132ed7157e9b90154440ed4aa62b0618e256"/>
    <w:p>
      <w:pPr>
        <w:pStyle w:val="Heading2"/>
      </w:pPr>
      <w:r>
        <w:t xml:space="preserve">13.2.Conformità alla legge e ai regolamenti applicabili</w:t>
      </w:r>
    </w:p>
    <w:p>
      <w:pPr>
        <w:pStyle w:val="FirstParagraph"/>
      </w:pPr>
      <w:r>
        <w:t xml:space="preserve">Il fornitore di servizi si impegna nei seguenti punti:</w:t>
      </w:r>
    </w:p>
    <w:p>
      <w:pPr>
        <w:numPr>
          <w:ilvl w:val="0"/>
          <w:numId w:val="1028"/>
        </w:numPr>
      </w:pPr>
      <w:r>
        <w:t xml:space="preserve">Identificazione dei vincoli legali e normativi applicabili</w:t>
      </w:r>
      <w:r>
        <w:t xml:space="preserve"> </w:t>
      </w:r>
      <w:r>
        <w:t xml:space="preserve">come parte del servizio;</w:t>
      </w:r>
    </w:p>
    <w:p>
      <w:pPr>
        <w:numPr>
          <w:ilvl w:val="0"/>
          <w:numId w:val="1028"/>
        </w:numPr>
      </w:pPr>
      <w:r>
        <w:t xml:space="preserve">conformità ai vincoli legali e normativi applicabili a</w:t>
      </w:r>
      <w:r>
        <w:t xml:space="preserve"> </w:t>
      </w:r>
      <w:r>
        <w:t xml:space="preserve">dati affidati al fornitore di servizi entro i limiti delle responsabilità di</w:t>
      </w:r>
      <w:r>
        <w:t xml:space="preserve"> </w:t>
      </w:r>
      <w:r>
        <w:t xml:space="preserve">quest’ultimo da una quota e le disposizioni previste nel contratto</w:t>
      </w:r>
      <w:r>
        <w:t xml:space="preserve"> </w:t>
      </w:r>
      <w:r>
        <w:t xml:space="preserve">d’altra parte.;</w:t>
      </w:r>
    </w:p>
    <w:p>
      <w:pPr>
        <w:numPr>
          <w:ilvl w:val="0"/>
          <w:numId w:val="1028"/>
        </w:numPr>
      </w:pPr>
      <w:r>
        <w:t xml:space="preserve">Rispetto per la legge sulla protezione dei dati e il GDPR;</w:t>
      </w:r>
    </w:p>
    <w:p>
      <w:pPr>
        <w:numPr>
          <w:ilvl w:val="0"/>
          <w:numId w:val="1028"/>
        </w:numPr>
      </w:pPr>
      <w:r>
        <w:t xml:space="preserve">L’implementazione della protezione dei dati personali significa;</w:t>
      </w:r>
    </w:p>
    <w:p>
      <w:pPr>
        <w:numPr>
          <w:ilvl w:val="0"/>
          <w:numId w:val="1028"/>
        </w:numPr>
      </w:pPr>
      <w:r>
        <w:t xml:space="preserve">l’implementazione di un processo di monitoraggio legale e normativo;</w:t>
      </w:r>
    </w:p>
    <w:p>
      <w:pPr>
        <w:numPr>
          <w:ilvl w:val="0"/>
          <w:numId w:val="1028"/>
        </w:numPr>
      </w:pPr>
      <w:r>
        <w:t xml:space="preserve">per smaltire e mantenere relazioni adeguate o guardare con</w:t>
      </w:r>
      <w:r>
        <w:t xml:space="preserve"> </w:t>
      </w:r>
      <w:r>
        <w:t xml:space="preserve">autorità settoriali in relazione alla natura dei dati elaborati</w:t>
      </w:r>
      <w:r>
        <w:t xml:space="preserve"> </w:t>
      </w:r>
      <w:r>
        <w:t xml:space="preserve">come parte dei servizi.Ciò include in particolare l’ANSSI, il certificato</w:t>
      </w:r>
      <w:r>
        <w:t xml:space="preserve"> </w:t>
      </w:r>
      <w:r>
        <w:t xml:space="preserve">e il CNIL.</w:t>
      </w:r>
    </w:p>
    <w:bookmarkEnd w:id="76"/>
    <w:bookmarkStart w:id="77" w:name="gdpr"/>
    <w:p>
      <w:pPr>
        <w:pStyle w:val="Heading2"/>
      </w:pPr>
      <w:r>
        <w:t xml:space="preserve">13.3.GDPR</w:t>
      </w:r>
    </w:p>
    <w:p>
      <w:pPr>
        <w:pStyle w:val="FirstParagraph"/>
      </w:pPr>
      <w:r>
        <w:t xml:space="preserve">Agire come subappaltatore ai sensi dell’articolo 28 del</w:t>
      </w:r>
      <w:r>
        <w:t xml:space="preserve"> </w:t>
      </w:r>
      <w:r>
        <w:t xml:space="preserve">Regolamenti generali sulla protezione dei dati (GDPR), il fornitore di servizi</w:t>
      </w:r>
      <w:r>
        <w:t xml:space="preserve"> </w:t>
      </w:r>
      <w:r>
        <w:t xml:space="preserve">Essere coinvolti:</w:t>
      </w:r>
    </w:p>
    <w:p>
      <w:pPr>
        <w:numPr>
          <w:ilvl w:val="0"/>
          <w:numId w:val="1029"/>
        </w:numPr>
      </w:pPr>
      <w:r>
        <w:t xml:space="preserve">per garantire trasparenza e tracciabilità;</w:t>
      </w:r>
    </w:p>
    <w:p>
      <w:pPr>
        <w:numPr>
          <w:ilvl w:val="0"/>
          <w:numId w:val="1029"/>
        </w:numPr>
      </w:pPr>
      <w:r>
        <w:t xml:space="preserve">per designare un DPO incaricato di definire e implementare le misure</w:t>
      </w:r>
      <w:r>
        <w:t xml:space="preserve"> </w:t>
      </w:r>
      <w:r>
        <w:t xml:space="preserve">protezione dei dati personali;</w:t>
      </w:r>
    </w:p>
    <w:p>
      <w:pPr>
        <w:numPr>
          <w:ilvl w:val="0"/>
          <w:numId w:val="1029"/>
        </w:numPr>
      </w:pPr>
      <w:r>
        <w:t xml:space="preserve">Fornire assistenza e consulenza allo sponsor in allerta se</w:t>
      </w:r>
      <w:r>
        <w:t xml:space="preserve"> </w:t>
      </w:r>
      <w:r>
        <w:t xml:space="preserve">Un’indagine su quest’ultimo costituisce una violazione delle regole di</w:t>
      </w:r>
      <w:r>
        <w:t xml:space="preserve"> </w:t>
      </w:r>
      <w:r>
        <w:t xml:space="preserve">protezione dei dati personali se il fornitore di servizi ha i mezzi</w:t>
      </w:r>
      <w:r>
        <w:t xml:space="preserve"> </w:t>
      </w:r>
      <w:r>
        <w:t xml:space="preserve">Identificare;</w:t>
      </w:r>
    </w:p>
    <w:p>
      <w:pPr>
        <w:numPr>
          <w:ilvl w:val="0"/>
          <w:numId w:val="1029"/>
        </w:numPr>
      </w:pPr>
      <w:r>
        <w:t xml:space="preserve">una garanzia di sicurezza sui dati elaborati (a causa del</w:t>
      </w:r>
      <w:r>
        <w:t xml:space="preserve"> </w:t>
      </w:r>
      <w:r>
        <w:t xml:space="preserve">qualificazione secnumcloud).</w:t>
      </w:r>
    </w:p>
    <w:bookmarkEnd w:id="77"/>
    <w:bookmarkStart w:id="78" w:name="Xa46ca5ff28b2fa8d371185f228b191a57863137"/>
    <w:p>
      <w:pPr>
        <w:pStyle w:val="Heading2"/>
      </w:pPr>
      <w:r>
        <w:t xml:space="preserve">13.4.Protezione rispetto alla legge extra-europea</w:t>
      </w:r>
    </w:p>
    <w:p>
      <w:pPr>
        <w:pStyle w:val="FirstParagraph"/>
      </w:pPr>
      <w:r>
        <w:t xml:space="preserve">Il seggio statuario del fornitore di servizi è istituito all’interno di uno Stato membro</w:t>
      </w:r>
      <w:r>
        <w:t xml:space="preserve"> </w:t>
      </w:r>
      <w:r>
        <w:t xml:space="preserve">dell’Unione europea.Condividi il capitale e i diritti di voto nel</w:t>
      </w:r>
      <w:r>
        <w:t xml:space="preserve"> </w:t>
      </w:r>
      <w:r>
        <w:t xml:space="preserve">Il fornitore di servizi non è, direttamente o indirettamente:</w:t>
      </w:r>
    </w:p>
    <w:p>
      <w:pPr>
        <w:numPr>
          <w:ilvl w:val="0"/>
          <w:numId w:val="1030"/>
        </w:numPr>
      </w:pPr>
      <w:r>
        <w:t xml:space="preserve">individualmente detenuto più del 24%;</w:t>
      </w:r>
    </w:p>
    <w:p>
      <w:pPr>
        <w:numPr>
          <w:ilvl w:val="0"/>
          <w:numId w:val="1030"/>
        </w:numPr>
      </w:pPr>
      <w:r>
        <w:t xml:space="preserve">e organizzato collettivamente oltre il 39%;</w:t>
      </w:r>
    </w:p>
    <w:p>
      <w:pPr>
        <w:pStyle w:val="FirstParagraph"/>
      </w:pPr>
      <w:r>
        <w:t xml:space="preserve">da entità di terza parte con la loro sede legale, amministrazione</w:t>
      </w:r>
      <w:r>
        <w:t xml:space="preserve"> </w:t>
      </w:r>
      <w:r>
        <w:t xml:space="preserve">stabilimento centrale o principale all’interno di un non -membro di</w:t>
      </w:r>
      <w:r>
        <w:t xml:space="preserve"> </w:t>
      </w:r>
      <w:r>
        <w:t xml:space="preserve">l’Unione europea.</w:t>
      </w:r>
    </w:p>
    <w:p>
      <w:pPr>
        <w:pStyle w:val="BodyText"/>
      </w:pPr>
      <w:r>
        <w:t xml:space="preserve">In caso di ricorso da parte del fornitore di servizi, come parte del servizio,</w:t>
      </w:r>
      <w:r>
        <w:t xml:space="preserve"> </w:t>
      </w:r>
      <w:r>
        <w:t xml:space="preserve">una società di terze parti - incluso un subappaltatore - con</w:t>
      </w:r>
      <w:r>
        <w:t xml:space="preserve"> </w:t>
      </w:r>
      <w:r>
        <w:t xml:space="preserve">La sua sede legale, l’amministrazione centrale o l’istituzione principale</w:t>
      </w:r>
      <w:r>
        <w:t xml:space="preserve"> </w:t>
      </w:r>
      <w:r>
        <w:t xml:space="preserve">all’interno di uno stato non membro dell’Unione europea o appartenenza o</w:t>
      </w:r>
      <w:r>
        <w:t xml:space="preserve"> </w:t>
      </w:r>
      <w:r>
        <w:t xml:space="preserve">essere controllato da una società di terze parti domiciliata al di fuori del sindacato</w:t>
      </w:r>
      <w:r>
        <w:t xml:space="preserve"> </w:t>
      </w:r>
      <w:r>
        <w:t xml:space="preserve">Europeo, il fornitore è impegnato:</w:t>
      </w:r>
    </w:p>
    <w:p>
      <w:pPr>
        <w:numPr>
          <w:ilvl w:val="0"/>
          <w:numId w:val="1031"/>
        </w:numPr>
      </w:pPr>
      <w:r>
        <w:t xml:space="preserve">che questa terza azienda sopra menzionata non avrà accesso a</w:t>
      </w:r>
      <w:r>
        <w:t xml:space="preserve"> </w:t>
      </w:r>
      <w:r>
        <w:t xml:space="preserve">dati gestiti;</w:t>
      </w:r>
    </w:p>
    <w:p>
      <w:pPr>
        <w:numPr>
          <w:ilvl w:val="0"/>
          <w:numId w:val="1031"/>
        </w:numPr>
      </w:pPr>
      <w:r>
        <w:t xml:space="preserve">Avere un’autonomia di sfruttamento attraverso la possibilità</w:t>
      </w:r>
      <w:r>
        <w:t xml:space="preserve"> </w:t>
      </w:r>
      <w:r>
        <w:t xml:space="preserve">per chiamare un altro subappaltatore o per rapidamente</w:t>
      </w:r>
      <w:r>
        <w:t xml:space="preserve"> </w:t>
      </w:r>
      <w:r>
        <w:t xml:space="preserve">Lavora un’alternativa tecnologica.</w:t>
      </w:r>
    </w:p>
    <w:p>
      <w:pPr>
        <w:pStyle w:val="FirstParagraph"/>
      </w:pPr>
      <w:r>
        <w:t xml:space="preserve">Come promemoria, i dati di cui si fa riferimento</w:t>
      </w:r>
      <w:r>
        <w:t xml:space="preserve"> </w:t>
      </w:r>
      <w:r>
        <w:t xml:space="preserve">Provider dello sponsor e tutti i dati tecnici</w:t>
      </w:r>
      <w:r>
        <w:t xml:space="preserve"> </w:t>
      </w:r>
      <w:r>
        <w:t xml:space="preserve">comprese le informazioni sugli sponsor.</w:t>
      </w:r>
    </w:p>
    <w:p>
      <w:pPr>
        <w:pStyle w:val="BodyText"/>
      </w:pPr>
      <w:r>
        <w:t xml:space="preserve">Ai fini di questo articolo, il concetto di controllo è ascoltato</w:t>
      </w:r>
      <w:r>
        <w:t xml:space="preserve"> </w:t>
      </w:r>
      <w:r>
        <w:t xml:space="preserve">come quello menzionato nell’II dell’articolo L233-3 del Codice di</w:t>
      </w:r>
      <w:r>
        <w:t xml:space="preserve"> </w:t>
      </w:r>
      <w:r>
        <w:t xml:space="preserve">commercio.</w:t>
      </w:r>
    </w:p>
    <w:bookmarkEnd w:id="78"/>
    <w:bookmarkEnd w:id="79"/>
    <w:bookmarkStart w:id="80" w:name="firme"/>
    <w:p>
      <w:pPr>
        <w:pStyle w:val="Heading1"/>
      </w:pPr>
      <w:r>
        <w:t xml:space="preserve">14. Firme</w:t>
      </w:r>
    </w:p>
    <w:p>
      <w:pPr>
        <w:pStyle w:val="FirstParagraph"/>
      </w:pPr>
      <w:r>
        <w:t xml:space="preserve">Made to  _  _  _  _ _ _  _ _  _  _ _   _ _ _ _  _ _ _ _ _</w:t>
      </w:r>
      <w:r>
        <w:t xml:space="preserve"> </w:t>
      </w:r>
      <w:r>
        <w:rPr>
          <w:i/>
          <w:iCs/>
        </w:rPr>
        <w:t xml:space="preserve">, il</w:t>
      </w:r>
      <w:r>
        <w:rPr>
          <w:i/>
          <w:iCs/>
        </w:rPr>
        <w:t xml:space="preserve"> </w:t>
      </w:r>
      <w:r>
        <w:rPr>
          <w:i/>
          <w:iCs/>
        </w:rPr>
        <w:t xml:space="preserve"> </w:t>
      </w:r>
      <w:r>
        <w:t xml:space="preserve"> </w:t>
      </w:r>
      <w:r>
        <w:t xml:space="preserve"> _  _  _ _ _  _ _ _ _ _ _ _ _    _ _ _ _ _ _  _ _ _   _ _ _</w:t>
      </w:r>
      <w:r>
        <w:t xml:space="preserve"> </w:t>
      </w:r>
      <w:r>
        <w:t xml:space="preserve">Per Cloud Temple, il fornitore di servizi</w:t>
      </w:r>
    </w:p>
    <w:p>
      <w:pPr>
        <w:pStyle w:val="BodyText"/>
      </w:pPr>
      <w:r>
        <w:t xml:space="preserve">Per  _  _  _ _ _ _  _  _ _ _ _  _ _ _ _ _ _ _ _ _ _ _ _ _ _ _ _ _ _ _ _  _</w:t>
      </w:r>
    </w:p>
    <w:bookmarkEnd w:id="8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2025-03-19T15:54:19Z</dcterms:created>
  <dcterms:modified xsi:type="dcterms:W3CDTF">2025-03-19T15:54:19Z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