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DAFD4C8" w:rsidR="00445A00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Architecture &amp; Implementation Approach: NetSuite &amp;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Integration (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webhook needed for </w:t>
      </w:r>
      <w:r w:rsidR="00B610E9">
        <w:rPr>
          <w:rFonts w:ascii="Google Sans" w:eastAsia="Google Sans" w:hAnsi="Google Sans" w:cs="Google Sans"/>
          <w:color w:val="1F1F1F"/>
        </w:rPr>
        <w:t>real-time</w:t>
      </w:r>
      <w:r>
        <w:rPr>
          <w:rFonts w:ascii="Google Sans" w:eastAsia="Google Sans" w:hAnsi="Google Sans" w:cs="Google Sans"/>
          <w:color w:val="1F1F1F"/>
        </w:rPr>
        <w:t xml:space="preserve"> sync)</w:t>
      </w:r>
    </w:p>
    <w:p w14:paraId="00000002" w14:textId="77777777" w:rsidR="00445A0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</w:t>
      </w:r>
    </w:p>
    <w:p w14:paraId="00000003" w14:textId="77777777" w:rsidR="00445A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document outlines the technical approach for establishing a secure, point-to-point, bidirectional integration between Oracle NetSuite and the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The integration utilizes modern </w:t>
      </w:r>
      <w:proofErr w:type="spellStart"/>
      <w:r>
        <w:rPr>
          <w:rFonts w:ascii="Google Sans" w:eastAsia="Google Sans" w:hAnsi="Google Sans" w:cs="Google Sans"/>
          <w:color w:val="1F1F1F"/>
        </w:rPr>
        <w:t>SuiteScript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2.x architectural patterns to ensure scalability, reliability, and real-time data processing without relying on fragile middleware.</w:t>
      </w:r>
    </w:p>
    <w:p w14:paraId="00000004" w14:textId="77777777" w:rsidR="00445A0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project is divided into two primary data flows:</w:t>
      </w:r>
    </w:p>
    <w:p w14:paraId="00000005" w14:textId="77777777" w:rsidR="00445A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Phase 1 (Outbound):</w:t>
      </w:r>
      <w:r>
        <w:rPr>
          <w:rFonts w:ascii="Google Sans" w:eastAsia="Google Sans" w:hAnsi="Google Sans" w:cs="Google Sans"/>
          <w:color w:val="1F1F1F"/>
        </w:rPr>
        <w:t xml:space="preserve"> Exporting Item and Serial Number master data from NetSuite to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6" w14:textId="77777777" w:rsidR="00445A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Phase 2 (Inbound):</w:t>
      </w:r>
      <w:r>
        <w:rPr>
          <w:rFonts w:ascii="Google Sans" w:eastAsia="Google Sans" w:hAnsi="Google Sans" w:cs="Google Sans"/>
          <w:color w:val="1F1F1F"/>
        </w:rPr>
        <w:t xml:space="preserve"> Importing real-time electronics scan data from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into NetSuite Custom Records.</w:t>
      </w:r>
    </w:p>
    <w:p w14:paraId="00000007" w14:textId="77777777" w:rsidR="00445A0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Technology Stack &amp; Feasibility</w:t>
      </w:r>
    </w:p>
    <w:p w14:paraId="00000008" w14:textId="77777777" w:rsidR="00445A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NetSuite Environment: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SuiteScript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2.x (specifically N/</w:t>
      </w:r>
      <w:proofErr w:type="spellStart"/>
      <w:r>
        <w:rPr>
          <w:rFonts w:ascii="Google Sans" w:eastAsia="Google Sans" w:hAnsi="Google Sans" w:cs="Google Sans"/>
          <w:color w:val="1F1F1F"/>
        </w:rPr>
        <w:t>mapReduce</w:t>
      </w:r>
      <w:proofErr w:type="spellEnd"/>
      <w:r>
        <w:rPr>
          <w:rFonts w:ascii="Google Sans" w:eastAsia="Google Sans" w:hAnsi="Google Sans" w:cs="Google Sans"/>
          <w:color w:val="1F1F1F"/>
        </w:rPr>
        <w:t>, N/</w:t>
      </w:r>
      <w:proofErr w:type="spellStart"/>
      <w:r>
        <w:rPr>
          <w:rFonts w:ascii="Google Sans" w:eastAsia="Google Sans" w:hAnsi="Google Sans" w:cs="Google Sans"/>
          <w:color w:val="1F1F1F"/>
        </w:rPr>
        <w:t>restlet</w:t>
      </w:r>
      <w:proofErr w:type="spellEnd"/>
      <w:r>
        <w:rPr>
          <w:rFonts w:ascii="Google Sans" w:eastAsia="Google Sans" w:hAnsi="Google Sans" w:cs="Google Sans"/>
          <w:color w:val="1F1F1F"/>
        </w:rPr>
        <w:t>, N/search, N/https, and N/record modules).</w:t>
      </w:r>
    </w:p>
    <w:p w14:paraId="00000009" w14:textId="77777777" w:rsidR="00445A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Environment: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 and Event/Rule Engine Webhooks.</w:t>
      </w:r>
    </w:p>
    <w:p w14:paraId="0000000A" w14:textId="77777777" w:rsidR="00445A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Communication Protocol:</w:t>
      </w:r>
      <w:r>
        <w:rPr>
          <w:rFonts w:ascii="Google Sans" w:eastAsia="Google Sans" w:hAnsi="Google Sans" w:cs="Google Sans"/>
          <w:color w:val="1F1F1F"/>
        </w:rPr>
        <w:t xml:space="preserve"> RESTful HTTP/HTTPS.</w:t>
      </w:r>
    </w:p>
    <w:p w14:paraId="0000000B" w14:textId="77777777" w:rsidR="00445A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Format:</w:t>
      </w:r>
      <w:r>
        <w:rPr>
          <w:rFonts w:ascii="Google Sans" w:eastAsia="Google Sans" w:hAnsi="Google Sans" w:cs="Google Sans"/>
          <w:color w:val="1F1F1F"/>
        </w:rPr>
        <w:t xml:space="preserve"> JSON.</w:t>
      </w:r>
    </w:p>
    <w:p w14:paraId="0000000C" w14:textId="77777777" w:rsidR="00445A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Feasibility Rating:</w:t>
      </w:r>
      <w:r>
        <w:rPr>
          <w:rFonts w:ascii="Google Sans" w:eastAsia="Google Sans" w:hAnsi="Google Sans" w:cs="Google Sans"/>
          <w:color w:val="1F1F1F"/>
        </w:rPr>
        <w:t xml:space="preserve"> Highly Feasible. </w:t>
      </w:r>
      <w:proofErr w:type="spellStart"/>
      <w:r>
        <w:rPr>
          <w:rFonts w:ascii="Google Sans" w:eastAsia="Google Sans" w:hAnsi="Google Sans" w:cs="Google Sans"/>
          <w:color w:val="1F1F1F"/>
        </w:rPr>
        <w:t>SuiteScript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2.x natively supports large-volume data pushes and high-concurrency real-time webhook ingestion.</w:t>
      </w:r>
    </w:p>
    <w:p w14:paraId="0000000D" w14:textId="77777777" w:rsidR="00445A0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Authentication &amp; Session Management Strategy</w:t>
      </w:r>
    </w:p>
    <w:p w14:paraId="0000000E" w14:textId="77777777" w:rsidR="00445A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 critical requirement of this integration is resolving session management concerns (e.g., timeouts, concurrent connection limits). Standard UI-based credential logins (email/password) will </w:t>
      </w:r>
      <w:r>
        <w:rPr>
          <w:rFonts w:ascii="Google Sans" w:eastAsia="Google Sans" w:hAnsi="Google Sans" w:cs="Google Sans"/>
          <w:b/>
          <w:bCs/>
          <w:color w:val="1F1F1F"/>
        </w:rPr>
        <w:t>not</w:t>
      </w:r>
      <w:r>
        <w:rPr>
          <w:rFonts w:ascii="Google Sans" w:eastAsia="Google Sans" w:hAnsi="Google Sans" w:cs="Google Sans"/>
          <w:color w:val="1F1F1F"/>
        </w:rPr>
        <w:t xml:space="preserve"> be used. Instead, the architecture relies on </w:t>
      </w:r>
      <w:r>
        <w:rPr>
          <w:rFonts w:ascii="Google Sans" w:eastAsia="Google Sans" w:hAnsi="Google Sans" w:cs="Google Sans"/>
          <w:b/>
          <w:bCs/>
          <w:color w:val="1F1F1F"/>
        </w:rPr>
        <w:t>Stateless Authentication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0F" w14:textId="77777777" w:rsidR="00445A0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 Inbound Authentication (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-&gt; NetSuite)</w:t>
      </w:r>
    </w:p>
    <w:p w14:paraId="00000010" w14:textId="77777777" w:rsidR="00445A0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Primary Approach: Token-Based Authentication (TBA / OAuth 1.0a)</w:t>
      </w:r>
    </w:p>
    <w:p w14:paraId="00000011" w14:textId="77777777" w:rsidR="00445A0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NetSuite will utilize TBA to secure the inbound endpoint. TBA is completely stateless; every HTTP request contains a uniquely generated, cryptographically signed header (HMAC-SHA256).</w:t>
      </w:r>
    </w:p>
    <w:p w14:paraId="00000012" w14:textId="77777777" w:rsidR="00445A0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Benefit:</w:t>
      </w:r>
      <w:r>
        <w:rPr>
          <w:rFonts w:ascii="Google Sans" w:eastAsia="Google Sans" w:hAnsi="Google Sans" w:cs="Google Sans"/>
          <w:color w:val="1F1F1F"/>
        </w:rPr>
        <w:t xml:space="preserve"> Zero session timeouts and immune to concurrent session limits.</w:t>
      </w:r>
    </w:p>
    <w:p w14:paraId="00000013" w14:textId="77777777" w:rsidR="00445A0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Requirement: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Cybra's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webhook engine </w:t>
      </w:r>
      <w:r>
        <w:rPr>
          <w:rFonts w:ascii="Google Sans" w:eastAsia="Google Sans" w:hAnsi="Google Sans" w:cs="Google Sans"/>
          <w:i/>
          <w:iCs/>
          <w:color w:val="1F1F1F"/>
        </w:rPr>
        <w:t>must</w:t>
      </w:r>
      <w:r>
        <w:rPr>
          <w:rFonts w:ascii="Google Sans" w:eastAsia="Google Sans" w:hAnsi="Google Sans" w:cs="Google Sans"/>
          <w:color w:val="1F1F1F"/>
        </w:rPr>
        <w:t xml:space="preserve"> have the capability to dynamically generate OAuth 1.0a signatures, nonces, and timestamps for every outbound payload.</w:t>
      </w:r>
    </w:p>
    <w:p w14:paraId="00000014" w14:textId="77777777" w:rsidR="00445A0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Fallback Approach: Custom API Key via Secure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Suitelet</w:t>
      </w:r>
      <w:proofErr w:type="spellEnd"/>
    </w:p>
    <w:p w14:paraId="00000015" w14:textId="77777777" w:rsidR="00445A0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If </w:t>
      </w:r>
      <w:proofErr w:type="spellStart"/>
      <w:r>
        <w:rPr>
          <w:rFonts w:ascii="Google Sans" w:eastAsia="Google Sans" w:hAnsi="Google Sans" w:cs="Google Sans"/>
          <w:color w:val="1F1F1F"/>
        </w:rPr>
        <w:t>Cybra's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platform cannot natively generate complex OAuth 1.0a signatures, a NetSuite </w:t>
      </w:r>
      <w:proofErr w:type="spellStart"/>
      <w:r>
        <w:rPr>
          <w:rFonts w:ascii="Google Sans" w:eastAsia="Google Sans" w:hAnsi="Google Sans" w:cs="Google Sans"/>
          <w:color w:val="1F1F1F"/>
        </w:rPr>
        <w:t>Suitelet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(configured as "Available Without Login") will be used as the endpoint.</w:t>
      </w:r>
    </w:p>
    <w:p w14:paraId="00000016" w14:textId="77777777" w:rsidR="00445A0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Security will be enforced via a custom, highly secure static API Key passed in the HTTP headers (e.g., x-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-key). The </w:t>
      </w:r>
      <w:proofErr w:type="spellStart"/>
      <w:r>
        <w:rPr>
          <w:rFonts w:ascii="Google Sans" w:eastAsia="Google Sans" w:hAnsi="Google Sans" w:cs="Google Sans"/>
          <w:color w:val="1F1F1F"/>
        </w:rPr>
        <w:t>SuiteScript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will validate this header before processing any data.</w:t>
      </w:r>
    </w:p>
    <w:p w14:paraId="00000017" w14:textId="77777777" w:rsidR="00445A0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3.2. Outbound Authentication (NetSuite -&gt;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18" w14:textId="77777777" w:rsidR="00445A0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NetSuite will authenticate against </w:t>
      </w:r>
      <w:proofErr w:type="spellStart"/>
      <w:r>
        <w:rPr>
          <w:rFonts w:ascii="Google Sans" w:eastAsia="Google Sans" w:hAnsi="Google Sans" w:cs="Google Sans"/>
          <w:color w:val="1F1F1F"/>
        </w:rPr>
        <w:t>Cybra’s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 using </w:t>
      </w:r>
      <w:proofErr w:type="spellStart"/>
      <w:r>
        <w:rPr>
          <w:rFonts w:ascii="Google Sans" w:eastAsia="Google Sans" w:hAnsi="Google Sans" w:cs="Google Sans"/>
          <w:color w:val="1F1F1F"/>
        </w:rPr>
        <w:t>Cybra’s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preferred authentication method (typically a static API Key or Bearer Token) injected into the HTTP headers via the N/https module.</w:t>
      </w:r>
    </w:p>
    <w:p w14:paraId="00000019" w14:textId="77777777" w:rsidR="00445A0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 Phase 1 Approach: NetSuite to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(Outbound Push)</w:t>
      </w:r>
    </w:p>
    <w:p w14:paraId="0000001A" w14:textId="77777777" w:rsidR="00445A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Goal:</w:t>
      </w:r>
      <w:r>
        <w:rPr>
          <w:rFonts w:ascii="Google Sans" w:eastAsia="Google Sans" w:hAnsi="Google Sans" w:cs="Google Sans"/>
          <w:color w:val="1F1F1F"/>
        </w:rPr>
        <w:t xml:space="preserve"> Synchronize serialized item data to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 the </w:t>
      </w:r>
      <w:proofErr w:type="spellStart"/>
      <w:r>
        <w:rPr>
          <w:rFonts w:ascii="Google Sans" w:eastAsia="Google Sans" w:hAnsi="Google Sans" w:cs="Google Sans"/>
          <w:color w:val="1F1F1F"/>
        </w:rPr>
        <w:t>Edgefinity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system recognizes the assets being scanned.</w:t>
      </w:r>
    </w:p>
    <w:p w14:paraId="0000001B" w14:textId="77777777" w:rsidR="00445A0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 Architectural Design</w:t>
      </w:r>
    </w:p>
    <w:p w14:paraId="0000001C" w14:textId="77777777" w:rsidR="00445A0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Mechanism:</w:t>
      </w:r>
      <w:r>
        <w:rPr>
          <w:rFonts w:ascii="Google Sans" w:eastAsia="Google Sans" w:hAnsi="Google Sans" w:cs="Google Sans"/>
          <w:color w:val="1F1F1F"/>
        </w:rPr>
        <w:t xml:space="preserve"> Scheduled Map/Reduce Script (N/</w:t>
      </w:r>
      <w:proofErr w:type="spellStart"/>
      <w:r>
        <w:rPr>
          <w:rFonts w:ascii="Google Sans" w:eastAsia="Google Sans" w:hAnsi="Google Sans" w:cs="Google Sans"/>
          <w:color w:val="1F1F1F"/>
        </w:rPr>
        <w:t>mapReduce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0000001D" w14:textId="77777777" w:rsidR="00445A0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Map/Reduce?</w:t>
      </w:r>
      <w:r>
        <w:rPr>
          <w:rFonts w:ascii="Google Sans" w:eastAsia="Google Sans" w:hAnsi="Google Sans" w:cs="Google Sans"/>
          <w:color w:val="1F1F1F"/>
        </w:rPr>
        <w:t xml:space="preserve"> It is the </w:t>
      </w:r>
      <w:proofErr w:type="spellStart"/>
      <w:r>
        <w:rPr>
          <w:rFonts w:ascii="Google Sans" w:eastAsia="Google Sans" w:hAnsi="Google Sans" w:cs="Google Sans"/>
          <w:color w:val="1F1F1F"/>
        </w:rPr>
        <w:t>SuiteScript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2.x standard for processing large datasets. It automatically handles NetSuite governance limits (usage units), yielding and resuming as needed to ensure complete data transmission without timeouts.</w:t>
      </w:r>
    </w:p>
    <w:p w14:paraId="0000001E" w14:textId="77777777" w:rsidR="00445A0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4.2. Execution Flow</w:t>
      </w:r>
    </w:p>
    <w:p w14:paraId="0000001F" w14:textId="77777777" w:rsidR="00445A0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Get Input Data (N/search):</w:t>
      </w:r>
      <w:r>
        <w:rPr>
          <w:rFonts w:ascii="Google Sans" w:eastAsia="Google Sans" w:hAnsi="Google Sans" w:cs="Google Sans"/>
          <w:color w:val="1F1F1F"/>
        </w:rPr>
        <w:t xml:space="preserve"> The script executes a dynamically defined NetSuite Saved Search to identify new or modified Items/Serial Numbers that have a custom checkbox </w:t>
      </w:r>
      <w:proofErr w:type="spellStart"/>
      <w:r>
        <w:rPr>
          <w:rFonts w:ascii="Google Sans" w:eastAsia="Google Sans" w:hAnsi="Google Sans" w:cs="Google Sans"/>
          <w:color w:val="1F1F1F"/>
        </w:rPr>
        <w:t>custitem_synced_to_cybra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set to False.</w:t>
      </w:r>
    </w:p>
    <w:p w14:paraId="00000020" w14:textId="77777777" w:rsidR="00445A0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Map/Reduce Processing:</w:t>
      </w:r>
      <w:r>
        <w:rPr>
          <w:rFonts w:ascii="Google Sans" w:eastAsia="Google Sans" w:hAnsi="Google Sans" w:cs="Google Sans"/>
          <w:color w:val="1F1F1F"/>
        </w:rPr>
        <w:t xml:space="preserve"> The script transforms the NetSuite search results into the specific JSON payload structure required by </w:t>
      </w:r>
      <w:proofErr w:type="spellStart"/>
      <w:r>
        <w:rPr>
          <w:rFonts w:ascii="Google Sans" w:eastAsia="Google Sans" w:hAnsi="Google Sans" w:cs="Google Sans"/>
          <w:color w:val="1F1F1F"/>
        </w:rPr>
        <w:t>Cybra's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Asset/Tag API.</w:t>
      </w:r>
    </w:p>
    <w:p w14:paraId="00000021" w14:textId="77777777" w:rsidR="00445A0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Push (N/https):</w:t>
      </w:r>
      <w:r>
        <w:rPr>
          <w:rFonts w:ascii="Google Sans" w:eastAsia="Google Sans" w:hAnsi="Google Sans" w:cs="Google Sans"/>
          <w:color w:val="1F1F1F"/>
        </w:rPr>
        <w:t xml:space="preserve"> The script executes an HTTP POST/PUT request to the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endpoint.</w:t>
      </w:r>
    </w:p>
    <w:p w14:paraId="00000022" w14:textId="77777777" w:rsidR="00445A0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Write Acknowledgment (N/record):</w:t>
      </w:r>
      <w:r>
        <w:rPr>
          <w:rFonts w:ascii="Google Sans" w:eastAsia="Google Sans" w:hAnsi="Google Sans" w:cs="Google Sans"/>
          <w:color w:val="1F1F1F"/>
        </w:rPr>
        <w:t xml:space="preserve"> Upon receiving a 200 OK or 201 Created response from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NetSuite updates the original item record, checking the </w:t>
      </w:r>
      <w:proofErr w:type="spellStart"/>
      <w:r>
        <w:rPr>
          <w:rFonts w:ascii="Google Sans" w:eastAsia="Google Sans" w:hAnsi="Google Sans" w:cs="Google Sans"/>
          <w:color w:val="1F1F1F"/>
        </w:rPr>
        <w:t>custitem_synced_to_cybra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box to prevent duplicate syncs in future runs.</w:t>
      </w:r>
    </w:p>
    <w:p w14:paraId="00000023" w14:textId="77777777" w:rsidR="00445A0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Scheduling:</w:t>
      </w:r>
      <w:r>
        <w:rPr>
          <w:rFonts w:ascii="Google Sans" w:eastAsia="Google Sans" w:hAnsi="Google Sans" w:cs="Google Sans"/>
          <w:color w:val="1F1F1F"/>
        </w:rPr>
        <w:t xml:space="preserve"> The script will be scheduled to run at a defined interval (e.g., every 15 to 30 minutes) based on business volume.</w:t>
      </w:r>
    </w:p>
    <w:p w14:paraId="00000024" w14:textId="77777777" w:rsidR="00445A0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5. Phase 2 Approach: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NetSuite (Inbound Real-Time Webhook)</w:t>
      </w:r>
    </w:p>
    <w:p w14:paraId="00000025" w14:textId="77777777" w:rsidR="00445A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Goal:</w:t>
      </w:r>
      <w:r>
        <w:rPr>
          <w:rFonts w:ascii="Google Sans" w:eastAsia="Google Sans" w:hAnsi="Google Sans" w:cs="Google Sans"/>
          <w:color w:val="1F1F1F"/>
        </w:rPr>
        <w:t xml:space="preserve"> Capture scan events from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electronic equipment in real-time and log them into NetSuite.</w:t>
      </w:r>
    </w:p>
    <w:p w14:paraId="00000026" w14:textId="77777777" w:rsidR="00445A0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5.1. Architectural Design</w:t>
      </w:r>
    </w:p>
    <w:p w14:paraId="00000027" w14:textId="77777777" w:rsidR="00445A0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Mechanism: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RESTlet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Script (N/</w:t>
      </w:r>
      <w:proofErr w:type="spellStart"/>
      <w:r>
        <w:rPr>
          <w:rFonts w:ascii="Google Sans" w:eastAsia="Google Sans" w:hAnsi="Google Sans" w:cs="Google Sans"/>
          <w:color w:val="1F1F1F"/>
        </w:rPr>
        <w:t>restlet</w:t>
      </w:r>
      <w:proofErr w:type="spellEnd"/>
      <w:r>
        <w:rPr>
          <w:rFonts w:ascii="Google Sans" w:eastAsia="Google Sans" w:hAnsi="Google Sans" w:cs="Google Sans"/>
          <w:color w:val="1F1F1F"/>
        </w:rPr>
        <w:t>) secured via TBA.</w:t>
      </w:r>
    </w:p>
    <w:p w14:paraId="00000028" w14:textId="77777777" w:rsidR="00445A0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5.2. Execution Flow</w:t>
      </w:r>
    </w:p>
    <w:p w14:paraId="00000029" w14:textId="77777777" w:rsidR="00445A0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Trigger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Side):</w:t>
      </w:r>
      <w:r>
        <w:rPr>
          <w:rFonts w:ascii="Google Sans" w:eastAsia="Google Sans" w:hAnsi="Google Sans" w:cs="Google Sans"/>
          <w:color w:val="1F1F1F"/>
        </w:rPr>
        <w:t xml:space="preserve"> A physical scan occurs. </w:t>
      </w:r>
      <w:proofErr w:type="spellStart"/>
      <w:r>
        <w:rPr>
          <w:rFonts w:ascii="Google Sans" w:eastAsia="Google Sans" w:hAnsi="Google Sans" w:cs="Google Sans"/>
          <w:color w:val="1F1F1F"/>
        </w:rPr>
        <w:t>Cybra's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Rule Engine immediately fires an HTTP POST webhook containing the scan data.</w:t>
      </w:r>
    </w:p>
    <w:p w14:paraId="0000002A" w14:textId="77777777" w:rsidR="00445A0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Ingestion (NetSuite Side):</w:t>
      </w:r>
      <w:r>
        <w:rPr>
          <w:rFonts w:ascii="Google Sans" w:eastAsia="Google Sans" w:hAnsi="Google Sans" w:cs="Google Sans"/>
          <w:color w:val="1F1F1F"/>
        </w:rPr>
        <w:t xml:space="preserve"> The </w:t>
      </w:r>
      <w:proofErr w:type="spellStart"/>
      <w:r>
        <w:rPr>
          <w:rFonts w:ascii="Google Sans" w:eastAsia="Google Sans" w:hAnsi="Google Sans" w:cs="Google Sans"/>
          <w:color w:val="1F1F1F"/>
        </w:rPr>
        <w:t>SuiteScript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2.x </w:t>
      </w:r>
      <w:proofErr w:type="spellStart"/>
      <w:r>
        <w:rPr>
          <w:rFonts w:ascii="Google Sans" w:eastAsia="Google Sans" w:hAnsi="Google Sans" w:cs="Google Sans"/>
          <w:color w:val="1F1F1F"/>
        </w:rPr>
        <w:t>RESTlet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receives the JSON payload. (NetSuite natively handles the TBA OAuth validation before the script executes).</w:t>
      </w:r>
    </w:p>
    <w:p w14:paraId="0000002B" w14:textId="77777777" w:rsidR="00445A0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Processing (N/record):</w:t>
      </w:r>
      <w:r>
        <w:rPr>
          <w:rFonts w:ascii="Google Sans" w:eastAsia="Google Sans" w:hAnsi="Google Sans" w:cs="Google Sans"/>
          <w:color w:val="1F1F1F"/>
        </w:rPr>
        <w:t xml:space="preserve"> The </w:t>
      </w:r>
      <w:proofErr w:type="spellStart"/>
      <w:r>
        <w:rPr>
          <w:rFonts w:ascii="Google Sans" w:eastAsia="Google Sans" w:hAnsi="Google Sans" w:cs="Google Sans"/>
          <w:color w:val="1F1F1F"/>
        </w:rPr>
        <w:t>RESTlet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parses the incoming JSON/data. It utilizes the N/record module to instantiate a new </w:t>
      </w:r>
      <w:proofErr w:type="spellStart"/>
      <w:r>
        <w:rPr>
          <w:rFonts w:ascii="Google Sans" w:eastAsia="Google Sans" w:hAnsi="Google Sans" w:cs="Google Sans"/>
          <w:color w:val="1F1F1F"/>
        </w:rPr>
        <w:t>customrecord_cybra_scan_data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record.</w:t>
      </w:r>
    </w:p>
    <w:p w14:paraId="0000002C" w14:textId="77777777" w:rsidR="00445A0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Record Creation:</w:t>
      </w:r>
      <w:r>
        <w:rPr>
          <w:rFonts w:ascii="Google Sans" w:eastAsia="Google Sans" w:hAnsi="Google Sans" w:cs="Google Sans"/>
          <w:color w:val="1F1F1F"/>
        </w:rPr>
        <w:t xml:space="preserve"> The script maps the JSON values to the custom record fields and saves the record to the NetSuite database dynamically.</w:t>
      </w:r>
    </w:p>
    <w:p w14:paraId="0000002D" w14:textId="77777777" w:rsidR="00445A0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Response:</w:t>
      </w:r>
      <w:r>
        <w:rPr>
          <w:rFonts w:ascii="Google Sans" w:eastAsia="Google Sans" w:hAnsi="Google Sans" w:cs="Google Sans"/>
          <w:color w:val="1F1F1F"/>
        </w:rPr>
        <w:t xml:space="preserve"> The </w:t>
      </w:r>
      <w:proofErr w:type="spellStart"/>
      <w:r>
        <w:rPr>
          <w:rFonts w:ascii="Google Sans" w:eastAsia="Google Sans" w:hAnsi="Google Sans" w:cs="Google Sans"/>
          <w:color w:val="1F1F1F"/>
        </w:rPr>
        <w:t>RESTlet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immediately returns a standard HTTP 200 JSON response containing the newly created internal ID to acknowledge successful receipt back to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E" w14:textId="77777777" w:rsidR="00445A0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Error Handling &amp; Monitoring</w:t>
      </w:r>
    </w:p>
    <w:p w14:paraId="0000002F" w14:textId="77777777" w:rsidR="00445A0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Outbound (NetSuite -&gt;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Any HTTP failures (e.g.,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 downtime) will be caught in try/catch blocks. The item will remain </w:t>
      </w:r>
      <w:proofErr w:type="spellStart"/>
      <w:r>
        <w:rPr>
          <w:rFonts w:ascii="Google Sans" w:eastAsia="Google Sans" w:hAnsi="Google Sans" w:cs="Google Sans"/>
          <w:color w:val="1F1F1F"/>
        </w:rPr>
        <w:t>unsynced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will be picked up automatically on the next scheduled Map/Reduce run.</w:t>
      </w:r>
    </w:p>
    <w:p w14:paraId="00000030" w14:textId="77777777" w:rsidR="00445A0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Inbound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-&gt; NetSuite):</w:t>
      </w:r>
      <w:r>
        <w:rPr>
          <w:rFonts w:ascii="Google Sans" w:eastAsia="Google Sans" w:hAnsi="Google Sans" w:cs="Google Sans"/>
          <w:color w:val="1F1F1F"/>
        </w:rPr>
        <w:t xml:space="preserve"> If data validation fails within the </w:t>
      </w:r>
      <w:proofErr w:type="spellStart"/>
      <w:r>
        <w:rPr>
          <w:rFonts w:ascii="Google Sans" w:eastAsia="Google Sans" w:hAnsi="Google Sans" w:cs="Google Sans"/>
          <w:color w:val="1F1F1F"/>
        </w:rPr>
        <w:t>RESTlet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(e.g., missing serial number), the </w:t>
      </w:r>
      <w:proofErr w:type="spellStart"/>
      <w:r>
        <w:rPr>
          <w:rFonts w:ascii="Google Sans" w:eastAsia="Google Sans" w:hAnsi="Google Sans" w:cs="Google Sans"/>
          <w:color w:val="1F1F1F"/>
        </w:rPr>
        <w:t>RESTlet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will return an HTTP 400 Bad Request with a descriptive error message to </w:t>
      </w:r>
      <w:proofErr w:type="spellStart"/>
      <w:r>
        <w:rPr>
          <w:rFonts w:ascii="Google Sans" w:eastAsia="Google Sans" w:hAnsi="Google Sans" w:cs="Google Sans"/>
          <w:color w:val="1F1F1F"/>
        </w:rPr>
        <w:t>Cybra's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logs.</w:t>
      </w:r>
    </w:p>
    <w:p w14:paraId="00000031" w14:textId="77777777" w:rsidR="00445A0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Logging (N/log):</w:t>
      </w:r>
      <w:r>
        <w:rPr>
          <w:rFonts w:ascii="Google Sans" w:eastAsia="Google Sans" w:hAnsi="Google Sans" w:cs="Google Sans"/>
          <w:color w:val="1F1F1F"/>
        </w:rPr>
        <w:t xml:space="preserve"> All integration activities, payloads, and errors will be logged natively in NetSuite's Script Execution Logs for easy troubleshooting and auditing.</w:t>
      </w:r>
    </w:p>
    <w:p w14:paraId="00000032" w14:textId="77777777" w:rsidR="00445A0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Next Steps &amp; Prerequisites</w:t>
      </w:r>
    </w:p>
    <w:p w14:paraId="00000033" w14:textId="77777777" w:rsidR="00445A0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begin technical development, the following information is required from the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team:</w:t>
      </w:r>
    </w:p>
    <w:p w14:paraId="00000034" w14:textId="77777777" w:rsidR="00445A0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API Documentation:</w:t>
      </w:r>
      <w:r>
        <w:rPr>
          <w:rFonts w:ascii="Google Sans" w:eastAsia="Google Sans" w:hAnsi="Google Sans" w:cs="Google Sans"/>
          <w:color w:val="1F1F1F"/>
        </w:rPr>
        <w:t xml:space="preserve"> Specific endpoints and required JSON payload structures for creating Assets/Tags in </w:t>
      </w:r>
      <w:proofErr w:type="spellStart"/>
      <w:r>
        <w:rPr>
          <w:rFonts w:ascii="Google Sans" w:eastAsia="Google Sans" w:hAnsi="Google Sans" w:cs="Google Sans"/>
          <w:color w:val="1F1F1F"/>
        </w:rPr>
        <w:t>Cybra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5" w14:textId="77777777" w:rsidR="00445A0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Authentication Confirmation:</w:t>
      </w:r>
      <w:r>
        <w:rPr>
          <w:rFonts w:ascii="Google Sans" w:eastAsia="Google Sans" w:hAnsi="Google Sans" w:cs="Google Sans"/>
          <w:color w:val="1F1F1F"/>
        </w:rPr>
        <w:t xml:space="preserve"> Written confirmation on whether </w:t>
      </w:r>
      <w:proofErr w:type="spellStart"/>
      <w:r>
        <w:rPr>
          <w:rFonts w:ascii="Google Sans" w:eastAsia="Google Sans" w:hAnsi="Google Sans" w:cs="Google Sans"/>
          <w:color w:val="1F1F1F"/>
        </w:rPr>
        <w:t>Cybra's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Edgefinity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webhook engine can natively generate NetSuite OAuth 1.0a HMAC-SHA256 signatures </w:t>
      </w:r>
      <w:r>
        <w:rPr>
          <w:rFonts w:ascii="Google Sans" w:eastAsia="Google Sans" w:hAnsi="Google Sans" w:cs="Google Sans"/>
          <w:color w:val="1F1F1F"/>
        </w:rPr>
        <w:lastRenderedPageBreak/>
        <w:t>for Phase 2.</w:t>
      </w:r>
    </w:p>
    <w:sectPr w:rsidR="00445A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28A1203-3F7C-E44F-AF53-0404F5C332FF}"/>
    <w:embedBold r:id="rId2" w:fontKey="{86D8894A-8E88-3843-B887-AAE7FCE91D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77B6456-DB48-B841-B078-B527E33B6CE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6C1DB92-FDD1-FF46-8131-10EE3A8291B3}"/>
  </w:font>
  <w:font w:name="Google Sans">
    <w:panose1 w:val="020B0604020202020204"/>
    <w:charset w:val="00"/>
    <w:family w:val="auto"/>
    <w:pitch w:val="default"/>
    <w:embedRegular r:id="rId5" w:fontKey="{A179C382-D00A-3B46-BD4A-403CA49E5858}"/>
    <w:embedBold r:id="rId6" w:fontKey="{EF38C633-1867-FE49-8772-543C83BB4FFE}"/>
    <w:embedItalic r:id="rId7" w:fontKey="{2853B7FB-1599-7242-B9FF-D2E1C82E0FEA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F339417D-8BE6-DB4F-AC37-CC58D1F9223B}"/>
  </w:font>
  <w:font w:name="Cambria">
    <w:panose1 w:val="02040503050406030204"/>
    <w:charset w:val="00"/>
    <w:family w:val="roman"/>
    <w:notTrueType/>
    <w:pitch w:val="default"/>
    <w:embedRegular r:id="rId9" w:fontKey="{0204ED86-27CA-2A45-B0BE-9D2EC73EC0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5CF"/>
    <w:multiLevelType w:val="multilevel"/>
    <w:tmpl w:val="19786C2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F94E2B"/>
    <w:multiLevelType w:val="multilevel"/>
    <w:tmpl w:val="F948E66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BC0CAD"/>
    <w:multiLevelType w:val="multilevel"/>
    <w:tmpl w:val="0E4E09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4410146"/>
    <w:multiLevelType w:val="multilevel"/>
    <w:tmpl w:val="1CC622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2F2B65"/>
    <w:multiLevelType w:val="multilevel"/>
    <w:tmpl w:val="D4ECF1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112C1E"/>
    <w:multiLevelType w:val="multilevel"/>
    <w:tmpl w:val="6DC248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A8C03B7"/>
    <w:multiLevelType w:val="multilevel"/>
    <w:tmpl w:val="42F89E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C33653A"/>
    <w:multiLevelType w:val="multilevel"/>
    <w:tmpl w:val="661CDB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1C92C6A"/>
    <w:multiLevelType w:val="multilevel"/>
    <w:tmpl w:val="18AABA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40719D3"/>
    <w:multiLevelType w:val="multilevel"/>
    <w:tmpl w:val="E25A33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EC07AB6"/>
    <w:multiLevelType w:val="multilevel"/>
    <w:tmpl w:val="FBEC56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E320D16"/>
    <w:multiLevelType w:val="multilevel"/>
    <w:tmpl w:val="609EEB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76253857">
    <w:abstractNumId w:val="6"/>
  </w:num>
  <w:num w:numId="2" w16cid:durableId="1196696539">
    <w:abstractNumId w:val="7"/>
  </w:num>
  <w:num w:numId="3" w16cid:durableId="1632054882">
    <w:abstractNumId w:val="8"/>
  </w:num>
  <w:num w:numId="4" w16cid:durableId="420031439">
    <w:abstractNumId w:val="3"/>
  </w:num>
  <w:num w:numId="5" w16cid:durableId="865871024">
    <w:abstractNumId w:val="4"/>
  </w:num>
  <w:num w:numId="6" w16cid:durableId="1472745491">
    <w:abstractNumId w:val="2"/>
  </w:num>
  <w:num w:numId="7" w16cid:durableId="1591694172">
    <w:abstractNumId w:val="11"/>
  </w:num>
  <w:num w:numId="8" w16cid:durableId="988754114">
    <w:abstractNumId w:val="5"/>
  </w:num>
  <w:num w:numId="9" w16cid:durableId="1934194039">
    <w:abstractNumId w:val="10"/>
  </w:num>
  <w:num w:numId="10" w16cid:durableId="476530284">
    <w:abstractNumId w:val="1"/>
  </w:num>
  <w:num w:numId="11" w16cid:durableId="380904721">
    <w:abstractNumId w:val="9"/>
  </w:num>
  <w:num w:numId="12" w16cid:durableId="111918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A00"/>
    <w:rsid w:val="00445A00"/>
    <w:rsid w:val="005C145E"/>
    <w:rsid w:val="00B6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C99FE41-59D3-4D45-B2E6-65334DA6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alphacentaurisoftwares@gmail.com</cp:lastModifiedBy>
  <cp:revision>2</cp:revision>
  <dcterms:created xsi:type="dcterms:W3CDTF">2026-03-04T15:04:00Z</dcterms:created>
  <dcterms:modified xsi:type="dcterms:W3CDTF">2026-03-04T15:05:00Z</dcterms:modified>
</cp:coreProperties>
</file>