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Software Requirements Specification (SRS) - Rental Furniture Platform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Document Version: 1.1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October 25, 2025 (Updated with Credit System for Owners)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Prepared by: Gemini (Expert Consultant)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Introduction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Project Goal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goal of this project is to develop a user-centric furniture rental web application that facilitates short-term and long-term rentals between furniture owners and renters. The platform will operate on a </w:t>
      </w:r>
      <w:r w:rsidDel="00000000" w:rsidR="00000000" w:rsidRPr="00000000">
        <w:rPr>
          <w:rFonts w:ascii="Google Sans Text" w:cs="Google Sans Text" w:eastAsia="Google Sans Text" w:hAnsi="Google Sans Text"/>
          <w:b w:val="1"/>
          <w:color w:val="1b1c1d"/>
          <w:rtl w:val="0"/>
        </w:rPr>
        <w:t xml:space="preserve">deposit and monthly fee model</w:t>
      </w:r>
      <w:r w:rsidDel="00000000" w:rsidR="00000000" w:rsidRPr="00000000">
        <w:rPr>
          <w:rFonts w:ascii="Google Sans Text" w:cs="Google Sans Text" w:eastAsia="Google Sans Text" w:hAnsi="Google Sans Text"/>
          <w:color w:val="1b1c1d"/>
          <w:rtl w:val="0"/>
        </w:rPr>
        <w:t xml:space="preserve"> for renters, and a </w:t>
      </w:r>
      <w:r w:rsidDel="00000000" w:rsidR="00000000" w:rsidRPr="00000000">
        <w:rPr>
          <w:rFonts w:ascii="Google Sans Text" w:cs="Google Sans Text" w:eastAsia="Google Sans Text" w:hAnsi="Google Sans Text"/>
          <w:b w:val="1"/>
          <w:color w:val="1b1c1d"/>
          <w:rtl w:val="0"/>
        </w:rPr>
        <w:t xml:space="preserve">credit-based fee model for owners listing furniture</w:t>
      </w:r>
      <w:r w:rsidDel="00000000" w:rsidR="00000000" w:rsidRPr="00000000">
        <w:rPr>
          <w:rFonts w:ascii="Google Sans Text" w:cs="Google Sans Text" w:eastAsia="Google Sans Text" w:hAnsi="Google Sans Text"/>
          <w:color w:val="1b1c1d"/>
          <w:rtl w:val="0"/>
        </w:rPr>
        <w:t xml:space="preserve">. The application aims to be a scalable marketplace capable of handling high-value rental transactions and managing ongoing rental subscriptions.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Scope and Audience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details the functional and non-functional requirements necessary for the platform's initial release, focusing on authentication, furniture listing, the critical rental checkout mechanism, and owner/renter management dashboards. The primary audience for this SRS includes the development team, QA specialists, product managers, and business stakeholders, serving as the single source of truth for the minimum viable product (MVP) delivery.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Functional Requirements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User Authentication and Onboarding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Sign-up Process: The system shall allow users to register using email/password, validating input for format, password strength (including complexity rules), and email uniqueness in real-time. It must also support modern Social Sign-On (SSO) options like Google and Apple for accelerated user adoption, significantly reducing registration friction and improving conversion rates.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Account Verification: The system shall require email confirmation or phone number verification (using a one-time passcode/OTP) to activate the account. The user's account state must remain 'unverified' and restricted from transactional activities (like listing or renting) until this process is completed, mitigating spam accounts and ensuring valid user data for rental agreements.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Initial Credit Allocation (CRITICAL): Upon the first successful login after registration, the system MUST automatically allocate 10 complimentary credits to the new user's account balance. This one-time action ensures new users, especially potential owners, can immediately test the listing functionality, and the allocation event must be logged internally with appropriate metadata (date, source 'promo', quantity, user ID).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Initial User Setup: Upon the first successful login after registration, the system shall prompt the user to complete their basic profile information, including full name and contact phone number. This setup ensures that critical details required for shipping, logistics, and rental agreements are available for a smooth first checkout or listing experience.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Login Process: The system shall provide secure login via verified credentials or social sign-on. Secure authentication must utilize industry-standard hashing (e.g., bcrypt) and encryption protocols (e.g., JWT for session management) and offer standard 'Forgot Password' functionality via a secure, time-limited reset link sent to the registered email address.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Furniture Listing and Management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Furniture Submission &amp; Credit Check (CRITICAL): Logged-in users (owners) shall be able to submit a new furniture listing via a guided multi-step form. Before final submission, the system MUST verify the owner has a credit balance of at least 2 credits. The form should clearly state that listing costs 2 credits and include client-side validation for necessary fields.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Credit Deduction for Listing (CRITICAL): Upon successful validation and submission of the new listing, the system MUST immediately deduct 2 credits from the owner’s account balance. This deduction must be an atomic transaction recorded in an immutable ledger with the listing ID, ensuring financial integrity and preventing unauthorized listing. If the balance is insufficient, the submission must fail, and the user must be directed to purchase more credits (2.3.1).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2.2.3.</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Required Fields: The form shall include mandatory fields for furniture category (e.g., sofa, table), condition, dimensions, monthly rental price, refundable security deposit amount, images (minimum 3, maximum 20), and owner contact information. Image uploads must handle various formats efficiently, enforce aspect ratios, respect a maximum file size (e.g., 5MB), and include automatic thumbnail generation.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2.2.4.</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Listing Management: Users shall be able to view, edit, mark as rented, or unlist any furniture item they have created (accessible via the My Listings tab - see 2.6.2.2). The owner's dashboard must provide intuitive controls to manage the listing status, quick links for editing details, and real-time visibility metrics (views, saves, pending rental requests) instantly. Editing an existing listing should NOT incur a new credit charge.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Search &amp; Filter: Website visitors shall be able to search and filter furniture based on category, condition, monthly price range, minimum rental duration, and geographical location (for local pickup/delivery). The search index must be optimized for fast, relevant results using type-ahead suggestions, supporting multi-selection filtering, and sorting options (newest, price, condition).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Credit Management and Purchase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Purchase Access: The option to purchase additional credits shall be prominently accessible via a dedicated tab within the Profile Icon Dropdown labeled "Purchase Credits." This interface should be designed for quick completion with minimal steps on both desktop and mobile, ensuring a seamless and responsive payment funnel.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2.3.2.</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Credit Packages: The system shall offer multiple, distinct credit packages (e.g., 20 credits, 50 credits, 120 credits) with associated pricing. Packages should incorporate volume discounts (tiered pricing) to encourage larger purchases, with prices dynamically displayed in the user's localized currency determined by their IP or account region settings.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2.3.3.</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Payment Integration: The system MUST integrate with at least two major, globally recognized payment gateways (e.g., Stripe, PayPal) to process credit card/digital wallet transactions securely. This integration must handle secure tokenization of payment data and utilize webhooks for robust transaction fulfillment, status updates, and timely error management.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Instant Allocation (CRITICAL): Upon successful payment confirmation from the gateway, the purchased credits MUST be allocated to the user's account balance instantly (within 5 seconds). Fulfillment must be verified via the payment gateway's webhook response before the credits are applied and the user's visible balance is updated to maintain financial integrity.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History: Owners shall be able to view a detailed, filterable history of all credit purchases and listing consumption events (including date, time, credit amount/deduction, and a descriptive label). The view must clearly distinguish between purchases (showing payment method) and listing costs, referencing the associated furniture listing ID for consumed credits.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Rental and Checkout Mechanism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color w:val="1b1c1d"/>
          <w:rtl w:val="0"/>
        </w:rPr>
        <w:t xml:space="preserve">This section details the core transaction flow for renters (renting, not purchasing). </w:t>
      </w:r>
      <w:r w:rsidDel="00000000" w:rsidR="00000000" w:rsidRPr="00000000">
        <w:rPr>
          <w:rFonts w:ascii="Google Sans Text" w:cs="Google Sans Text" w:eastAsia="Google Sans Text" w:hAnsi="Google Sans Text"/>
          <w:b w:val="1"/>
          <w:color w:val="1b1c1d"/>
          <w:rtl w:val="0"/>
        </w:rPr>
        <w:t xml:space="preserve">Note: No credits are consumed by the renter in this process.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Pricing Display (CRITICAL): Each furniture item page MUST clearly display two required costs: the Monthly Rental Fee and the Refundable Security Deposit. The interface must also allow the renter to select the desired rental duration (e.g., 3 months, 6 months) for accurate checkout calculation.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Initiate Rental: The primary call-to-action button for renters shall be "Rent Now" or "Add to Cart." This action moves the item to a temporary holding state, ensuring inventory integrity during the multi-step checkout process.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2.4.3.</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Checkout Process (CRITICAL): The system MUST present a multi-step checkout process (e.g., Shipping Details, Rental Agreement Review, Payment). The Review Order step MUST clearly calculate the total initial payment due: which is always the sum of the Refundable Security Deposit + First Month's Rental Fee.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2.4.4.</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Payment Capture (CRITICAL): The system MUST securely capture the total initial payment (deposit plus first month's rent) before confirming the rental agreement. This capture must trigger an immediate pre-authorization for the full amount on the renter's card to cover potential damages, to be released or captured based on the final item return condition.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Owner Notification: Upon successful payment and confirmed rental, the system MUST trigger an automated email and dashboard notification to the furniture owner with the complete order details, the agreed-upon rental duration, and the renter's confirmed shipping/pickup information for logistics planning.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2.4.6.</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Rental History: Users shall be able to view their current and past rental agreements, including monthly payment schedules, rental start/end dates, deposit return status, and links to the full rental contract documentation. This provides a single source of truth for ongoing rental obligations.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 Ongoing Rental Management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Subscription Billing: The system shall automatically process the monthly rental fee payment on the recurring date specified in the rental agreement, utilizing the securely stored payment token. Failed payments must trigger an automated escalation process (e.g., email notification, in-app warning, temporary suspension of the agreement).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Deposit Management: The system must track the refundable deposit status (Held, Released, Partially Withheld). Upon rental completion, the owner must be prompted to confirm the item's condition within a specified window (e.g., 48 hours) to finalize the deposit refund/deduction process.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Communication Channel: The system shall provide a secure, internal messaging channel between the owner and the renter (visible only after a rental is confirmed) for coordinating pickup/delivery logistics and managing the rental period.</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2.6 Profile and Account Management Structure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navigation element for user account management shall be a </w:t>
      </w:r>
      <w:r w:rsidDel="00000000" w:rsidR="00000000" w:rsidRPr="00000000">
        <w:rPr>
          <w:rFonts w:ascii="Google Sans Text" w:cs="Google Sans Text" w:eastAsia="Google Sans Text" w:hAnsi="Google Sans Text"/>
          <w:b w:val="1"/>
          <w:color w:val="1b1c1d"/>
          <w:rtl w:val="0"/>
        </w:rPr>
        <w:t xml:space="preserve">Profile Icon</w:t>
      </w:r>
      <w:r w:rsidDel="00000000" w:rsidR="00000000" w:rsidRPr="00000000">
        <w:rPr>
          <w:rFonts w:ascii="Google Sans Text" w:cs="Google Sans Text" w:eastAsia="Google Sans Text" w:hAnsi="Google Sans Text"/>
          <w:color w:val="1b1c1d"/>
          <w:rtl w:val="0"/>
        </w:rPr>
        <w:t xml:space="preserve"> (e.g., a user avatar or simple silhouette) located at the </w:t>
      </w:r>
      <w:r w:rsidDel="00000000" w:rsidR="00000000" w:rsidRPr="00000000">
        <w:rPr>
          <w:rFonts w:ascii="Google Sans Text" w:cs="Google Sans Text" w:eastAsia="Google Sans Text" w:hAnsi="Google Sans Text"/>
          <w:b w:val="1"/>
          <w:color w:val="1b1c1d"/>
          <w:rtl w:val="0"/>
        </w:rPr>
        <w:t xml:space="preserve">Top Right Corner</w:t>
      </w:r>
      <w:r w:rsidDel="00000000" w:rsidR="00000000" w:rsidRPr="00000000">
        <w:rPr>
          <w:rFonts w:ascii="Google Sans Text" w:cs="Google Sans Text" w:eastAsia="Google Sans Text" w:hAnsi="Google Sans Text"/>
          <w:color w:val="1b1c1d"/>
          <w:rtl w:val="0"/>
        </w:rPr>
        <w:t xml:space="preserve"> of the application header.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2.6.1.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Dropdown Access (CRITICAL): Clicking the Profile Icon shall reveal a persistent dropdown menu showing the user's name, primary role (Renter/Owner/Both), and the current credit balance prominently at the top. This menu serves as the central, contextual navigation hub for all account and rental management settings.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2.6.2. </w:t>
      </w:r>
      <w:r w:rsidDel="00000000" w:rsidR="00000000" w:rsidRPr="00000000">
        <w:rPr>
          <w:rFonts w:ascii="Google Sans Text" w:cs="Google Sans Text" w:eastAsia="Google Sans Text" w:hAnsi="Google Sans Text"/>
          <w:b w:val="1"/>
          <w:color w:val="1b1c1d"/>
          <w:rtl w:val="0"/>
        </w:rPr>
        <w:t xml:space="preserve">Dropdown Tabs (CRITICAL):</w:t>
      </w:r>
      <w:r w:rsidDel="00000000" w:rsidR="00000000" w:rsidRPr="00000000">
        <w:rPr>
          <w:rFonts w:ascii="Google Sans Text" w:cs="Google Sans Text" w:eastAsia="Google Sans Text" w:hAnsi="Google Sans Text"/>
          <w:color w:val="1b1c1d"/>
          <w:rtl w:val="0"/>
        </w:rPr>
        <w:t xml:space="preserve"> The dropdown menu shall contain, at minimum, the following navigation tabs: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2.6.2.1.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Profile: Allows the user to view and edit personal details (Name, Email, Phone, Password). The editing interface must utilize robust form validation, secure two-step processes for changing sensitive fields like email/password, and allow users to manage their communication and email notification preferences (e.g., payment reminders).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2.6.2.2.</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My Listings: Directs the user to a dashboard to manage their listed furniture items (view 2.2.4). This hub must provide quick statistics, such as listing views, pending rentals, and item availability status, and is the primary dashboard for owners.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2.6.2.3.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My Rentals: Directs the user to a dashboard to manage active and completed rental agreements as a renter (view 2.4.6). This section serves as the main command center for managing ongoing financial and logistical commitments.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2.6.2.4.</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Purchase Credits: Directs the owner to the credit purchase workflow (view 2.3.1). This tab must dynamically present the available credit packages, clearly showing the associated pricing and volume discounts, and initiate the secure payment flow upon selection.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2.6.3.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Logout: A clear and distinct "Logout" option shall be included at the bottom of the dropdown menu. The logout action must securely terminate the user's session on the server side, invalidate all active session tokens, and clear any associated local authentication artifacts.</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Non-Functional Requirements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Performance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Latency: All furniture search queries and rental initiation steps must complete within 500ms under standard load conditions, and not exceed 1000ms during peak load. High-speed response is mandatory for a positive user experience, achieved through optimized database indexing, read-replicas, and efficient content delivery network (CDN) caching for static assets.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3.1.2.</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Concurrency (CRITICAL): The checkout payment mechanism (2.4) and the credit deduction mechanism (2.2) must be capable of handling 10 concurrent completed transactions per second without data inconsistency or degradation of service. This necessitates utilizing database transaction isolation levels (e.g., serializable) and robust payment gateway webhooks for reliable financial settlement and accurate credit balance updates.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Availability: The application must maintain 99.9% uptime (excluding scheduled maintenance) across all critical functional components, particularly the listing, checkout, and billing systems. The architecture should utilize redundant, multi-region infrastructure, automated load balancing, and immediate failover mechanisms to ensure maximum reliability and minimal downtime exposure.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Security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3.2.1.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Data Encryption: All sensitive user data (passwords, payment tokens, PII, and rental contract data) must be encrypted both in transit (mandatory TLS/SSL v1.2+) and at rest (AES-256 standard). Personal Identifiable Information (PII) must be tokenized or pseudonymized whenever possible within the application's storage layer to minimize exposure in case of a data breach.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3.2.2.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Financial Integrity (CRITICAL): All rental transactions, monthly payments, deposit movements, and credit movements must be recorded in an immutable financial ledger with comprehensive details (transaction ID, timestamps, item ID). Regular internal audits should be performed to verify the consistency between the payment gateway records and the internal ledger, and between the owner's credit balance and the credit transaction history.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3.2.3.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Payment Compliance: Payment processing must adhere strictly to PCI DSS compliance standards (via integration with certified gateways). Integration must be strictly handled through tokenization, ensuring the application itself never stores, transmits, or processes raw credit card data on its servers, only secure payment tokens for subscription billing.</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Scalability and Maintainability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3.3.1.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Cloud Native: The application architecture shall be deployed using cloud-native services (e.g., microservices, containerization with Kubernetes, serverless functions) to ensure flexible, horizontal scalability across global markets without major refactoring. Infrastructure as Code (IaC) principles (e.g., Terraform or CloudFormation) should be utilized for environment reproducibility and rapid, consistent deployment cycles.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3.3.2.</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Code Standards: The codebase must adhere rigorously to established industry best practices (e.g., SOLID principles, language-specific linting rules), undergo mandatory peer code reviews before merging, and maintain at least 90% unit test and integration test coverage. This adherence ensures long-term system stability, easier developer onboarding, and minimized technical debt.</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User Interface and Experience (UI/UX) Recommendations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Transparency and Trust</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Credit Status &amp; Cost:</w:t>
      </w:r>
      <w:r w:rsidDel="00000000" w:rsidR="00000000" w:rsidRPr="00000000">
        <w:rPr>
          <w:rFonts w:ascii="Google Sans Text" w:cs="Google Sans Text" w:eastAsia="Google Sans Text" w:hAnsi="Google Sans Text"/>
          <w:color w:val="1b1c1d"/>
          <w:rtl w:val="0"/>
        </w:rPr>
        <w:t xml:space="preserve"> The user's credit balance must be visible in the header (2.6.1), and the listing submission form (2.2.1) must clearly communicate the </w:t>
      </w:r>
      <w:r w:rsidDel="00000000" w:rsidR="00000000" w:rsidRPr="00000000">
        <w:rPr>
          <w:rFonts w:ascii="Google Sans Text" w:cs="Google Sans Text" w:eastAsia="Google Sans Text" w:hAnsi="Google Sans Text"/>
          <w:b w:val="1"/>
          <w:color w:val="1b1c1d"/>
          <w:rtl w:val="0"/>
        </w:rPr>
        <w:t xml:space="preserve">2 credit deduction</w:t>
      </w:r>
      <w:r w:rsidDel="00000000" w:rsidR="00000000" w:rsidRPr="00000000">
        <w:rPr>
          <w:rFonts w:ascii="Google Sans Text" w:cs="Google Sans Text" w:eastAsia="Google Sans Text" w:hAnsi="Google Sans Text"/>
          <w:color w:val="1b1c1d"/>
          <w:rtl w:val="0"/>
        </w:rPr>
        <w:t xml:space="preserve"> before the final submit button is activated.</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Pricing Clarity:</w:t>
      </w:r>
      <w:r w:rsidDel="00000000" w:rsidR="00000000" w:rsidRPr="00000000">
        <w:rPr>
          <w:rFonts w:ascii="Google Sans Text" w:cs="Google Sans Text" w:eastAsia="Google Sans Text" w:hAnsi="Google Sans Text"/>
          <w:color w:val="1b1c1d"/>
          <w:rtl w:val="0"/>
        </w:rPr>
        <w:t xml:space="preserve"> The distinction between the </w:t>
      </w:r>
      <w:r w:rsidDel="00000000" w:rsidR="00000000" w:rsidRPr="00000000">
        <w:rPr>
          <w:rFonts w:ascii="Google Sans Text" w:cs="Google Sans Text" w:eastAsia="Google Sans Text" w:hAnsi="Google Sans Text"/>
          <w:b w:val="1"/>
          <w:color w:val="1b1c1d"/>
          <w:rtl w:val="0"/>
        </w:rPr>
        <w:t xml:space="preserve">Monthly Rental Fee</w:t>
      </w:r>
      <w:r w:rsidDel="00000000" w:rsidR="00000000" w:rsidRPr="00000000">
        <w:rPr>
          <w:rFonts w:ascii="Google Sans Text" w:cs="Google Sans Text" w:eastAsia="Google Sans Text" w:hAnsi="Google Sans Text"/>
          <w:color w:val="1b1c1d"/>
          <w:rtl w:val="0"/>
        </w:rPr>
        <w:t xml:space="preserve"> and the </w:t>
      </w:r>
      <w:r w:rsidDel="00000000" w:rsidR="00000000" w:rsidRPr="00000000">
        <w:rPr>
          <w:rFonts w:ascii="Google Sans Text" w:cs="Google Sans Text" w:eastAsia="Google Sans Text" w:hAnsi="Google Sans Text"/>
          <w:b w:val="1"/>
          <w:color w:val="1b1c1d"/>
          <w:rtl w:val="0"/>
        </w:rPr>
        <w:t xml:space="preserve">Refundable Security Deposit</w:t>
      </w:r>
      <w:r w:rsidDel="00000000" w:rsidR="00000000" w:rsidRPr="00000000">
        <w:rPr>
          <w:rFonts w:ascii="Google Sans Text" w:cs="Google Sans Text" w:eastAsia="Google Sans Text" w:hAnsi="Google Sans Text"/>
          <w:color w:val="1b1c1d"/>
          <w:rtl w:val="0"/>
        </w:rPr>
        <w:t xml:space="preserve"> must be made clear on the item page and throughout the checkout process. Tooltips should explain the deposit's refundable nature, reinforcing renter trust.</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Rental Agreement Review:</w:t>
      </w:r>
      <w:r w:rsidDel="00000000" w:rsidR="00000000" w:rsidRPr="00000000">
        <w:rPr>
          <w:rFonts w:ascii="Google Sans Text" w:cs="Google Sans Text" w:eastAsia="Google Sans Text" w:hAnsi="Google Sans Text"/>
          <w:color w:val="1b1c1d"/>
          <w:rtl w:val="0"/>
        </w:rPr>
        <w:t xml:space="preserve"> Before the final payment step, the user must be prompted to explicitly review and accept the terms of the digital rental contract, including duration, monthly payment dates, and return condition clauses.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Interaction and Flow</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Listing Blockage:</w:t>
      </w:r>
      <w:r w:rsidDel="00000000" w:rsidR="00000000" w:rsidRPr="00000000">
        <w:rPr>
          <w:rFonts w:ascii="Google Sans Text" w:cs="Google Sans Text" w:eastAsia="Google Sans Text" w:hAnsi="Google Sans Text"/>
          <w:color w:val="1b1c1d"/>
          <w:rtl w:val="0"/>
        </w:rPr>
        <w:t xml:space="preserve"> If an owner attempts to list furniture with insufficient credits, the UI should immediately grey out the submission button and display a clear, helpful message linking directly to the </w:t>
      </w:r>
      <w:r w:rsidDel="00000000" w:rsidR="00000000" w:rsidRPr="00000000">
        <w:rPr>
          <w:rFonts w:ascii="Google Sans Text" w:cs="Google Sans Text" w:eastAsia="Google Sans Text" w:hAnsi="Google Sans Text"/>
          <w:i w:val="1"/>
          <w:color w:val="1b1c1d"/>
          <w:rtl w:val="0"/>
        </w:rPr>
        <w:t xml:space="preserve">Purchase Credits</w:t>
      </w:r>
      <w:r w:rsidDel="00000000" w:rsidR="00000000" w:rsidRPr="00000000">
        <w:rPr>
          <w:rFonts w:ascii="Google Sans Text" w:cs="Google Sans Text" w:eastAsia="Google Sans Text" w:hAnsi="Google Sans Text"/>
          <w:color w:val="1b1c1d"/>
          <w:rtl w:val="0"/>
        </w:rPr>
        <w:t xml:space="preserve"> page (2.6.2.4).</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Clear Path to Rent:</w:t>
      </w:r>
      <w:r w:rsidDel="00000000" w:rsidR="00000000" w:rsidRPr="00000000">
        <w:rPr>
          <w:rFonts w:ascii="Google Sans Text" w:cs="Google Sans Text" w:eastAsia="Google Sans Text" w:hAnsi="Google Sans Text"/>
          <w:color w:val="1b1c1d"/>
          <w:rtl w:val="0"/>
        </w:rPr>
        <w:t xml:space="preserve"> The path from viewing an item to completing payment must be clear and require minimal clicks, utilizing a simple, modern, multi-step checkout interface. Progress indicators must clearly show the user's current stage (e.g., "1. Shipping &gt; </w:t>
      </w:r>
      <w:r w:rsidDel="00000000" w:rsidR="00000000" w:rsidRPr="00000000">
        <w:rPr>
          <w:rFonts w:ascii="Google Sans Text" w:cs="Google Sans Text" w:eastAsia="Google Sans Text" w:hAnsi="Google Sans Text"/>
          <w:b w:val="1"/>
          <w:color w:val="1b1c1d"/>
          <w:rtl w:val="0"/>
        </w:rPr>
        <w:t xml:space="preserve">2. Review</w:t>
      </w:r>
      <w:r w:rsidDel="00000000" w:rsidR="00000000" w:rsidRPr="00000000">
        <w:rPr>
          <w:rFonts w:ascii="Google Sans Text" w:cs="Google Sans Text" w:eastAsia="Google Sans Text" w:hAnsi="Google Sans Text"/>
          <w:color w:val="1b1c1d"/>
          <w:rtl w:val="0"/>
        </w:rPr>
        <w:t xml:space="preserve"> &gt; 3. Payment").</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Mobile-First Design:</w:t>
      </w:r>
      <w:r w:rsidDel="00000000" w:rsidR="00000000" w:rsidRPr="00000000">
        <w:rPr>
          <w:rFonts w:ascii="Google Sans Text" w:cs="Google Sans Text" w:eastAsia="Google Sans Text" w:hAnsi="Google Sans Text"/>
          <w:color w:val="1b1c1d"/>
          <w:rtl w:val="0"/>
        </w:rPr>
        <w:t xml:space="preserve"> All UI components, especially the rental checkout and ongoing rental management dashboards, must be designed and optimized for mobile devices </w:t>
      </w:r>
      <w:r w:rsidDel="00000000" w:rsidR="00000000" w:rsidRPr="00000000">
        <w:rPr>
          <w:rFonts w:ascii="Google Sans Text" w:cs="Google Sans Text" w:eastAsia="Google Sans Text" w:hAnsi="Google Sans Text"/>
          <w:i w:val="1"/>
          <w:color w:val="1b1c1d"/>
          <w:rtl w:val="0"/>
        </w:rPr>
        <w:t xml:space="preserve">before</w:t>
      </w:r>
      <w:r w:rsidDel="00000000" w:rsidR="00000000" w:rsidRPr="00000000">
        <w:rPr>
          <w:rFonts w:ascii="Google Sans Text" w:cs="Google Sans Text" w:eastAsia="Google Sans Text" w:hAnsi="Google Sans Text"/>
          <w:color w:val="1b1c1d"/>
          <w:rtl w:val="0"/>
        </w:rPr>
        <w:t xml:space="preserve"> desktop layout is finalized. This ensures optimal usability and performance for the majority of modern web traffic.</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Accessibility</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application must adhere to WCAG 2.1 Level AA guidelines to ensure maximum accessibility for all users, including those relying on assistive technologies. Key considerations include ensuring full keyboard navigation support, maintaining adequate color contrast across all elements, and using proper semantic HTML structure for screen reader compatibility.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