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w:body>
    <w:p>
      <w:pPr>
        <w:pStyle w:val="Title"/>
      </w:pPr>
      <w:r>
        <w:t xml:space="preserve">PRISM System Test Case Document</w:t>
      </w:r>
    </w:p>
    <w:p>
      <w:pPr>
        <w:pStyle w:val="Subtitle"/>
      </w:pPr>
      <w:r>
        <w:t xml:space="preserve">Manual functional, academic, authorization, workflow, security and integration verification</w:t>
      </w:r>
    </w:p>
    <w:tbl>
      <w:tblPr>
        <w:tblW w:w="15398" w:type="dxa"/>
        <w:tblLayout w:type="fixed"/>
        <w:tblBorders>
          <w:top w:val="single" w:sz="4" w:color="CDD6E1"/>
          <w:left w:val="single" w:sz="4" w:color="CDD6E1"/>
          <w:bottom w:val="single" w:sz="4" w:color="CDD6E1"/>
          <w:right w:val="single" w:sz="4" w:color="CDD6E1"/>
          <w:insideH w:val="single" w:sz="4" w:color="CDD6E1"/>
          <w:insideV w:val="single" w:sz="4" w:color="CDD6E1"/>
        </w:tblBorders>
        <w:tblCellMar>
          <w:top w:w="75" w:type="dxa"/>
          <w:left w:w="75" w:type="dxa"/>
          <w:bottom w:w="75" w:type="dxa"/>
          <w:right w:w="75" w:type="dxa"/>
        </w:tblCellMar>
      </w:tblPr>
      <w:tblGrid>
        <w:gridCol w:w="3200"/>
        <w:gridCol w:w="12198"/>
      </w:tblGrid>
      <w:tr>
        <w:trPr>
          <w:cantSplit/>
          <w:tblHeader/>
        </w:trPr>
        <w:tc>
          <w:tcPr>
            <w:tcW w:w="3200" w:type="dxa"/>
            <w:vAlign w:val="top"/>
            <w:shd w:val="clear" w:color="auto" w:fill="263E60"/>
          </w:tcPr>
          <w:p>
            <w:pPr>
              <w:pStyle w:val="TableHeader"/>
            </w:pPr>
            <w:r>
              <w:t xml:space="preserve">Document control</w:t>
            </w:r>
          </w:p>
        </w:tc>
        <w:tc>
          <w:tcPr>
            <w:tcW w:w="12198" w:type="dxa"/>
            <w:vAlign w:val="top"/>
            <w:shd w:val="clear" w:color="auto" w:fill="263E60"/>
          </w:tcPr>
          <w:p>
            <w:pPr>
              <w:pStyle w:val="TableHeader"/>
            </w:pPr>
            <w:r>
              <w:t xml:space="preserve">Value</w:t>
            </w:r>
          </w:p>
        </w:tc>
      </w:tr>
      <w:tr>
        <w:trPr>
          <w:cantSplit/>
        </w:trPr>
        <w:tc>
          <w:tcPr>
            <w:tcW w:w="3200" w:type="dxa"/>
            <w:vAlign w:val="top"/>
          </w:tcPr>
          <w:p>
            <w:pPr>
              <w:pStyle w:val="TableText"/>
            </w:pPr>
            <w:r>
              <w:t xml:space="preserve">Document ID / version</w:t>
            </w:r>
          </w:p>
        </w:tc>
        <w:tc>
          <w:tcPr>
            <w:tcW w:w="12198" w:type="dxa"/>
            <w:vAlign w:val="top"/>
          </w:tcPr>
          <w:p>
            <w:pPr>
              <w:pStyle w:val="TableText"/>
            </w:pPr>
            <w:r>
              <w:t xml:space="preserve">PRISM-TC-ACADEMIC / 1.0</w:t>
            </w:r>
          </w:p>
        </w:tc>
      </w:tr>
      <w:tr>
        <w:trPr>
          <w:cantSplit/>
        </w:trPr>
        <w:tc>
          <w:tcPr>
            <w:tcW w:w="3200" w:type="dxa"/>
            <w:vAlign w:val="top"/>
            <w:shd w:val="clear" w:color="auto" w:fill="F3F6FA"/>
          </w:tcPr>
          <w:p>
            <w:pPr>
              <w:pStyle w:val="TableText"/>
            </w:pPr>
            <w:r>
              <w:t xml:space="preserve">Prepared</w:t>
            </w:r>
          </w:p>
        </w:tc>
        <w:tc>
          <w:tcPr>
            <w:tcW w:w="12198" w:type="dxa"/>
            <w:vAlign w:val="top"/>
            <w:shd w:val="clear" w:color="auto" w:fill="F3F6FA"/>
          </w:tcPr>
          <w:p>
            <w:pPr>
              <w:pStyle w:val="TableText"/>
            </w:pPr>
            <w:r>
              <w:t xml:space="preserve">1 October 2026</w:t>
            </w:r>
          </w:p>
        </w:tc>
      </w:tr>
      <w:tr>
        <w:trPr>
          <w:cantSplit/>
        </w:trPr>
        <w:tc>
          <w:tcPr>
            <w:tcW w:w="3200" w:type="dxa"/>
            <w:vAlign w:val="top"/>
          </w:tcPr>
          <w:p>
            <w:pPr>
              <w:pStyle w:val="TableText"/>
            </w:pPr>
            <w:r>
              <w:t xml:space="preserve">Target branch</w:t>
            </w:r>
          </w:p>
        </w:tc>
        <w:tc>
          <w:tcPr>
            <w:tcW w:w="12198" w:type="dxa"/>
            <w:vAlign w:val="top"/>
          </w:tcPr>
          <w:p>
            <w:pPr>
              <w:pStyle w:val="TableText"/>
            </w:pPr>
            <w:r>
              <w:t xml:space="preserve">prism-v2-academic-fields</w:t>
            </w:r>
          </w:p>
        </w:tc>
      </w:tr>
      <w:tr>
        <w:trPr>
          <w:cantSplit/>
        </w:trPr>
        <w:tc>
          <w:tcPr>
            <w:tcW w:w="3200" w:type="dxa"/>
            <w:vAlign w:val="top"/>
            <w:shd w:val="clear" w:color="auto" w:fill="F3F6FA"/>
          </w:tcPr>
          <w:p>
            <w:pPr>
              <w:pStyle w:val="TableText"/>
            </w:pPr>
            <w:r>
              <w:t xml:space="preserve">Behavior baseline</w:t>
            </w:r>
          </w:p>
        </w:tc>
        <w:tc>
          <w:tcPr>
            <w:tcW w:w="12198" w:type="dxa"/>
            <w:vAlign w:val="top"/>
            <w:shd w:val="clear" w:color="auto" w:fill="F3F6FA"/>
          </w:tcPr>
          <w:p>
            <w:pPr>
              <w:pStyle w:val="TableText"/>
            </w:pPr>
            <w:r>
              <w:t xml:space="preserve">b6323f5bce501f66faa9bdec15e512a48630ad16 — Add academic program and year fields</w:t>
            </w:r>
          </w:p>
        </w:tc>
      </w:tr>
      <w:tr>
        <w:trPr>
          <w:cantSplit/>
        </w:trPr>
        <w:tc>
          <w:tcPr>
            <w:tcW w:w="3200" w:type="dxa"/>
            <w:vAlign w:val="top"/>
          </w:tcPr>
          <w:p>
            <w:pPr>
              <w:pStyle w:val="TableText"/>
            </w:pPr>
            <w:r>
              <w:t xml:space="preserve">Inspected local HEAD</w:t>
            </w:r>
          </w:p>
        </w:tc>
        <w:tc>
          <w:tcPr>
            <w:tcW w:w="12198" w:type="dxa"/>
            <w:vAlign w:val="top"/>
          </w:tcPr>
          <w:p>
            <w:pPr>
              <w:pStyle w:val="TableText"/>
            </w:pPr>
            <w:r>
              <w:t xml:space="preserve">d4d19b0 — Update academic checkpoint documentation</w:t>
            </w:r>
          </w:p>
        </w:tc>
      </w:tr>
      <w:tr>
        <w:trPr>
          <w:cantSplit/>
        </w:trPr>
        <w:tc>
          <w:tcPr>
            <w:tcW w:w="3200" w:type="dxa"/>
            <w:vAlign w:val="top"/>
            <w:shd w:val="clear" w:color="auto" w:fill="F3F6FA"/>
          </w:tcPr>
          <w:p>
            <w:pPr>
              <w:pStyle w:val="TableText"/>
            </w:pPr>
            <w:r>
              <w:t xml:space="preserve">Baseline relationship</w:t>
            </w:r>
          </w:p>
        </w:tc>
        <w:tc>
          <w:tcPr>
            <w:tcW w:w="12198" w:type="dxa"/>
            <w:vAlign w:val="top"/>
            <w:shd w:val="clear" w:color="auto" w:fill="F3F6FA"/>
          </w:tcPr>
          <w:p>
            <w:pPr>
              <w:pStyle w:val="TableText"/>
            </w:pPr>
            <w:r>
              <w:t xml:space="preserve">b6323f5 is an ancestor of the inspected HEAD. The follow-up changes three review/checklist documents and two catalog maintenance comments; application behavior is unchanged.</w:t>
            </w:r>
          </w:p>
        </w:tc>
      </w:tr>
      <w:tr>
        <w:trPr>
          <w:cantSplit/>
        </w:trPr>
        <w:tc>
          <w:tcPr>
            <w:tcW w:w="3200" w:type="dxa"/>
            <w:vAlign w:val="top"/>
          </w:tcPr>
          <w:p>
            <w:pPr>
              <w:pStyle w:val="TableText"/>
            </w:pPr>
            <w:r>
              <w:t xml:space="preserve">Workspace</w:t>
            </w:r>
          </w:p>
        </w:tc>
        <w:tc>
          <w:tcPr>
            <w:tcW w:w="12198" w:type="dxa"/>
            <w:vAlign w:val="top"/>
          </w:tcPr>
          <w:p>
            <w:pPr>
              <w:pStyle w:val="TableText"/>
            </w:pPr>
            <w:r>
              <w:t xml:space="preserve">C:/xampp/htdocs/rpms_system</w:t>
            </w:r>
          </w:p>
        </w:tc>
      </w:tr>
      <w:tr>
        <w:trPr>
          <w:cantSplit/>
        </w:trPr>
        <w:tc>
          <w:tcPr>
            <w:tcW w:w="3200" w:type="dxa"/>
            <w:vAlign w:val="top"/>
            <w:shd w:val="clear" w:color="auto" w:fill="F3F6FA"/>
          </w:tcPr>
          <w:p>
            <w:pPr>
              <w:pStyle w:val="TableText"/>
            </w:pPr>
            <w:r>
              <w:t xml:space="preserve">Execution state</w:t>
            </w:r>
          </w:p>
        </w:tc>
        <w:tc>
          <w:tcPr>
            <w:tcW w:w="12198" w:type="dxa"/>
            <w:vAlign w:val="top"/>
            <w:shd w:val="clear" w:color="auto" w:fill="F3F6FA"/>
          </w:tcPr>
          <w:p>
            <w:pPr>
              <w:pStyle w:val="TableText"/>
            </w:pPr>
            <w:r>
              <w:t xml:space="preserve">Prepared for manual execution. No case has been executed or marked Passed in this document.</w:t>
            </w:r>
          </w:p>
        </w:tc>
      </w:tr>
      <w:tr>
        <w:trPr>
          <w:cantSplit/>
        </w:trPr>
        <w:tc>
          <w:tcPr>
            <w:tcW w:w="3200" w:type="dxa"/>
            <w:vAlign w:val="top"/>
          </w:tcPr>
          <w:p>
            <w:pPr>
              <w:pStyle w:val="TableText"/>
            </w:pPr>
            <w:r>
              <w:t xml:space="preserve">Coverage</w:t>
            </w:r>
          </w:p>
        </w:tc>
        <w:tc>
          <w:tcPr>
            <w:tcW w:w="12198" w:type="dxa"/>
            <w:vAlign w:val="top"/>
          </w:tcPr>
          <w:p>
            <w:pPr>
              <w:pStyle w:val="TableText"/>
            </w:pPr>
            <w:r>
              <w:t xml:space="preserve">164 test cases in six categories; outcome fields intentionally blank.</w:t>
            </w:r>
          </w:p>
        </w:tc>
      </w:tr>
    </w:tbl>
    <w:p>
      <w:pPr>
        <w:pStyle w:val="TableText"/>
      </w:pPr>
      <w:r>
        <w:t xml:space="preserve"/>
      </w:r>
    </w:p>
    <w:p>
      <w:pPr>
        <w:pStyle w:val="Heading1"/>
      </w:pPr>
      <w:r>
        <w:t xml:space="preserve">Purpose and scope</w:t>
      </w:r>
    </w:p>
    <w:p>
      <w:pPr>
        <w:pStyle w:val="Normal"/>
      </w:pPr>
      <w:r>
        <w:t xml:space="preserve">This document specifies observable behavior implemented in the current local source. It is a manual test plan, not an execution report or release certification. Primary sources are the PHP endpoints/templates, shared helpers and JavaScript listed for each module. Existing review reports support context but do not replace source inspection.</w:t>
      </w:r>
    </w:p>
    <w:p>
      <w:pPr>
        <w:pStyle w:val="Normal"/>
      </w:pPr>
      <w:r>
        <w:t xml:space="preserve">The test plan adds no feature requirements, new roles or endpoints. Student deletion removes the student row and deactivates the email-linked login. Adviser login still routes to IERB Progress. Graduate grouping is technical, not an official institutional unit. The dashboard Open Documents action opens the repository without interpreting a student ID as a document ID.</w:t>
      </w:r>
    </w:p>
    <w:p>
      <w:pPr>
        <w:pStyle w:val="Heading1"/>
      </w:pPr>
      <w:r>
        <w:t xml:space="preserve">Test Environment</w:t>
      </w:r>
    </w:p>
    <w:tbl>
      <w:tblPr>
        <w:tblW w:w="15398" w:type="dxa"/>
        <w:tblLayout w:type="fixed"/>
        <w:tblBorders>
          <w:top w:val="single" w:sz="4" w:color="CDD6E1"/>
          <w:left w:val="single" w:sz="4" w:color="CDD6E1"/>
          <w:bottom w:val="single" w:sz="4" w:color="CDD6E1"/>
          <w:right w:val="single" w:sz="4" w:color="CDD6E1"/>
          <w:insideH w:val="single" w:sz="4" w:color="CDD6E1"/>
          <w:insideV w:val="single" w:sz="4" w:color="CDD6E1"/>
        </w:tblBorders>
        <w:tblCellMar>
          <w:top w:w="75" w:type="dxa"/>
          <w:left w:w="75" w:type="dxa"/>
          <w:bottom w:w="75" w:type="dxa"/>
          <w:right w:w="75" w:type="dxa"/>
        </w:tblCellMar>
      </w:tblPr>
      <w:tblGrid>
        <w:gridCol w:w="3200"/>
        <w:gridCol w:w="12198"/>
      </w:tblGrid>
      <w:tr>
        <w:trPr>
          <w:cantSplit/>
          <w:tblHeader/>
        </w:trPr>
        <w:tc>
          <w:tcPr>
            <w:tcW w:w="3200" w:type="dxa"/>
            <w:vAlign w:val="top"/>
            <w:shd w:val="clear" w:color="auto" w:fill="263E60"/>
          </w:tcPr>
          <w:p>
            <w:pPr>
              <w:pStyle w:val="TableHeader"/>
            </w:pPr>
            <w:r>
              <w:t xml:space="preserve">Component</w:t>
            </w:r>
          </w:p>
        </w:tc>
        <w:tc>
          <w:tcPr>
            <w:tcW w:w="12198" w:type="dxa"/>
            <w:vAlign w:val="top"/>
            <w:shd w:val="clear" w:color="auto" w:fill="263E60"/>
          </w:tcPr>
          <w:p>
            <w:pPr>
              <w:pStyle w:val="TableHeader"/>
            </w:pPr>
            <w:r>
              <w:t xml:space="preserve">Required setup / execution record</w:t>
            </w:r>
          </w:p>
        </w:tc>
      </w:tr>
      <w:tr>
        <w:trPr>
          <w:cantSplit/>
        </w:trPr>
        <w:tc>
          <w:tcPr>
            <w:tcW w:w="3200" w:type="dxa"/>
            <w:vAlign w:val="top"/>
          </w:tcPr>
          <w:p>
            <w:pPr>
              <w:pStyle w:val="TableText"/>
            </w:pPr>
            <w:r>
              <w:t xml:space="preserve">Operating system</w:t>
            </w:r>
          </w:p>
        </w:tc>
        <w:tc>
          <w:tcPr>
            <w:tcW w:w="12198" w:type="dxa"/>
            <w:vAlign w:val="top"/>
          </w:tcPr>
          <w:p>
            <w:pPr>
              <w:pStyle w:val="TableText"/>
            </w:pPr>
            <w:r>
              <w:t xml:space="preserve">Windows with XAMPP; record actual Windows/XAMPP versions at execution.</w:t>
            </w:r>
          </w:p>
        </w:tc>
      </w:tr>
      <w:tr>
        <w:trPr>
          <w:cantSplit/>
        </w:trPr>
        <w:tc>
          <w:tcPr>
            <w:tcW w:w="3200" w:type="dxa"/>
            <w:vAlign w:val="top"/>
            <w:shd w:val="clear" w:color="auto" w:fill="F3F6FA"/>
          </w:tcPr>
          <w:p>
            <w:pPr>
              <w:pStyle w:val="TableText"/>
            </w:pPr>
            <w:r>
              <w:t xml:space="preserve">Web server</w:t>
            </w:r>
          </w:p>
        </w:tc>
        <w:tc>
          <w:tcPr>
            <w:tcW w:w="12198" w:type="dxa"/>
            <w:vAlign w:val="top"/>
            <w:shd w:val="clear" w:color="auto" w:fill="F3F6FA"/>
          </w:tcPr>
          <w:p>
            <w:pPr>
              <w:pStyle w:val="TableText"/>
            </w:pPr>
            <w:r>
              <w:t xml:space="preserve">Apache with the repository .htaccess rules enabled; record version and local origin/port.</w:t>
            </w:r>
          </w:p>
        </w:tc>
      </w:tr>
      <w:tr>
        <w:trPr>
          <w:cantSplit/>
        </w:trPr>
        <w:tc>
          <w:tcPr>
            <w:tcW w:w="3200" w:type="dxa"/>
            <w:vAlign w:val="top"/>
          </w:tcPr>
          <w:p>
            <w:pPr>
              <w:pStyle w:val="TableText"/>
            </w:pPr>
            <w:r>
              <w:t xml:space="preserve">Runtime</w:t>
            </w:r>
          </w:p>
        </w:tc>
        <w:tc>
          <w:tcPr>
            <w:tcW w:w="12198" w:type="dxa"/>
            <w:vAlign w:val="top"/>
          </w:tcPr>
          <w:p>
            <w:pPr>
              <w:pStyle w:val="TableText"/>
            </w:pPr>
            <w:r>
              <w:t xml:space="preserve">PHP from C:/xampp/php/php.exe; record php -v and enabled extensions. Use PDO MySQL and the application's document/PDF dependencies; ZipArchive is needed for DOCX extraction.</w:t>
            </w:r>
          </w:p>
        </w:tc>
      </w:tr>
      <w:tr>
        <w:trPr>
          <w:cantSplit/>
        </w:trPr>
        <w:tc>
          <w:tcPr>
            <w:tcW w:w="3200" w:type="dxa"/>
            <w:vAlign w:val="top"/>
            <w:shd w:val="clear" w:color="auto" w:fill="F3F6FA"/>
          </w:tcPr>
          <w:p>
            <w:pPr>
              <w:pStyle w:val="TableText"/>
            </w:pPr>
            <w:r>
              <w:t xml:space="preserve">Database</w:t>
            </w:r>
          </w:p>
        </w:tc>
        <w:tc>
          <w:tcPr>
            <w:tcW w:w="12198" w:type="dxa"/>
            <w:vAlign w:val="top"/>
            <w:shd w:val="clear" w:color="auto" w:fill="F3F6FA"/>
          </w:tcPr>
          <w:p>
            <w:pPr>
              <w:pStyle w:val="TableText"/>
            </w:pPr>
            <w:r>
              <w:t xml:space="preserve">MySQL/MariaDB with transactional tables; record server version, SQL mode, charset and timezone. Ordinary functional cases require schema v5.</w:t>
            </w:r>
          </w:p>
        </w:tc>
      </w:tr>
      <w:tr>
        <w:trPr>
          <w:cantSplit/>
        </w:trPr>
        <w:tc>
          <w:tcPr>
            <w:tcW w:w="3200" w:type="dxa"/>
            <w:vAlign w:val="top"/>
          </w:tcPr>
          <w:p>
            <w:pPr>
              <w:pStyle w:val="TableText"/>
            </w:pPr>
            <w:r>
              <w:t xml:space="preserve">Source</w:t>
            </w:r>
          </w:p>
        </w:tc>
        <w:tc>
          <w:tcPr>
            <w:tcW w:w="12198" w:type="dxa"/>
            <w:vAlign w:val="top"/>
          </w:tcPr>
          <w:p>
            <w:pPr>
              <w:pStyle w:val="TableText"/>
            </w:pPr>
            <w:r>
              <w:t xml:space="preserve">Local branch prism-v2-academic-fields, behavior baseline b6323f5, inspected documentation follow-up d4d19b0.</w:t>
            </w:r>
          </w:p>
        </w:tc>
      </w:tr>
      <w:tr>
        <w:trPr>
          <w:cantSplit/>
        </w:trPr>
        <w:tc>
          <w:tcPr>
            <w:tcW w:w="3200" w:type="dxa"/>
            <w:vAlign w:val="top"/>
            <w:shd w:val="clear" w:color="auto" w:fill="F3F6FA"/>
          </w:tcPr>
          <w:p>
            <w:pPr>
              <w:pStyle w:val="TableText"/>
            </w:pPr>
            <w:r>
              <w:t xml:space="preserve">Browser</w:t>
            </w:r>
          </w:p>
        </w:tc>
        <w:tc>
          <w:tcPr>
            <w:tcW w:w="12198" w:type="dxa"/>
            <w:vAlign w:val="top"/>
            <w:shd w:val="clear" w:color="auto" w:fill="F3F6FA"/>
          </w:tcPr>
          <w:p>
            <w:pPr>
              <w:pStyle w:val="TableText"/>
            </w:pPr>
            <w:r>
              <w:t xml:space="preserve">Current installed Chrome or Edge, DevTools Network/Console, separate browser profiles for role/concurrency cases. Record exact version.</w:t>
            </w:r>
          </w:p>
        </w:tc>
      </w:tr>
      <w:tr>
        <w:trPr>
          <w:cantSplit/>
        </w:trPr>
        <w:tc>
          <w:tcPr>
            <w:tcW w:w="3200" w:type="dxa"/>
            <w:vAlign w:val="top"/>
          </w:tcPr>
          <w:p>
            <w:pPr>
              <w:pStyle w:val="TableText"/>
            </w:pPr>
            <w:r>
              <w:t xml:space="preserve">Viewport and theme</w:t>
            </w:r>
          </w:p>
        </w:tc>
        <w:tc>
          <w:tcPr>
            <w:tcW w:w="12198" w:type="dxa"/>
            <w:vAlign w:val="top"/>
          </w:tcPr>
          <w:p>
            <w:pPr>
              <w:pStyle w:val="TableText"/>
            </w:pPr>
            <w:r>
              <w:t xml:space="preserve">375, 768, 1024, 1280 and 1600 CSS pixels where specified; light/dark themes; keyboard and zoom checks.</w:t>
            </w:r>
          </w:p>
        </w:tc>
      </w:tr>
      <w:tr>
        <w:trPr>
          <w:cantSplit/>
        </w:trPr>
        <w:tc>
          <w:tcPr>
            <w:tcW w:w="3200" w:type="dxa"/>
            <w:vAlign w:val="top"/>
            <w:shd w:val="clear" w:color="auto" w:fill="F3F6FA"/>
          </w:tcPr>
          <w:p>
            <w:pPr>
              <w:pStyle w:val="TableText"/>
            </w:pPr>
            <w:r>
              <w:t xml:space="preserve">Migration isolation</w:t>
            </w:r>
          </w:p>
        </w:tc>
        <w:tc>
          <w:tcPr>
            <w:tcW w:w="12198" w:type="dxa"/>
            <w:vAlign w:val="top"/>
            <w:shd w:val="clear" w:color="auto" w:fill="F3F6FA"/>
          </w:tcPr>
          <w:p>
            <w:pPr>
              <w:pStyle w:val="TableText"/>
            </w:pPr>
            <w:r>
              <w:t xml:space="preserve">Migration tests must use a disposable database restored from a verified backup or a fresh disposable schema. Never point destructive fixtures at an important database.</w:t>
            </w:r>
          </w:p>
        </w:tc>
      </w:tr>
      <w:tr>
        <w:trPr>
          <w:cantSplit/>
        </w:trPr>
        <w:tc>
          <w:tcPr>
            <w:tcW w:w="3200" w:type="dxa"/>
            <w:vAlign w:val="top"/>
          </w:tcPr>
          <w:p>
            <w:pPr>
              <w:pStyle w:val="TableText"/>
            </w:pPr>
            <w:r>
              <w:t xml:space="preserve">External services</w:t>
            </w:r>
          </w:p>
        </w:tc>
        <w:tc>
          <w:tcPr>
            <w:tcW w:w="12198" w:type="dxa"/>
            <w:vAlign w:val="top"/>
          </w:tcPr>
          <w:p>
            <w:pPr>
              <w:pStyle w:val="TableText"/>
            </w:pPr>
            <w:r>
              <w:t xml:space="preserve">Controlled test inboxes/mail sandbox and operator-approved AI integration. Separate successful external delivery from Logged/local fallback behavior.</w:t>
            </w:r>
          </w:p>
        </w:tc>
      </w:tr>
      <w:tr>
        <w:trPr>
          <w:cantSplit/>
        </w:trPr>
        <w:tc>
          <w:tcPr>
            <w:tcW w:w="3200" w:type="dxa"/>
            <w:vAlign w:val="top"/>
            <w:shd w:val="clear" w:color="auto" w:fill="F3F6FA"/>
          </w:tcPr>
          <w:p>
            <w:pPr>
              <w:pStyle w:val="TableText"/>
            </w:pPr>
            <w:r>
              <w:t xml:space="preserve">Test evidence</w:t>
            </w:r>
          </w:p>
        </w:tc>
        <w:tc>
          <w:tcPr>
            <w:tcW w:w="12198" w:type="dxa"/>
            <w:vAlign w:val="top"/>
            <w:shd w:val="clear" w:color="auto" w:fill="F3F6FA"/>
          </w:tcPr>
          <w:p>
            <w:pPr>
              <w:pStyle w:val="TableText"/>
            </w:pPr>
            <w:r>
              <w:t xml:space="preserve">Record date, tester, build, sanitized screenshots/responses, and defect IDs during execution. Never record passwords, cookies, reset tokens, API keys or private configuration.</w:t>
            </w:r>
          </w:p>
        </w:tc>
      </w:tr>
    </w:tbl>
    <w:p>
      <w:pPr>
        <w:pStyle w:val="TableText"/>
      </w:pPr>
      <w:r>
        <w:t xml:space="preserve"/>
      </w:r>
    </w:p>
    <w:p>
      <w:pPr>
        <w:pStyle w:val="Heading1"/>
      </w:pPr>
      <w:r>
        <w:t xml:space="preserve">Shared Preconditions and Test Data</w:t>
      </w:r>
    </w:p>
    <w:p>
      <w:pPr>
        <w:pStyle w:val="Normal"/>
      </w:pPr>
      <w:r>
        <w:t xml:space="preserve">The following setup applies to every table unless a case overrides it. Operators prepare disposable fixtures and identify the target database before testing; no migration, service interruption, email delivery or application bootstrap was performed while preparing this document.</w:t>
      </w:r>
    </w:p>
    <w:tbl>
      <w:tblPr>
        <w:tblW w:w="15398" w:type="dxa"/>
        <w:tblLayout w:type="fixed"/>
        <w:tblBorders>
          <w:top w:val="single" w:sz="4" w:color="CDD6E1"/>
          <w:left w:val="single" w:sz="4" w:color="CDD6E1"/>
          <w:bottom w:val="single" w:sz="4" w:color="CDD6E1"/>
          <w:right w:val="single" w:sz="4" w:color="CDD6E1"/>
          <w:insideH w:val="single" w:sz="4" w:color="CDD6E1"/>
          <w:insideV w:val="single" w:sz="4" w:color="CDD6E1"/>
        </w:tblBorders>
        <w:tblCellMar>
          <w:top w:w="75" w:type="dxa"/>
          <w:left w:w="75" w:type="dxa"/>
          <w:bottom w:w="75" w:type="dxa"/>
          <w:right w:w="75" w:type="dxa"/>
        </w:tblCellMar>
      </w:tblPr>
      <w:tblGrid>
        <w:gridCol w:w="3200"/>
        <w:gridCol w:w="12198"/>
      </w:tblGrid>
      <w:tr>
        <w:trPr>
          <w:cantSplit/>
          <w:tblHeader/>
        </w:trPr>
        <w:tc>
          <w:tcPr>
            <w:tcW w:w="3200" w:type="dxa"/>
            <w:vAlign w:val="top"/>
            <w:shd w:val="clear" w:color="auto" w:fill="263E60"/>
          </w:tcPr>
          <w:p>
            <w:pPr>
              <w:pStyle w:val="TableHeader"/>
            </w:pPr>
            <w:r>
              <w:t xml:space="preserve">Fixture</w:t>
            </w:r>
          </w:p>
        </w:tc>
        <w:tc>
          <w:tcPr>
            <w:tcW w:w="12198" w:type="dxa"/>
            <w:vAlign w:val="top"/>
            <w:shd w:val="clear" w:color="auto" w:fill="263E60"/>
          </w:tcPr>
          <w:p>
            <w:pPr>
              <w:pStyle w:val="TableHeader"/>
            </w:pPr>
            <w:r>
              <w:t xml:space="preserve">Definition</w:t>
            </w:r>
          </w:p>
        </w:tc>
      </w:tr>
      <w:tr>
        <w:trPr>
          <w:cantSplit/>
        </w:trPr>
        <w:tc>
          <w:tcPr>
            <w:tcW w:w="3200" w:type="dxa"/>
            <w:vAlign w:val="top"/>
          </w:tcPr>
          <w:p>
            <w:pPr>
              <w:pStyle w:val="TableText"/>
            </w:pPr>
            <w:r>
              <w:t xml:space="preserve">ADMIN</w:t>
            </w:r>
          </w:p>
        </w:tc>
        <w:tc>
          <w:tcPr>
            <w:tcW w:w="12198" w:type="dxa"/>
            <w:vAlign w:val="top"/>
          </w:tcPr>
          <w:p>
            <w:pPr>
              <w:pStyle w:val="TableText"/>
            </w:pPr>
            <w:r>
              <w:t xml:space="preserve">Active admin login without forced change except in dedicated cases.</w:t>
            </w:r>
          </w:p>
        </w:tc>
      </w:tr>
      <w:tr>
        <w:trPr>
          <w:cantSplit/>
        </w:trPr>
        <w:tc>
          <w:tcPr>
            <w:tcW w:w="3200" w:type="dxa"/>
            <w:vAlign w:val="top"/>
            <w:shd w:val="clear" w:color="auto" w:fill="F3F6FA"/>
          </w:tcPr>
          <w:p>
            <w:pPr>
              <w:pStyle w:val="TableText"/>
            </w:pPr>
            <w:r>
              <w:t xml:space="preserve">ADV-A / ADV-B</w:t>
            </w:r>
          </w:p>
        </w:tc>
        <w:tc>
          <w:tcPr>
            <w:tcW w:w="12198" w:type="dxa"/>
            <w:vAlign w:val="top"/>
            <w:shd w:val="clear" w:color="auto" w:fill="F3F6FA"/>
          </w:tcPr>
          <w:p>
            <w:pPr>
              <w:pStyle w:val="TableText"/>
            </w:pPr>
            <w:r>
              <w:t xml:space="preserve">Two active adviser logins, each linked to a distinct adviser row through email. Use separate browser profiles.</w:t>
            </w:r>
          </w:p>
        </w:tc>
      </w:tr>
      <w:tr>
        <w:trPr>
          <w:cantSplit/>
        </w:trPr>
        <w:tc>
          <w:tcPr>
            <w:tcW w:w="3200" w:type="dxa"/>
            <w:vAlign w:val="top"/>
          </w:tcPr>
          <w:p>
            <w:pPr>
              <w:pStyle w:val="TableText"/>
            </w:pPr>
            <w:r>
              <w:t xml:space="preserve">STUD-A1 / STUD-A2 / STUD-B</w:t>
            </w:r>
          </w:p>
        </w:tc>
        <w:tc>
          <w:tcPr>
            <w:tcW w:w="12198" w:type="dxa"/>
            <w:vAlign w:val="top"/>
          </w:tcPr>
          <w:p>
            <w:pPr>
              <w:pStyle w:val="TableText"/>
            </w:pPr>
            <w:r>
              <w:t xml:space="preserve">Active student logins linked by email to student rows; A1/A2 assigned to ADV-A and B assigned to ADV-B. Include an unassigned control record.</w:t>
            </w:r>
          </w:p>
        </w:tc>
      </w:tr>
      <w:tr>
        <w:trPr>
          <w:cantSplit/>
        </w:trPr>
        <w:tc>
          <w:tcPr>
            <w:tcW w:w="3200" w:type="dxa"/>
            <w:vAlign w:val="top"/>
            <w:shd w:val="clear" w:color="auto" w:fill="F3F6FA"/>
          </w:tcPr>
          <w:p>
            <w:pPr>
              <w:pStyle w:val="TableText"/>
            </w:pPr>
            <w:r>
              <w:t xml:space="preserve">Identity data</w:t>
            </w:r>
          </w:p>
        </w:tc>
        <w:tc>
          <w:tcPr>
            <w:tcW w:w="12198" w:type="dxa"/>
            <w:vAlign w:val="top"/>
            <w:shd w:val="clear" w:color="auto" w:fill="F3F6FA"/>
          </w:tcPr>
          <w:p>
            <w:pPr>
              <w:pStyle w:val="TableText"/>
            </w:pPr>
            <w:r>
              <w:t xml:space="preserve">Unique QA-prefixed IDs, descriptive research titles and controlled emails under a domain permitted by the deployment. Replace &lt;allowed-test-domain&gt; before execution; never use another person's inbox.</w:t>
            </w:r>
          </w:p>
        </w:tc>
      </w:tr>
      <w:tr>
        <w:trPr>
          <w:cantSplit/>
        </w:trPr>
        <w:tc>
          <w:tcPr>
            <w:tcW w:w="3200" w:type="dxa"/>
            <w:vAlign w:val="top"/>
          </w:tcPr>
          <w:p>
            <w:pPr>
              <w:pStyle w:val="TableText"/>
            </w:pPr>
            <w:r>
              <w:t xml:space="preserve">UG4</w:t>
            </w:r>
          </w:p>
        </w:tc>
        <w:tc>
          <w:tcPr>
            <w:tcW w:w="12198" w:type="dxa"/>
            <w:vAlign w:val="top"/>
          </w:tcPr>
          <w:p>
            <w:pPr>
              <w:pStyle w:val="TableText"/>
            </w:pPr>
            <w:r>
              <w:t xml:space="preserve">academicUnitKey=amt; programKey=bsit; yearLevel=2nd Year; academicYear=2026-2027; course=BS in Information Technology.</w:t>
            </w:r>
          </w:p>
        </w:tc>
      </w:tr>
      <w:tr>
        <w:trPr>
          <w:cantSplit/>
        </w:trPr>
        <w:tc>
          <w:tcPr>
            <w:tcW w:w="3200" w:type="dxa"/>
            <w:vAlign w:val="top"/>
            <w:shd w:val="clear" w:color="auto" w:fill="F3F6FA"/>
          </w:tcPr>
          <w:p>
            <w:pPr>
              <w:pStyle w:val="TableText"/>
            </w:pPr>
            <w:r>
              <w:t xml:space="preserve">UG5</w:t>
            </w:r>
          </w:p>
        </w:tc>
        <w:tc>
          <w:tcPr>
            <w:tcW w:w="12198" w:type="dxa"/>
            <w:vAlign w:val="top"/>
            <w:shd w:val="clear" w:color="auto" w:fill="F3F6FA"/>
          </w:tcPr>
          <w:p>
            <w:pPr>
              <w:pStyle w:val="TableText"/>
            </w:pPr>
            <w:r>
              <w:t xml:space="preserve">academicUnitKey=pmt; programKey=bs_clinical_pharmacy; yearLevel=5th Year; academicYear=2026-2027; course uses exact central-catalog label.</w:t>
            </w:r>
          </w:p>
        </w:tc>
      </w:tr>
      <w:tr>
        <w:trPr>
          <w:cantSplit/>
        </w:trPr>
        <w:tc>
          <w:tcPr>
            <w:tcW w:w="3200" w:type="dxa"/>
            <w:vAlign w:val="top"/>
          </w:tcPr>
          <w:p>
            <w:pPr>
              <w:pStyle w:val="TableText"/>
            </w:pPr>
            <w:r>
              <w:t xml:space="preserve">UG6</w:t>
            </w:r>
          </w:p>
        </w:tc>
        <w:tc>
          <w:tcPr>
            <w:tcW w:w="12198" w:type="dxa"/>
            <w:vAlign w:val="top"/>
          </w:tcPr>
          <w:p>
            <w:pPr>
              <w:pStyle w:val="TableText"/>
            </w:pPr>
            <w:r>
              <w:t xml:space="preserve">academicUnitKey=dentistry; programKey=ddm; yearLevel=6th Year; academicYear=2026-2027; course=Doctor of Dental Medicine.</w:t>
            </w:r>
          </w:p>
        </w:tc>
      </w:tr>
      <w:tr>
        <w:trPr>
          <w:cantSplit/>
        </w:trPr>
        <w:tc>
          <w:tcPr>
            <w:tcW w:w="3200" w:type="dxa"/>
            <w:vAlign w:val="top"/>
            <w:shd w:val="clear" w:color="auto" w:fill="F3F6FA"/>
          </w:tcPr>
          <w:p>
            <w:pPr>
              <w:pStyle w:val="TableText"/>
            </w:pPr>
            <w:r>
              <w:t xml:space="preserve">GRAD</w:t>
            </w:r>
          </w:p>
        </w:tc>
        <w:tc>
          <w:tcPr>
            <w:tcW w:w="12198" w:type="dxa"/>
            <w:vAlign w:val="top"/>
            <w:shd w:val="clear" w:color="auto" w:fill="F3F6FA"/>
          </w:tcPr>
          <w:p>
            <w:pPr>
              <w:pStyle w:val="TableText"/>
            </w:pPr>
            <w:r>
              <w:t xml:space="preserve">programKey=mba_thesis; academicUnitKey=NULL; yearLevel=NULL; academicYear=2026-2027; exact graduate course label. Repeat all four graduate programs where specified.</w:t>
            </w:r>
          </w:p>
        </w:tc>
      </w:tr>
      <w:tr>
        <w:trPr>
          <w:cantSplit/>
        </w:trPr>
        <w:tc>
          <w:tcPr>
            <w:tcW w:w="3200" w:type="dxa"/>
            <w:vAlign w:val="top"/>
          </w:tcPr>
          <w:p>
            <w:pPr>
              <w:pStyle w:val="TableText"/>
            </w:pPr>
            <w:r>
              <w:t xml:space="preserve">Legacy records</w:t>
            </w:r>
          </w:p>
        </w:tc>
        <w:tc>
          <w:tcPr>
            <w:tcW w:w="12198" w:type="dxa"/>
            <w:vAlign w:val="top"/>
          </w:tcPr>
          <w:p>
            <w:pPr>
              <w:pStyle w:val="TableText"/>
            </w:pPr>
            <w:r>
              <w:t xml:space="preserve">Operator-seeded disposable rows containing free-text course labels and NULL, empty-string or whitespace academic values. Capture exact stored tuples before edits; do not create invalid legacy fixtures through the new-record API.</w:t>
            </w:r>
          </w:p>
        </w:tc>
      </w:tr>
      <w:tr>
        <w:trPr>
          <w:cantSplit/>
        </w:trPr>
        <w:tc>
          <w:tcPr>
            <w:tcW w:w="3200" w:type="dxa"/>
            <w:vAlign w:val="top"/>
            <w:shd w:val="clear" w:color="auto" w:fill="F3F6FA"/>
          </w:tcPr>
          <w:p>
            <w:pPr>
              <w:pStyle w:val="TableText"/>
            </w:pPr>
            <w:r>
              <w:t xml:space="preserve">Document files</w:t>
            </w:r>
          </w:p>
        </w:tc>
        <w:tc>
          <w:tcPr>
            <w:tcW w:w="12198" w:type="dxa"/>
            <w:vAlign w:val="top"/>
            <w:shd w:val="clear" w:color="auto" w:fill="F3F6FA"/>
          </w:tcPr>
          <w:p>
            <w:pPr>
              <w:pStyle w:val="TableText"/>
            </w:pPr>
            <w:r>
              <w:t xml:space="preserve">Small genuine PDF/TXT/DOCX, revision copies, long filenames, unsupported-extension and MIME-mismatch canaries, plus 20 MiB+1-byte file. Never use destructive/exfiltrating payloads.</w:t>
            </w:r>
          </w:p>
        </w:tc>
      </w:tr>
      <w:tr>
        <w:trPr>
          <w:cantSplit/>
        </w:trPr>
        <w:tc>
          <w:tcPr>
            <w:tcW w:w="3200" w:type="dxa"/>
            <w:vAlign w:val="top"/>
          </w:tcPr>
          <w:p>
            <w:pPr>
              <w:pStyle w:val="TableText"/>
            </w:pPr>
            <w:r>
              <w:t xml:space="preserve">Stages and statuses</w:t>
            </w:r>
          </w:p>
        </w:tc>
        <w:tc>
          <w:tcPr>
            <w:tcW w:w="12198" w:type="dxa"/>
            <w:vAlign w:val="top"/>
          </w:tcPr>
          <w:p>
            <w:pPr>
              <w:pStyle w:val="TableText"/>
            </w:pPr>
            <w:r>
              <w:t xml:space="preserve">Stage 1, Stage 2, Stage 3, Stage 4, Stage 5, Completed; statuses On Track, Pending, Delayed. Display labels are editable; stage keys remain stable.</w:t>
            </w:r>
          </w:p>
        </w:tc>
      </w:tr>
      <w:tr>
        <w:trPr>
          <w:cantSplit/>
        </w:trPr>
        <w:tc>
          <w:tcPr>
            <w:tcW w:w="3200" w:type="dxa"/>
            <w:vAlign w:val="top"/>
            <w:shd w:val="clear" w:color="auto" w:fill="F3F6FA"/>
          </w:tcPr>
          <w:p>
            <w:pPr>
              <w:pStyle w:val="TableText"/>
            </w:pPr>
            <w:r>
              <w:t xml:space="preserve">Reason/threshold defaults</w:t>
            </w:r>
          </w:p>
        </w:tc>
        <w:tc>
          <w:tcPr>
            <w:tcW w:w="12198" w:type="dxa"/>
            <w:vAlign w:val="top"/>
            <w:shd w:val="clear" w:color="auto" w:fill="F3F6FA"/>
          </w:tcPr>
          <w:p>
            <w:pPr>
              <w:pStyle w:val="TableText"/>
            </w:pPr>
            <w:r>
              <w:t xml:space="preserve">STAGE_ADVANCE_TRIGGER defaults to submission; test approval in a separately prepared instance. REQUIRE_OVERRIDE_REASON_ON_SAVE defaults true; OVERRIDE_MIN_REASON_LENGTH defaults 5 and needs alphanumeric content. Attention defaults: review 3 days, unsubmitted 3 days, inactivity 30 days.</w:t>
            </w:r>
          </w:p>
        </w:tc>
      </w:tr>
      <w:tr>
        <w:trPr>
          <w:cantSplit/>
        </w:trPr>
        <w:tc>
          <w:tcPr>
            <w:tcW w:w="3200" w:type="dxa"/>
            <w:vAlign w:val="top"/>
          </w:tcPr>
          <w:p>
            <w:pPr>
              <w:pStyle w:val="TableText"/>
            </w:pPr>
            <w:r>
              <w:t xml:space="preserve">Reset/throttle fixtures</w:t>
            </w:r>
          </w:p>
        </w:tc>
        <w:tc>
          <w:tcPr>
            <w:tcW w:w="12198" w:type="dxa"/>
            <w:vAlign w:val="top"/>
          </w:tcPr>
          <w:p>
            <w:pPr>
              <w:pStyle w:val="TableText"/>
            </w:pPr>
            <w:r>
              <w:t xml:space="preserve">Fresh test accounts/counter windows for isolated rate-limit tests. Do not mix recovery cooldown checks with already-throttled fixtures; no production counters should be cleared.</w:t>
            </w:r>
          </w:p>
        </w:tc>
      </w:tr>
      <w:tr>
        <w:trPr>
          <w:cantSplit/>
        </w:trPr>
        <w:tc>
          <w:tcPr>
            <w:tcW w:w="3200" w:type="dxa"/>
            <w:vAlign w:val="top"/>
            <w:shd w:val="clear" w:color="auto" w:fill="F3F6FA"/>
          </w:tcPr>
          <w:p>
            <w:pPr>
              <w:pStyle w:val="TableText"/>
            </w:pPr>
            <w:r>
              <w:t xml:space="preserve">API replay</w:t>
            </w:r>
          </w:p>
        </w:tc>
        <w:tc>
          <w:tcPr>
            <w:tcW w:w="12198" w:type="dxa"/>
            <w:vAlign w:val="top"/>
            <w:shd w:val="clear" w:color="auto" w:fill="F3F6FA"/>
          </w:tcPr>
          <w:p>
            <w:pPr>
              <w:pStyle w:val="TableText"/>
            </w:pPr>
            <w:r>
              <w:t xml:space="preserve">Use the existing endpoint/action and JSON or multipart shape observed in DevTools. Keep authenticated cookies private and supply matching Origin/Referer except when intentionally testing rejection.</w:t>
            </w:r>
          </w:p>
        </w:tc>
      </w:tr>
    </w:tbl>
    <w:p>
      <w:pPr>
        <w:pStyle w:val="TableText"/>
      </w:pPr>
      <w:r>
        <w:t xml:space="preserve"/>
      </w:r>
    </w:p>
    <w:p>
      <w:pPr>
        <w:pStyle w:val="Heading2"/>
      </w:pPr>
      <w:r>
        <w:t xml:space="preserve">Execution conventions</w:t>
      </w:r>
    </w:p>
    <w:p>
      <w:pPr>
        <w:pStyle w:val="Normal"/>
      </w:pPr>
      <w:r>
        <w:t xml:space="preserve">All steps inside one case are required for its final verdict. When a case names both academic APIs/forms, repeat it independently through students_api.php?action=save / Student Management and ierb_api.php?action=save / IERB Progress, using distinct fixtures. Adviser mutations apply only to the Student Management path where permitted; IERB save/delete remain admin-only.</w:t>
      </w:r>
    </w:p>
    <w:p>
      <w:pPr>
        <w:pStyle w:val="Normal"/>
      </w:pPr>
      <w:r>
        <w:t xml:space="preserve">For new records, always supply all required identity/form fields and a valid academic tuple unless the case intentionally tests one invalid value. Change one negative-test input at a time. Use current record IDs rather than student identifiers where an API expects a database ID, and real document IDs for document actions.</w:t>
      </w:r>
    </w:p>
    <w:p>
      <w:pPr>
        <w:pStyle w:val="Normal"/>
      </w:pPr>
      <w:r>
        <w:t xml:space="preserve">Browser validation can prevent invalid values reaching PHP. Use a sanitized DevTools request replay to exercise server validation without changing application code. For concurrency, start actual overlapping requests from independent sessions/connections; two sequential clicks do not prove locking correctness.</w:t>
      </w:r>
    </w:p>
    <w:p>
      <w:pPr>
        <w:pStyle w:val="Normal"/>
      </w:pPr>
      <w:r>
        <w:t xml:space="preserve">Date expectations use the application/database timezone. Read mail outcomes literally: Sent, Logged, Failed and Scheduled are distinct. Scheduled rows are currently visible in recipient lists before their due email time; a worker invocation is required for scheduled delivery.</w:t>
      </w:r>
    </w:p>
    <w:p>
      <w:pPr>
        <w:pStyle w:val="Normal"/>
      </w:pPr>
      <w:r>
        <w:t xml:space="preserve">Privileged failure injection, configuration variants and fixture seeding belong only in an approved isolated instance. No case requires opening private configuration in this report or publishing secret values. Missing environment prerequisites mean Blocked, not Passed.</w:t>
      </w:r>
    </w:p>
    <w:p>
      <w:pPr>
        <w:pStyle w:val="Normal"/>
      </w:pPr>
      <w:r>
        <w:t xml:space="preserve">Restore disposable fixtures or recreate the test database between destructive cases. Preserve sanitized evidence before cleanup. Do not infer that a case passed from a prior automated-suite count.</w:t>
      </w:r>
    </w:p>
    <w:p>
      <w:pPr>
        <w:pStyle w:val="Heading1"/>
      </w:pPr>
      <w:r>
        <w:t xml:space="preserve">Pass/Fail Criteria</w:t>
      </w:r>
    </w:p>
    <w:tbl>
      <w:tblPr>
        <w:tblW w:w="15398" w:type="dxa"/>
        <w:tblLayout w:type="fixed"/>
        <w:tblBorders>
          <w:top w:val="single" w:sz="4" w:color="CDD6E1"/>
          <w:left w:val="single" w:sz="4" w:color="CDD6E1"/>
          <w:bottom w:val="single" w:sz="4" w:color="CDD6E1"/>
          <w:right w:val="single" w:sz="4" w:color="CDD6E1"/>
          <w:insideH w:val="single" w:sz="4" w:color="CDD6E1"/>
          <w:insideV w:val="single" w:sz="4" w:color="CDD6E1"/>
        </w:tblBorders>
        <w:tblCellMar>
          <w:top w:w="75" w:type="dxa"/>
          <w:left w:w="75" w:type="dxa"/>
          <w:bottom w:w="75" w:type="dxa"/>
          <w:right w:w="75" w:type="dxa"/>
        </w:tblCellMar>
      </w:tblPr>
      <w:tblGrid>
        <w:gridCol w:w="3200"/>
        <w:gridCol w:w="12198"/>
      </w:tblGrid>
      <w:tr>
        <w:trPr>
          <w:cantSplit/>
          <w:tblHeader/>
        </w:trPr>
        <w:tc>
          <w:tcPr>
            <w:tcW w:w="3200" w:type="dxa"/>
            <w:vAlign w:val="top"/>
            <w:shd w:val="clear" w:color="auto" w:fill="263E60"/>
          </w:tcPr>
          <w:p>
            <w:pPr>
              <w:pStyle w:val="TableHeader"/>
            </w:pPr>
            <w:r>
              <w:t xml:space="preserve">Verdict</w:t>
            </w:r>
          </w:p>
        </w:tc>
        <w:tc>
          <w:tcPr>
            <w:tcW w:w="12198" w:type="dxa"/>
            <w:vAlign w:val="top"/>
            <w:shd w:val="clear" w:color="auto" w:fill="263E60"/>
          </w:tcPr>
          <w:p>
            <w:pPr>
              <w:pStyle w:val="TableHeader"/>
            </w:pPr>
            <w:r>
              <w:t xml:space="preserve">Criteria</w:t>
            </w:r>
          </w:p>
        </w:tc>
      </w:tr>
      <w:tr>
        <w:trPr>
          <w:cantSplit/>
        </w:trPr>
        <w:tc>
          <w:tcPr>
            <w:tcW w:w="3200" w:type="dxa"/>
            <w:vAlign w:val="top"/>
          </w:tcPr>
          <w:p>
            <w:pPr>
              <w:pStyle w:val="TableText"/>
            </w:pPr>
            <w:r>
              <w:t xml:space="preserve">Passed</w:t>
            </w:r>
          </w:p>
        </w:tc>
        <w:tc>
          <w:tcPr>
            <w:tcW w:w="12198" w:type="dxa"/>
            <w:vAlign w:val="top"/>
          </w:tcPr>
          <w:p>
            <w:pPr>
              <w:pStyle w:val="TableText"/>
            </w:pPr>
            <w:r>
              <w:t xml:space="preserve">Every listed step and expected result was observed on the recorded build, with appropriate UI/API/data evidence and no unexpected access, corruption or regression.</w:t>
            </w:r>
          </w:p>
        </w:tc>
      </w:tr>
      <w:tr>
        <w:trPr>
          <w:cantSplit/>
        </w:trPr>
        <w:tc>
          <w:tcPr>
            <w:tcW w:w="3200" w:type="dxa"/>
            <w:vAlign w:val="top"/>
            <w:shd w:val="clear" w:color="auto" w:fill="F3F6FA"/>
          </w:tcPr>
          <w:p>
            <w:pPr>
              <w:pStyle w:val="TableText"/>
            </w:pPr>
            <w:r>
              <w:t xml:space="preserve">Failed</w:t>
            </w:r>
          </w:p>
        </w:tc>
        <w:tc>
          <w:tcPr>
            <w:tcW w:w="12198" w:type="dxa"/>
            <w:vAlign w:val="top"/>
            <w:shd w:val="clear" w:color="auto" w:fill="F3F6FA"/>
          </w:tcPr>
          <w:p>
            <w:pPr>
              <w:pStyle w:val="TableText"/>
            </w:pPr>
            <w:r>
              <w:t xml:space="preserve">Any expected result differs, an unauthorized action succeeds, stored data is unexpectedly changed/lost, unsafe content executes, or the action reports misleading success. Record a defect reference in Remarks.</w:t>
            </w:r>
          </w:p>
        </w:tc>
      </w:tr>
      <w:tr>
        <w:trPr>
          <w:cantSplit/>
        </w:trPr>
        <w:tc>
          <w:tcPr>
            <w:tcW w:w="3200" w:type="dxa"/>
            <w:vAlign w:val="top"/>
          </w:tcPr>
          <w:p>
            <w:pPr>
              <w:pStyle w:val="TableText"/>
            </w:pPr>
            <w:r>
              <w:t xml:space="preserve">Blocked</w:t>
            </w:r>
          </w:p>
        </w:tc>
        <w:tc>
          <w:tcPr>
            <w:tcW w:w="12198" w:type="dxa"/>
            <w:vAlign w:val="top"/>
          </w:tcPr>
          <w:p>
            <w:pPr>
              <w:pStyle w:val="TableText"/>
            </w:pPr>
            <w:r>
              <w:t xml:space="preserve">A prerequisite, permission, supported service, disposable database, mail/AI setup or safe concurrency arrangement is unavailable. Record the exact blocker without inventing an Actual Result.</w:t>
            </w:r>
          </w:p>
        </w:tc>
      </w:tr>
      <w:tr>
        <w:trPr>
          <w:cantSplit/>
        </w:trPr>
        <w:tc>
          <w:tcPr>
            <w:tcW w:w="3200" w:type="dxa"/>
            <w:vAlign w:val="top"/>
            <w:shd w:val="clear" w:color="auto" w:fill="F3F6FA"/>
          </w:tcPr>
          <w:p>
            <w:pPr>
              <w:pStyle w:val="TableText"/>
            </w:pPr>
            <w:r>
              <w:t xml:space="preserve">Not Tested</w:t>
            </w:r>
          </w:p>
        </w:tc>
        <w:tc>
          <w:tcPr>
            <w:tcW w:w="12198" w:type="dxa"/>
            <w:vAlign w:val="top"/>
            <w:shd w:val="clear" w:color="auto" w:fill="F3F6FA"/>
          </w:tcPr>
          <w:p>
            <w:pPr>
              <w:pStyle w:val="TableText"/>
            </w:pPr>
            <w:r>
              <w:t xml:space="preserve">Execution has not begun. All result/status/remarks cells remain empty in this prepared version; testers fill them during execution.</w:t>
            </w:r>
          </w:p>
        </w:tc>
      </w:tr>
      <w:tr>
        <w:trPr>
          <w:cantSplit/>
        </w:trPr>
        <w:tc>
          <w:tcPr>
            <w:tcW w:w="3200" w:type="dxa"/>
            <w:vAlign w:val="top"/>
          </w:tcPr>
          <w:p>
            <w:pPr>
              <w:pStyle w:val="TableText"/>
            </w:pPr>
            <w:r>
              <w:t xml:space="preserve">Release assessment</w:t>
            </w:r>
          </w:p>
        </w:tc>
        <w:tc>
          <w:tcPr>
            <w:tcW w:w="12198" w:type="dxa"/>
            <w:vAlign w:val="top"/>
          </w:tcPr>
          <w:p>
            <w:pPr>
              <w:pStyle w:val="TableText"/>
            </w:pPr>
            <w:r>
              <w:t xml:space="preserve">All in-scope mandatory cases must be executed and pass before claiming complete verification. Failed or blocked authorization, data-preservation, migration or core-workflow cases prevent that claim. Explicitly document any approved deferred environment/service scenario.</w:t>
            </w:r>
          </w:p>
        </w:tc>
      </w:tr>
    </w:tbl>
    <w:p>
      <w:pPr>
        <w:pStyle w:val="TableText"/>
      </w:pPr>
      <w:r>
        <w:t xml:space="preserve"/>
      </w:r>
    </w:p>
    <w:p>
      <w:pPr>
        <w:pStyle w:val="Heading1"/>
      </w:pPr>
      <w:r>
        <w:t xml:space="preserve">Case Category Index</w:t>
      </w:r>
    </w:p>
    <w:tbl>
      <w:tblPr>
        <w:tblW w:w="15398" w:type="dxa"/>
        <w:tblLayout w:type="fixed"/>
        <w:tblBorders>
          <w:top w:val="single" w:sz="4" w:color="CDD6E1"/>
          <w:left w:val="single" w:sz="4" w:color="CDD6E1"/>
          <w:bottom w:val="single" w:sz="4" w:color="CDD6E1"/>
          <w:right w:val="single" w:sz="4" w:color="CDD6E1"/>
          <w:insideH w:val="single" w:sz="4" w:color="CDD6E1"/>
          <w:insideV w:val="single" w:sz="4" w:color="CDD6E1"/>
        </w:tblBorders>
        <w:tblCellMar>
          <w:top w:w="75" w:type="dxa"/>
          <w:left w:w="75" w:type="dxa"/>
          <w:bottom w:w="75" w:type="dxa"/>
          <w:right w:w="75" w:type="dxa"/>
        </w:tblCellMar>
      </w:tblPr>
      <w:tblGrid>
        <w:gridCol w:w="5600"/>
        <w:gridCol w:w="7600"/>
        <w:gridCol w:w="2198"/>
      </w:tblGrid>
      <w:tr>
        <w:trPr>
          <w:cantSplit/>
          <w:tblHeader/>
        </w:trPr>
        <w:tc>
          <w:tcPr>
            <w:tcW w:w="5600" w:type="dxa"/>
            <w:vAlign w:val="top"/>
            <w:shd w:val="clear" w:color="auto" w:fill="263E60"/>
          </w:tcPr>
          <w:p>
            <w:pPr>
              <w:pStyle w:val="TableHeader"/>
            </w:pPr>
            <w:r>
              <w:t xml:space="preserve">Category</w:t>
            </w:r>
          </w:p>
        </w:tc>
        <w:tc>
          <w:tcPr>
            <w:tcW w:w="7600" w:type="dxa"/>
            <w:vAlign w:val="top"/>
            <w:shd w:val="clear" w:color="auto" w:fill="263E60"/>
          </w:tcPr>
          <w:p>
            <w:pPr>
              <w:pStyle w:val="TableHeader"/>
            </w:pPr>
            <w:r>
              <w:t xml:space="preserve">ID ranges</w:t>
            </w:r>
          </w:p>
        </w:tc>
        <w:tc>
          <w:tcPr>
            <w:tcW w:w="2198" w:type="dxa"/>
            <w:vAlign w:val="top"/>
            <w:shd w:val="clear" w:color="auto" w:fill="263E60"/>
          </w:tcPr>
          <w:p>
            <w:pPr>
              <w:pStyle w:val="TableHeader"/>
            </w:pPr>
            <w:r>
              <w:t xml:space="preserve">Total cases</w:t>
            </w:r>
          </w:p>
        </w:tc>
      </w:tr>
      <w:tr>
        <w:trPr>
          <w:cantSplit/>
        </w:trPr>
        <w:tc>
          <w:tcPr>
            <w:tcW w:w="5600" w:type="dxa"/>
            <w:vAlign w:val="top"/>
          </w:tcPr>
          <w:p>
            <w:pPr>
              <w:pStyle w:val="TableText"/>
            </w:pPr>
            <w:r>
              <w:t xml:space="preserve">Functional Test Cases</w:t>
            </w:r>
          </w:p>
        </w:tc>
        <w:tc>
          <w:tcPr>
            <w:tcW w:w="7600" w:type="dxa"/>
            <w:vAlign w:val="top"/>
          </w:tcPr>
          <w:p>
            <w:pPr>
              <w:pStyle w:val="TableText"/>
            </w:pPr>
            <w:r>
              <w:t xml:space="preserve">AUTH-001–AUTH-017; STU-001–STU-014; IERB-001–IERB-012; NOTIF-001–NOTIF-013; REP-001–REP-012; LOG-001–LOG-004</w:t>
            </w:r>
          </w:p>
        </w:tc>
        <w:tc>
          <w:tcPr>
            <w:tcW w:w="2198" w:type="dxa"/>
            <w:vAlign w:val="top"/>
          </w:tcPr>
          <w:p>
            <w:pPr>
              <w:pStyle w:val="TableText"/>
            </w:pPr>
            <w:r>
              <w:t xml:space="preserve">72</w:t>
            </w:r>
          </w:p>
        </w:tc>
      </w:tr>
      <w:tr>
        <w:trPr>
          <w:cantSplit/>
        </w:trPr>
        <w:tc>
          <w:tcPr>
            <w:tcW w:w="5600" w:type="dxa"/>
            <w:vAlign w:val="top"/>
            <w:shd w:val="clear" w:color="auto" w:fill="F3F6FA"/>
          </w:tcPr>
          <w:p>
            <w:pPr>
              <w:pStyle w:val="TableText"/>
            </w:pPr>
            <w:r>
              <w:t xml:space="preserve">Academic Feature Test Cases</w:t>
            </w:r>
          </w:p>
        </w:tc>
        <w:tc>
          <w:tcPr>
            <w:tcW w:w="7600" w:type="dxa"/>
            <w:vAlign w:val="top"/>
            <w:shd w:val="clear" w:color="auto" w:fill="F3F6FA"/>
          </w:tcPr>
          <w:p>
            <w:pPr>
              <w:pStyle w:val="TableText"/>
            </w:pPr>
            <w:r>
              <w:t xml:space="preserve">ACA-001–ACA-028</w:t>
            </w:r>
          </w:p>
        </w:tc>
        <w:tc>
          <w:tcPr>
            <w:tcW w:w="2198" w:type="dxa"/>
            <w:vAlign w:val="top"/>
            <w:shd w:val="clear" w:color="auto" w:fill="F3F6FA"/>
          </w:tcPr>
          <w:p>
            <w:pPr>
              <w:pStyle w:val="TableText"/>
            </w:pPr>
            <w:r>
              <w:t xml:space="preserve">28</w:t>
            </w:r>
          </w:p>
        </w:tc>
      </w:tr>
      <w:tr>
        <w:trPr>
          <w:cantSplit/>
        </w:trPr>
        <w:tc>
          <w:tcPr>
            <w:tcW w:w="5600" w:type="dxa"/>
            <w:vAlign w:val="top"/>
          </w:tcPr>
          <w:p>
            <w:pPr>
              <w:pStyle w:val="TableText"/>
            </w:pPr>
            <w:r>
              <w:t xml:space="preserve">Role/Authorization Test Cases</w:t>
            </w:r>
          </w:p>
        </w:tc>
        <w:tc>
          <w:tcPr>
            <w:tcW w:w="7600" w:type="dxa"/>
            <w:vAlign w:val="top"/>
          </w:tcPr>
          <w:p>
            <w:pPr>
              <w:pStyle w:val="TableText"/>
            </w:pPr>
            <w:r>
              <w:t xml:space="preserve">ROL-001–ROL-012</w:t>
            </w:r>
          </w:p>
        </w:tc>
        <w:tc>
          <w:tcPr>
            <w:tcW w:w="2198" w:type="dxa"/>
            <w:vAlign w:val="top"/>
          </w:tcPr>
          <w:p>
            <w:pPr>
              <w:pStyle w:val="TableText"/>
            </w:pPr>
            <w:r>
              <w:t xml:space="preserve">12</w:t>
            </w:r>
          </w:p>
        </w:tc>
      </w:tr>
      <w:tr>
        <w:trPr>
          <w:cantSplit/>
        </w:trPr>
        <w:tc>
          <w:tcPr>
            <w:tcW w:w="5600" w:type="dxa"/>
            <w:vAlign w:val="top"/>
            <w:shd w:val="clear" w:color="auto" w:fill="F3F6FA"/>
          </w:tcPr>
          <w:p>
            <w:pPr>
              <w:pStyle w:val="TableText"/>
            </w:pPr>
            <w:r>
              <w:t xml:space="preserve">Workflow Test Cases</w:t>
            </w:r>
          </w:p>
        </w:tc>
        <w:tc>
          <w:tcPr>
            <w:tcW w:w="7600" w:type="dxa"/>
            <w:vAlign w:val="top"/>
            <w:shd w:val="clear" w:color="auto" w:fill="F3F6FA"/>
          </w:tcPr>
          <w:p>
            <w:pPr>
              <w:pStyle w:val="TableText"/>
            </w:pPr>
            <w:r>
              <w:t xml:space="preserve">ADV-001–ADV-008; DOC-001–DOC-016</w:t>
            </w:r>
          </w:p>
        </w:tc>
        <w:tc>
          <w:tcPr>
            <w:tcW w:w="2198" w:type="dxa"/>
            <w:vAlign w:val="top"/>
            <w:shd w:val="clear" w:color="auto" w:fill="F3F6FA"/>
          </w:tcPr>
          <w:p>
            <w:pPr>
              <w:pStyle w:val="TableText"/>
            </w:pPr>
            <w:r>
              <w:t xml:space="preserve">24</w:t>
            </w:r>
          </w:p>
        </w:tc>
      </w:tr>
      <w:tr>
        <w:trPr>
          <w:cantSplit/>
        </w:trPr>
        <w:tc>
          <w:tcPr>
            <w:tcW w:w="5600" w:type="dxa"/>
            <w:vAlign w:val="top"/>
          </w:tcPr>
          <w:p>
            <w:pPr>
              <w:pStyle w:val="TableText"/>
            </w:pPr>
            <w:r>
              <w:t xml:space="preserve">Security Test Cases</w:t>
            </w:r>
          </w:p>
        </w:tc>
        <w:tc>
          <w:tcPr>
            <w:tcW w:w="7600" w:type="dxa"/>
            <w:vAlign w:val="top"/>
          </w:tcPr>
          <w:p>
            <w:pPr>
              <w:pStyle w:val="TableText"/>
            </w:pPr>
            <w:r>
              <w:t xml:space="preserve">SEC-001–SEC-014</w:t>
            </w:r>
          </w:p>
        </w:tc>
        <w:tc>
          <w:tcPr>
            <w:tcW w:w="2198" w:type="dxa"/>
            <w:vAlign w:val="top"/>
          </w:tcPr>
          <w:p>
            <w:pPr>
              <w:pStyle w:val="TableText"/>
            </w:pPr>
            <w:r>
              <w:t xml:space="preserve">14</w:t>
            </w:r>
          </w:p>
        </w:tc>
      </w:tr>
      <w:tr>
        <w:trPr>
          <w:cantSplit/>
        </w:trPr>
        <w:tc>
          <w:tcPr>
            <w:tcW w:w="5600" w:type="dxa"/>
            <w:vAlign w:val="top"/>
            <w:shd w:val="clear" w:color="auto" w:fill="F3F6FA"/>
          </w:tcPr>
          <w:p>
            <w:pPr>
              <w:pStyle w:val="TableText"/>
            </w:pPr>
            <w:r>
              <w:t xml:space="preserve">Migration/Integration Test Cases</w:t>
            </w:r>
          </w:p>
        </w:tc>
        <w:tc>
          <w:tcPr>
            <w:tcW w:w="7600" w:type="dxa"/>
            <w:vAlign w:val="top"/>
            <w:shd w:val="clear" w:color="auto" w:fill="F3F6FA"/>
          </w:tcPr>
          <w:p>
            <w:pPr>
              <w:pStyle w:val="TableText"/>
            </w:pPr>
            <w:r>
              <w:t xml:space="preserve">MIG-001–MIG-014</w:t>
            </w:r>
          </w:p>
        </w:tc>
        <w:tc>
          <w:tcPr>
            <w:tcW w:w="2198" w:type="dxa"/>
            <w:vAlign w:val="top"/>
            <w:shd w:val="clear" w:color="auto" w:fill="F3F6FA"/>
          </w:tcPr>
          <w:p>
            <w:pPr>
              <w:pStyle w:val="TableText"/>
            </w:pPr>
            <w:r>
              <w:t xml:space="preserve">14</w:t>
            </w:r>
          </w:p>
        </w:tc>
      </w:tr>
    </w:tbl>
    <w:p>
      <w:pPr>
        <w:pStyle w:val="TableText"/>
      </w:pPr>
      <w:r>
        <w:t xml:space="preserve"/>
      </w:r>
    </w:p>
    <w:p>
      <w:pPr>
        <w:pStyle w:val="Category"/>
      </w:pPr>
      <w:r>
        <w:t xml:space="preserve">Functional Test Cases</w:t>
      </w:r>
    </w:p>
    <w:p>
      <w:pPr>
        <w:pStyle w:val="Heading2"/>
      </w:pPr>
      <w:r>
        <w:t xml:space="preserve">Authentication and account access</w:t>
      </w:r>
    </w:p>
    <w:p>
      <w:pPr>
        <w:pStyle w:val="Source"/>
      </w:pPr>
      <w:r>
        <w:t xml:space="preserve">Source traceability: login.php; login_process.php; loading.php; config.php::current_user/require_login/api_require_login; profile_api.php; forgot_password_process.php; reset_password.php; update_password.php; logout.php</w:t>
      </w:r>
    </w:p>
    <w:tbl>
      <w:tblPr>
        <w:tblW w:w="15398" w:type="dxa"/>
        <w:tblLayout w:type="fixed"/>
        <w:tblBorders>
          <w:top w:val="single" w:sz="4" w:color="CDD6E1"/>
          <w:left w:val="single" w:sz="4" w:color="CDD6E1"/>
          <w:bottom w:val="single" w:sz="4" w:color="CDD6E1"/>
          <w:right w:val="single" w:sz="4" w:color="CDD6E1"/>
          <w:insideH w:val="single" w:sz="4" w:color="CDD6E1"/>
          <w:insideV w:val="single" w:sz="4" w:color="CDD6E1"/>
        </w:tblBorders>
        <w:tblCellMar>
          <w:top w:w="75" w:type="dxa"/>
          <w:left w:w="75" w:type="dxa"/>
          <w:bottom w:w="75" w:type="dxa"/>
          <w:right w:w="75" w:type="dxa"/>
        </w:tblCellMar>
      </w:tblPr>
      <w:tblGrid>
        <w:gridCol w:w="800"/>
        <w:gridCol w:w="1400"/>
        <w:gridCol w:w="900"/>
        <w:gridCol w:w="1550"/>
        <w:gridCol w:w="3000"/>
        <w:gridCol w:w="1550"/>
        <w:gridCol w:w="2700"/>
        <w:gridCol w:w="1450"/>
        <w:gridCol w:w="650"/>
        <w:gridCol w:w="1398"/>
      </w:tblGrid>
      <w:tr>
        <w:trPr>
          <w:cantSplit/>
          <w:tblHeader/>
        </w:trPr>
        <w:tc>
          <w:tcPr>
            <w:tcW w:w="800" w:type="dxa"/>
            <w:vAlign w:val="top"/>
            <w:shd w:val="clear" w:color="auto" w:fill="263E60"/>
          </w:tcPr>
          <w:p>
            <w:pPr>
              <w:pStyle w:val="TableHeader"/>
            </w:pPr>
            <w:r>
              <w:t xml:space="preserve">Test Case ID</w:t>
            </w:r>
          </w:p>
        </w:tc>
        <w:tc>
          <w:tcPr>
            <w:tcW w:w="1400" w:type="dxa"/>
            <w:vAlign w:val="top"/>
            <w:shd w:val="clear" w:color="auto" w:fill="263E60"/>
          </w:tcPr>
          <w:p>
            <w:pPr>
              <w:pStyle w:val="TableHeader"/>
            </w:pPr>
            <w:r>
              <w:t xml:space="preserve">Module/Feature</w:t>
            </w:r>
          </w:p>
        </w:tc>
        <w:tc>
          <w:tcPr>
            <w:tcW w:w="900" w:type="dxa"/>
            <w:vAlign w:val="top"/>
            <w:shd w:val="clear" w:color="auto" w:fill="263E60"/>
          </w:tcPr>
          <w:p>
            <w:pPr>
              <w:pStyle w:val="TableHeader"/>
            </w:pPr>
            <w:r>
              <w:t xml:space="preserve">User Role</w:t>
            </w:r>
          </w:p>
        </w:tc>
        <w:tc>
          <w:tcPr>
            <w:tcW w:w="1550" w:type="dxa"/>
            <w:vAlign w:val="top"/>
            <w:shd w:val="clear" w:color="auto" w:fill="263E60"/>
          </w:tcPr>
          <w:p>
            <w:pPr>
              <w:pStyle w:val="TableHeader"/>
            </w:pPr>
            <w:r>
              <w:t xml:space="preserve">Preconditions</w:t>
            </w:r>
          </w:p>
        </w:tc>
        <w:tc>
          <w:tcPr>
            <w:tcW w:w="3000" w:type="dxa"/>
            <w:vAlign w:val="top"/>
            <w:shd w:val="clear" w:color="auto" w:fill="263E60"/>
          </w:tcPr>
          <w:p>
            <w:pPr>
              <w:pStyle w:val="TableHeader"/>
            </w:pPr>
            <w:r>
              <w:t xml:space="preserve">Test Steps</w:t>
            </w:r>
          </w:p>
        </w:tc>
        <w:tc>
          <w:tcPr>
            <w:tcW w:w="1550" w:type="dxa"/>
            <w:vAlign w:val="top"/>
            <w:shd w:val="clear" w:color="auto" w:fill="263E60"/>
          </w:tcPr>
          <w:p>
            <w:pPr>
              <w:pStyle w:val="TableHeader"/>
            </w:pPr>
            <w:r>
              <w:t xml:space="preserve">Test Data</w:t>
            </w:r>
          </w:p>
        </w:tc>
        <w:tc>
          <w:tcPr>
            <w:tcW w:w="2700" w:type="dxa"/>
            <w:vAlign w:val="top"/>
            <w:shd w:val="clear" w:color="auto" w:fill="263E60"/>
          </w:tcPr>
          <w:p>
            <w:pPr>
              <w:pStyle w:val="TableHeader"/>
            </w:pPr>
            <w:r>
              <w:t xml:space="preserve">Expected Result</w:t>
            </w:r>
          </w:p>
        </w:tc>
        <w:tc>
          <w:tcPr>
            <w:tcW w:w="1450" w:type="dxa"/>
            <w:vAlign w:val="top"/>
            <w:shd w:val="clear" w:color="auto" w:fill="263E60"/>
          </w:tcPr>
          <w:p>
            <w:pPr>
              <w:pStyle w:val="TableHeader"/>
            </w:pPr>
            <w:r>
              <w:t xml:space="preserve">Actual Result</w:t>
            </w:r>
          </w:p>
        </w:tc>
        <w:tc>
          <w:tcPr>
            <w:tcW w:w="650" w:type="dxa"/>
            <w:vAlign w:val="top"/>
            <w:shd w:val="clear" w:color="auto" w:fill="263E60"/>
          </w:tcPr>
          <w:p>
            <w:pPr>
              <w:pStyle w:val="TableHeader"/>
            </w:pPr>
            <w:r>
              <w:t xml:space="preserve">Status</w:t>
            </w:r>
          </w:p>
        </w:tc>
        <w:tc>
          <w:tcPr>
            <w:tcW w:w="1398" w:type="dxa"/>
            <w:vAlign w:val="top"/>
            <w:shd w:val="clear" w:color="auto" w:fill="263E60"/>
          </w:tcPr>
          <w:p>
            <w:pPr>
              <w:pStyle w:val="TableHeader"/>
            </w:pPr>
            <w:r>
              <w:t xml:space="preserve">Remarks</w:t>
            </w:r>
          </w:p>
        </w:tc>
      </w:tr>
      <w:tr>
        <w:trPr>
          <w:cantSplit/>
        </w:trPr>
        <w:tc>
          <w:tcPr>
            <w:tcW w:w="800" w:type="dxa"/>
            <w:vAlign w:val="top"/>
          </w:tcPr>
          <w:p>
            <w:pPr>
              <w:pStyle w:val="TableText"/>
            </w:pPr>
            <w:r>
              <w:t xml:space="preserve">AUTH-001</w:t>
            </w:r>
          </w:p>
        </w:tc>
        <w:tc>
          <w:tcPr>
            <w:tcW w:w="1400" w:type="dxa"/>
            <w:vAlign w:val="top"/>
          </w:tcPr>
          <w:p>
            <w:pPr>
              <w:pStyle w:val="TableText"/>
            </w:pPr>
            <w:r>
              <w:t xml:space="preserve">Valid administrator login</w:t>
            </w:r>
          </w:p>
        </w:tc>
        <w:tc>
          <w:tcPr>
            <w:tcW w:w="900" w:type="dxa"/>
            <w:vAlign w:val="top"/>
          </w:tcPr>
          <w:p>
            <w:pPr>
              <w:pStyle w:val="TableText"/>
            </w:pPr>
            <w:r>
              <w:t xml:space="preserve">Admin</w:t>
            </w:r>
          </w:p>
        </w:tc>
        <w:tc>
          <w:tcPr>
            <w:tcW w:w="1550" w:type="dxa"/>
            <w:vAlign w:val="top"/>
          </w:tcPr>
          <w:p>
            <w:pPr>
              <w:pStyle w:val="TableText"/>
            </w:pPr>
            <w:r>
              <w:t xml:space="preserve">Active ADMIN; no forced change or throttle.</w:t>
            </w:r>
          </w:p>
        </w:tc>
        <w:tc>
          <w:tcPr>
            <w:tcW w:w="3000" w:type="dxa"/>
            <w:vAlign w:val="top"/>
          </w:tcPr>
          <w:p>
            <w:pPr>
              <w:pStyle w:val="TableText"/>
            </w:pPr>
            <w:r>
              <w:t xml:space="preserve">1. Open login.php. 2. Enter ADMIN email and valid password. 3. Follow the loading redirect.</w:t>
            </w:r>
          </w:p>
        </w:tc>
        <w:tc>
          <w:tcPr>
            <w:tcW w:w="1550" w:type="dxa"/>
            <w:vAlign w:val="top"/>
          </w:tcPr>
          <w:p>
            <w:pPr>
              <w:pStyle w:val="TableText"/>
            </w:pPr>
            <w:r>
              <w:t xml:space="preserve">ADMIN credentials, kept outside this document.</w:t>
            </w:r>
          </w:p>
        </w:tc>
        <w:tc>
          <w:tcPr>
            <w:tcW w:w="2700" w:type="dxa"/>
            <w:vAlign w:val="top"/>
          </w:tcPr>
          <w:p>
            <w:pPr>
              <w:pStyle w:val="TableText"/>
            </w:pPr>
            <w:r>
              <w:t xml:space="preserve">Session starts and the final destination is dashboard.php; the stored account role determines access.</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AUTH-002</w:t>
            </w:r>
          </w:p>
        </w:tc>
        <w:tc>
          <w:tcPr>
            <w:tcW w:w="1400" w:type="dxa"/>
            <w:vAlign w:val="top"/>
            <w:shd w:val="clear" w:color="auto" w:fill="F3F6FA"/>
          </w:tcPr>
          <w:p>
            <w:pPr>
              <w:pStyle w:val="TableText"/>
            </w:pPr>
            <w:r>
              <w:t xml:space="preserve">Valid adviser login</w:t>
            </w:r>
          </w:p>
        </w:tc>
        <w:tc>
          <w:tcPr>
            <w:tcW w:w="900" w:type="dxa"/>
            <w:vAlign w:val="top"/>
            <w:shd w:val="clear" w:color="auto" w:fill="F3F6FA"/>
          </w:tcPr>
          <w:p>
            <w:pPr>
              <w:pStyle w:val="TableText"/>
            </w:pPr>
            <w:r>
              <w:t xml:space="preserve">Adviser</w:t>
            </w:r>
          </w:p>
        </w:tc>
        <w:tc>
          <w:tcPr>
            <w:tcW w:w="1550" w:type="dxa"/>
            <w:vAlign w:val="top"/>
            <w:shd w:val="clear" w:color="auto" w:fill="F3F6FA"/>
          </w:tcPr>
          <w:p>
            <w:pPr>
              <w:pStyle w:val="TableText"/>
            </w:pPr>
            <w:r>
              <w:t xml:space="preserve">Active ADV-A, linked adviser row; no forced change.</w:t>
            </w:r>
          </w:p>
        </w:tc>
        <w:tc>
          <w:tcPr>
            <w:tcW w:w="3000" w:type="dxa"/>
            <w:vAlign w:val="top"/>
            <w:shd w:val="clear" w:color="auto" w:fill="F3F6FA"/>
          </w:tcPr>
          <w:p>
            <w:pPr>
              <w:pStyle w:val="TableText"/>
            </w:pPr>
            <w:r>
              <w:t xml:space="preserve">1. Sign in through login.php as ADV-A. 2. Wait for loading.php.</w:t>
            </w:r>
          </w:p>
        </w:tc>
        <w:tc>
          <w:tcPr>
            <w:tcW w:w="1550" w:type="dxa"/>
            <w:vAlign w:val="top"/>
            <w:shd w:val="clear" w:color="auto" w:fill="F3F6FA"/>
          </w:tcPr>
          <w:p>
            <w:pPr>
              <w:pStyle w:val="TableText"/>
            </w:pPr>
            <w:r>
              <w:t xml:space="preserve">ADV-A credentials.</w:t>
            </w:r>
          </w:p>
        </w:tc>
        <w:tc>
          <w:tcPr>
            <w:tcW w:w="2700" w:type="dxa"/>
            <w:vAlign w:val="top"/>
            <w:shd w:val="clear" w:color="auto" w:fill="F3F6FA"/>
          </w:tcPr>
          <w:p>
            <w:pPr>
              <w:pStyle w:val="TableText"/>
            </w:pPr>
            <w:r>
              <w:t xml:space="preserve">Final destination is ierbprog.php. research_adviser.php exists but is not the implemented login landing page.</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AUTH-003</w:t>
            </w:r>
          </w:p>
        </w:tc>
        <w:tc>
          <w:tcPr>
            <w:tcW w:w="1400" w:type="dxa"/>
            <w:vAlign w:val="top"/>
          </w:tcPr>
          <w:p>
            <w:pPr>
              <w:pStyle w:val="TableText"/>
            </w:pPr>
            <w:r>
              <w:t xml:space="preserve">Valid student login</w:t>
            </w:r>
          </w:p>
        </w:tc>
        <w:tc>
          <w:tcPr>
            <w:tcW w:w="900" w:type="dxa"/>
            <w:vAlign w:val="top"/>
          </w:tcPr>
          <w:p>
            <w:pPr>
              <w:pStyle w:val="TableText"/>
            </w:pPr>
            <w:r>
              <w:t xml:space="preserve">Student</w:t>
            </w:r>
          </w:p>
        </w:tc>
        <w:tc>
          <w:tcPr>
            <w:tcW w:w="1550" w:type="dxa"/>
            <w:vAlign w:val="top"/>
          </w:tcPr>
          <w:p>
            <w:pPr>
              <w:pStyle w:val="TableText"/>
            </w:pPr>
            <w:r>
              <w:t xml:space="preserve">Active STUD-A1 linked by email; no forced change.</w:t>
            </w:r>
          </w:p>
        </w:tc>
        <w:tc>
          <w:tcPr>
            <w:tcW w:w="3000" w:type="dxa"/>
            <w:vAlign w:val="top"/>
          </w:tcPr>
          <w:p>
            <w:pPr>
              <w:pStyle w:val="TableText"/>
            </w:pPr>
            <w:r>
              <w:t xml:space="preserve">1. Sign in through login.php as STUD-A1. 2. Wait for redirect.</w:t>
            </w:r>
          </w:p>
        </w:tc>
        <w:tc>
          <w:tcPr>
            <w:tcW w:w="1550" w:type="dxa"/>
            <w:vAlign w:val="top"/>
          </w:tcPr>
          <w:p>
            <w:pPr>
              <w:pStyle w:val="TableText"/>
            </w:pPr>
            <w:r>
              <w:t xml:space="preserve">STUD-A1 credentials.</w:t>
            </w:r>
          </w:p>
        </w:tc>
        <w:tc>
          <w:tcPr>
            <w:tcW w:w="2700" w:type="dxa"/>
            <w:vAlign w:val="top"/>
          </w:tcPr>
          <w:p>
            <w:pPr>
              <w:pStyle w:val="TableText"/>
            </w:pPr>
            <w:r>
              <w:t xml:space="preserve">Student reaches student.php and sees their own portal.</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AUTH-004</w:t>
            </w:r>
          </w:p>
        </w:tc>
        <w:tc>
          <w:tcPr>
            <w:tcW w:w="1400" w:type="dxa"/>
            <w:vAlign w:val="top"/>
            <w:shd w:val="clear" w:color="auto" w:fill="F3F6FA"/>
          </w:tcPr>
          <w:p>
            <w:pPr>
              <w:pStyle w:val="TableText"/>
            </w:pPr>
            <w:r>
              <w:t xml:space="preserve">Invalid or unknown credentials</w:t>
            </w:r>
          </w:p>
        </w:tc>
        <w:tc>
          <w:tcPr>
            <w:tcW w:w="900" w:type="dxa"/>
            <w:vAlign w:val="top"/>
            <w:shd w:val="clear" w:color="auto" w:fill="F3F6FA"/>
          </w:tcPr>
          <w:p>
            <w:pPr>
              <w:pStyle w:val="TableText"/>
            </w:pPr>
            <w:r>
              <w:t xml:space="preserve">All roles</w:t>
            </w:r>
          </w:p>
        </w:tc>
        <w:tc>
          <w:tcPr>
            <w:tcW w:w="1550" w:type="dxa"/>
            <w:vAlign w:val="top"/>
            <w:shd w:val="clear" w:color="auto" w:fill="F3F6FA"/>
          </w:tcPr>
          <w:p>
            <w:pPr>
              <w:pStyle w:val="TableText"/>
            </w:pPr>
            <w:r>
              <w:t xml:space="preserve">No active login; fresh failure counters.</w:t>
            </w:r>
          </w:p>
        </w:tc>
        <w:tc>
          <w:tcPr>
            <w:tcW w:w="3000" w:type="dxa"/>
            <w:vAlign w:val="top"/>
            <w:shd w:val="clear" w:color="auto" w:fill="F3F6FA"/>
          </w:tcPr>
          <w:p>
            <w:pPr>
              <w:pStyle w:val="TableText"/>
            </w:pPr>
            <w:r>
              <w:t xml:space="preserve">1. Try an existing email with a wrong password. 2. Try an unknown valid-format email.</w:t>
            </w:r>
          </w:p>
        </w:tc>
        <w:tc>
          <w:tcPr>
            <w:tcW w:w="1550" w:type="dxa"/>
            <w:vAlign w:val="top"/>
            <w:shd w:val="clear" w:color="auto" w:fill="F3F6FA"/>
          </w:tcPr>
          <w:p>
            <w:pPr>
              <w:pStyle w:val="TableText"/>
            </w:pPr>
            <w:r>
              <w:t xml:space="preserve">Two test emails; intentionally wrong passwords.</w:t>
            </w:r>
          </w:p>
        </w:tc>
        <w:tc>
          <w:tcPr>
            <w:tcW w:w="2700" w:type="dxa"/>
            <w:vAlign w:val="top"/>
            <w:shd w:val="clear" w:color="auto" w:fill="F3F6FA"/>
          </w:tcPr>
          <w:p>
            <w:pPr>
              <w:pStyle w:val="TableText"/>
            </w:pPr>
            <w:r>
              <w:t xml:space="preserve">Both attempts show Invalid email or password; neither creates an authenticated session.</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AUTH-005</w:t>
            </w:r>
          </w:p>
        </w:tc>
        <w:tc>
          <w:tcPr>
            <w:tcW w:w="1400" w:type="dxa"/>
            <w:vAlign w:val="top"/>
          </w:tcPr>
          <w:p>
            <w:pPr>
              <w:pStyle w:val="TableText"/>
            </w:pPr>
            <w:r>
              <w:t xml:space="preserve">Required login fields and email identity</w:t>
            </w:r>
          </w:p>
        </w:tc>
        <w:tc>
          <w:tcPr>
            <w:tcW w:w="900" w:type="dxa"/>
            <w:vAlign w:val="top"/>
          </w:tcPr>
          <w:p>
            <w:pPr>
              <w:pStyle w:val="TableText"/>
            </w:pPr>
            <w:r>
              <w:t xml:space="preserve">All roles</w:t>
            </w:r>
          </w:p>
        </w:tc>
        <w:tc>
          <w:tcPr>
            <w:tcW w:w="1550" w:type="dxa"/>
            <w:vAlign w:val="top"/>
          </w:tcPr>
          <w:p>
            <w:pPr>
              <w:pStyle w:val="TableText"/>
            </w:pPr>
            <w:r>
              <w:t xml:space="preserve">Logged out.</w:t>
            </w:r>
          </w:p>
        </w:tc>
        <w:tc>
          <w:tcPr>
            <w:tcW w:w="3000" w:type="dxa"/>
            <w:vAlign w:val="top"/>
          </w:tcPr>
          <w:p>
            <w:pPr>
              <w:pStyle w:val="TableText"/>
            </w:pPr>
            <w:r>
              <w:t xml:space="preserve">1. Submit blank fields. 2. Submit a student/employee ID as the login identifier using the handler if browser validation blocks it.</w:t>
            </w:r>
          </w:p>
        </w:tc>
        <w:tc>
          <w:tcPr>
            <w:tcW w:w="1550" w:type="dxa"/>
            <w:vAlign w:val="top"/>
          </w:tcPr>
          <w:p>
            <w:pPr>
              <w:pStyle w:val="TableText"/>
            </w:pPr>
            <w:r>
              <w:t xml:space="preserve">Blank email/password; fixture ID instead of email.</w:t>
            </w:r>
          </w:p>
        </w:tc>
        <w:tc>
          <w:tcPr>
            <w:tcW w:w="2700" w:type="dxa"/>
            <w:vAlign w:val="top"/>
          </w:tcPr>
          <w:p>
            <w:pPr>
              <w:pStyle w:val="TableText"/>
            </w:pPr>
            <w:r>
              <w:t xml:space="preserve">Missing fields are rejected. An ID without a matching email cannot authenticate; login uses email.</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AUTH-006</w:t>
            </w:r>
          </w:p>
        </w:tc>
        <w:tc>
          <w:tcPr>
            <w:tcW w:w="1400" w:type="dxa"/>
            <w:vAlign w:val="top"/>
            <w:shd w:val="clear" w:color="auto" w:fill="F3F6FA"/>
          </w:tcPr>
          <w:p>
            <w:pPr>
              <w:pStyle w:val="TableText"/>
            </w:pPr>
            <w:r>
              <w:t xml:space="preserve">Inactive account login</w:t>
            </w:r>
          </w:p>
        </w:tc>
        <w:tc>
          <w:tcPr>
            <w:tcW w:w="900" w:type="dxa"/>
            <w:vAlign w:val="top"/>
            <w:shd w:val="clear" w:color="auto" w:fill="F3F6FA"/>
          </w:tcPr>
          <w:p>
            <w:pPr>
              <w:pStyle w:val="TableText"/>
            </w:pPr>
            <w:r>
              <w:t xml:space="preserve">All roles</w:t>
            </w:r>
          </w:p>
        </w:tc>
        <w:tc>
          <w:tcPr>
            <w:tcW w:w="1550" w:type="dxa"/>
            <w:vAlign w:val="top"/>
            <w:shd w:val="clear" w:color="auto" w:fill="F3F6FA"/>
          </w:tcPr>
          <w:p>
            <w:pPr>
              <w:pStyle w:val="TableText"/>
            </w:pPr>
            <w:r>
              <w:t xml:space="preserve">Operator has set a disposable user's status to Inactive.</w:t>
            </w:r>
          </w:p>
        </w:tc>
        <w:tc>
          <w:tcPr>
            <w:tcW w:w="3000" w:type="dxa"/>
            <w:vAlign w:val="top"/>
            <w:shd w:val="clear" w:color="auto" w:fill="F3F6FA"/>
          </w:tcPr>
          <w:p>
            <w:pPr>
              <w:pStyle w:val="TableText"/>
            </w:pPr>
            <w:r>
              <w:t xml:space="preserve">1. Attempt login with that user's correct credentials.</w:t>
            </w:r>
          </w:p>
        </w:tc>
        <w:tc>
          <w:tcPr>
            <w:tcW w:w="1550" w:type="dxa"/>
            <w:vAlign w:val="top"/>
            <w:shd w:val="clear" w:color="auto" w:fill="F3F6FA"/>
          </w:tcPr>
          <w:p>
            <w:pPr>
              <w:pStyle w:val="TableText"/>
            </w:pPr>
            <w:r>
              <w:t xml:space="preserve">Inactive fixture account.</w:t>
            </w:r>
          </w:p>
        </w:tc>
        <w:tc>
          <w:tcPr>
            <w:tcW w:w="2700" w:type="dxa"/>
            <w:vAlign w:val="top"/>
            <w:shd w:val="clear" w:color="auto" w:fill="F3F6FA"/>
          </w:tcPr>
          <w:p>
            <w:pPr>
              <w:pStyle w:val="TableText"/>
            </w:pPr>
            <w:r>
              <w:t xml:space="preserve">Login is rejected with an inactive-account message; no authenticated access is granted.</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AUTH-007</w:t>
            </w:r>
          </w:p>
        </w:tc>
        <w:tc>
          <w:tcPr>
            <w:tcW w:w="1400" w:type="dxa"/>
            <w:vAlign w:val="top"/>
          </w:tcPr>
          <w:p>
            <w:pPr>
              <w:pStyle w:val="TableText"/>
            </w:pPr>
            <w:r>
              <w:t xml:space="preserve">Forced password-change enforcement</w:t>
            </w:r>
          </w:p>
        </w:tc>
        <w:tc>
          <w:tcPr>
            <w:tcW w:w="900" w:type="dxa"/>
            <w:vAlign w:val="top"/>
          </w:tcPr>
          <w:p>
            <w:pPr>
              <w:pStyle w:val="TableText"/>
            </w:pPr>
            <w:r>
              <w:t xml:space="preserve">All roles</w:t>
            </w:r>
          </w:p>
        </w:tc>
        <w:tc>
          <w:tcPr>
            <w:tcW w:w="1550" w:type="dxa"/>
            <w:vAlign w:val="top"/>
          </w:tcPr>
          <w:p>
            <w:pPr>
              <w:pStyle w:val="TableText"/>
            </w:pPr>
            <w:r>
              <w:t xml:space="preserve">Active user with must_change_password=1.</w:t>
            </w:r>
          </w:p>
        </w:tc>
        <w:tc>
          <w:tcPr>
            <w:tcW w:w="3000" w:type="dxa"/>
            <w:vAlign w:val="top"/>
          </w:tcPr>
          <w:p>
            <w:pPr>
              <w:pStyle w:val="TableText"/>
            </w:pPr>
            <w:r>
              <w:t xml:space="preserve">1. Log in. 2. Request a protected page. 3. Request an ordinary protected API. 4. Open the change-password page.</w:t>
            </w:r>
          </w:p>
        </w:tc>
        <w:tc>
          <w:tcPr>
            <w:tcW w:w="1550" w:type="dxa"/>
            <w:vAlign w:val="top"/>
          </w:tcPr>
          <w:p>
            <w:pPr>
              <w:pStyle w:val="TableText"/>
            </w:pPr>
            <w:r>
              <w:t xml:space="preserve">Forced-change fixture; profile_api.php?action=me.</w:t>
            </w:r>
          </w:p>
        </w:tc>
        <w:tc>
          <w:tcPr>
            <w:tcW w:w="2700" w:type="dxa"/>
            <w:vAlign w:val="top"/>
          </w:tcPr>
          <w:p>
            <w:pPr>
              <w:pStyle w:val="TableText"/>
            </w:pPr>
            <w:r>
              <w:t xml:space="preserve">Page redirects to change_password_required.php; ordinary API returns 403/password_change_required. Profile me/change_password remain available.</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AUTH-008</w:t>
            </w:r>
          </w:p>
        </w:tc>
        <w:tc>
          <w:tcPr>
            <w:tcW w:w="1400" w:type="dxa"/>
            <w:vAlign w:val="top"/>
            <w:shd w:val="clear" w:color="auto" w:fill="F3F6FA"/>
          </w:tcPr>
          <w:p>
            <w:pPr>
              <w:pStyle w:val="TableText"/>
            </w:pPr>
            <w:r>
              <w:t xml:space="preserve">Complete forced password change</w:t>
            </w:r>
          </w:p>
        </w:tc>
        <w:tc>
          <w:tcPr>
            <w:tcW w:w="900" w:type="dxa"/>
            <w:vAlign w:val="top"/>
            <w:shd w:val="clear" w:color="auto" w:fill="F3F6FA"/>
          </w:tcPr>
          <w:p>
            <w:pPr>
              <w:pStyle w:val="TableText"/>
            </w:pPr>
            <w:r>
              <w:t xml:space="preserve">All roles</w:t>
            </w:r>
          </w:p>
        </w:tc>
        <w:tc>
          <w:tcPr>
            <w:tcW w:w="1550" w:type="dxa"/>
            <w:vAlign w:val="top"/>
            <w:shd w:val="clear" w:color="auto" w:fill="F3F6FA"/>
          </w:tcPr>
          <w:p>
            <w:pPr>
              <w:pStyle w:val="TableText"/>
            </w:pPr>
            <w:r>
              <w:t xml:space="preserve">Forced-change screen open; current password known.</w:t>
            </w:r>
          </w:p>
        </w:tc>
        <w:tc>
          <w:tcPr>
            <w:tcW w:w="3000" w:type="dxa"/>
            <w:vAlign w:val="top"/>
            <w:shd w:val="clear" w:color="auto" w:fill="F3F6FA"/>
          </w:tcPr>
          <w:p>
            <w:pPr>
              <w:pStyle w:val="TableText"/>
            </w:pPr>
            <w:r>
              <w:t xml:space="preserve">1. Enter current and a different valid new password. 2. Confirm and submit. 3. Open the role's landing page.</w:t>
            </w:r>
          </w:p>
        </w:tc>
        <w:tc>
          <w:tcPr>
            <w:tcW w:w="1550" w:type="dxa"/>
            <w:vAlign w:val="top"/>
            <w:shd w:val="clear" w:color="auto" w:fill="F3F6FA"/>
          </w:tcPr>
          <w:p>
            <w:pPr>
              <w:pStyle w:val="TableText"/>
            </w:pPr>
            <w:r>
              <w:t xml:space="preserve">New test password 8–200 ASCII characters; matching confirmation.</w:t>
            </w:r>
          </w:p>
        </w:tc>
        <w:tc>
          <w:tcPr>
            <w:tcW w:w="2700" w:type="dxa"/>
            <w:vAlign w:val="top"/>
            <w:shd w:val="clear" w:color="auto" w:fill="F3F6FA"/>
          </w:tcPr>
          <w:p>
            <w:pPr>
              <w:pStyle w:val="TableText"/>
            </w:pPr>
            <w:r>
              <w:t xml:space="preserve">Change succeeds, must_change_password clears and the current session can access its role pages.</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AUTH-009</w:t>
            </w:r>
          </w:p>
        </w:tc>
        <w:tc>
          <w:tcPr>
            <w:tcW w:w="1400" w:type="dxa"/>
            <w:vAlign w:val="top"/>
          </w:tcPr>
          <w:p>
            <w:pPr>
              <w:pStyle w:val="TableText"/>
            </w:pPr>
            <w:r>
              <w:t xml:space="preserve">Password-change validation</w:t>
            </w:r>
          </w:p>
        </w:tc>
        <w:tc>
          <w:tcPr>
            <w:tcW w:w="900" w:type="dxa"/>
            <w:vAlign w:val="top"/>
          </w:tcPr>
          <w:p>
            <w:pPr>
              <w:pStyle w:val="TableText"/>
            </w:pPr>
            <w:r>
              <w:t xml:space="preserve">All roles</w:t>
            </w:r>
          </w:p>
        </w:tc>
        <w:tc>
          <w:tcPr>
            <w:tcW w:w="1550" w:type="dxa"/>
            <w:vAlign w:val="top"/>
          </w:tcPr>
          <w:p>
            <w:pPr>
              <w:pStyle w:val="TableText"/>
            </w:pPr>
            <w:r>
              <w:t xml:space="preserve">Authenticated; Account or forced-change form available.</w:t>
            </w:r>
          </w:p>
        </w:tc>
        <w:tc>
          <w:tcPr>
            <w:tcW w:w="3000" w:type="dxa"/>
            <w:vAlign w:val="top"/>
          </w:tcPr>
          <w:p>
            <w:pPr>
              <w:pStyle w:val="TableText"/>
            </w:pPr>
            <w:r>
              <w:t xml:space="preserve">1. Try wrong current password. 2. Try a 7-character new password. 3. Try current password as new. 4. Try mismatched confirmation.</w:t>
            </w:r>
          </w:p>
        </w:tc>
        <w:tc>
          <w:tcPr>
            <w:tcW w:w="1550" w:type="dxa"/>
            <w:vAlign w:val="top"/>
          </w:tcPr>
          <w:p>
            <w:pPr>
              <w:pStyle w:val="TableText"/>
            </w:pPr>
            <w:r>
              <w:t xml:space="preserve">Separate attempts with otherwise valid input.</w:t>
            </w:r>
          </w:p>
        </w:tc>
        <w:tc>
          <w:tcPr>
            <w:tcW w:w="2700" w:type="dxa"/>
            <w:vAlign w:val="top"/>
          </w:tcPr>
          <w:p>
            <w:pPr>
              <w:pStyle w:val="TableText"/>
            </w:pPr>
            <w:r>
              <w:t xml:space="preserve">Each invalid attempt is rejected; password remains unchanged. UI confirmation validation and server policy are both exercised.</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AUTH-010</w:t>
            </w:r>
          </w:p>
        </w:tc>
        <w:tc>
          <w:tcPr>
            <w:tcW w:w="1400" w:type="dxa"/>
            <w:vAlign w:val="top"/>
            <w:shd w:val="clear" w:color="auto" w:fill="F3F6FA"/>
          </w:tcPr>
          <w:p>
            <w:pPr>
              <w:pStyle w:val="TableText"/>
            </w:pPr>
            <w:r>
              <w:t xml:space="preserve">Signed-in password change and sessions</w:t>
            </w:r>
          </w:p>
        </w:tc>
        <w:tc>
          <w:tcPr>
            <w:tcW w:w="900" w:type="dxa"/>
            <w:vAlign w:val="top"/>
            <w:shd w:val="clear" w:color="auto" w:fill="F3F6FA"/>
          </w:tcPr>
          <w:p>
            <w:pPr>
              <w:pStyle w:val="TableText"/>
            </w:pPr>
            <w:r>
              <w:t xml:space="preserve">Admin / Adviser</w:t>
            </w:r>
          </w:p>
        </w:tc>
        <w:tc>
          <w:tcPr>
            <w:tcW w:w="1550" w:type="dxa"/>
            <w:vAlign w:val="top"/>
            <w:shd w:val="clear" w:color="auto" w:fill="F3F6FA"/>
          </w:tcPr>
          <w:p>
            <w:pPr>
              <w:pStyle w:val="TableText"/>
            </w:pPr>
            <w:r>
              <w:t xml:space="preserve">Same account logged in to two separate browser profiles.</w:t>
            </w:r>
          </w:p>
        </w:tc>
        <w:tc>
          <w:tcPr>
            <w:tcW w:w="3000" w:type="dxa"/>
            <w:vAlign w:val="top"/>
            <w:shd w:val="clear" w:color="auto" w:fill="F3F6FA"/>
          </w:tcPr>
          <w:p>
            <w:pPr>
              <w:pStyle w:val="TableText"/>
            </w:pPr>
            <w:r>
              <w:t xml:space="preserve">1. Change password in Account in profile A. 2. Refresh protected content in A and B. 3. Try old and new passwords in a third profile.</w:t>
            </w:r>
          </w:p>
        </w:tc>
        <w:tc>
          <w:tcPr>
            <w:tcW w:w="1550" w:type="dxa"/>
            <w:vAlign w:val="top"/>
            <w:shd w:val="clear" w:color="auto" w:fill="F3F6FA"/>
          </w:tcPr>
          <w:p>
            <w:pPr>
              <w:pStyle w:val="TableText"/>
            </w:pPr>
            <w:r>
              <w:t xml:space="preserve">Distinct valid replacement password.</w:t>
            </w:r>
          </w:p>
        </w:tc>
        <w:tc>
          <w:tcPr>
            <w:tcW w:w="2700" w:type="dxa"/>
            <w:vAlign w:val="top"/>
            <w:shd w:val="clear" w:color="auto" w:fill="F3F6FA"/>
          </w:tcPr>
          <w:p>
            <w:pPr>
              <w:pStyle w:val="TableText"/>
            </w:pPr>
            <w:r>
              <w:t xml:space="preserve">A remains authenticated after session regeneration; B is rejected on its next authenticated request. Only the new password logs in.</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AUTH-011</w:t>
            </w:r>
          </w:p>
        </w:tc>
        <w:tc>
          <w:tcPr>
            <w:tcW w:w="1400" w:type="dxa"/>
            <w:vAlign w:val="top"/>
          </w:tcPr>
          <w:p>
            <w:pPr>
              <w:pStyle w:val="TableText"/>
            </w:pPr>
            <w:r>
              <w:t xml:space="preserve">Logout</w:t>
            </w:r>
          </w:p>
        </w:tc>
        <w:tc>
          <w:tcPr>
            <w:tcW w:w="900" w:type="dxa"/>
            <w:vAlign w:val="top"/>
          </w:tcPr>
          <w:p>
            <w:pPr>
              <w:pStyle w:val="TableText"/>
            </w:pPr>
            <w:r>
              <w:t xml:space="preserve">All roles</w:t>
            </w:r>
          </w:p>
        </w:tc>
        <w:tc>
          <w:tcPr>
            <w:tcW w:w="1550" w:type="dxa"/>
            <w:vAlign w:val="top"/>
          </w:tcPr>
          <w:p>
            <w:pPr>
              <w:pStyle w:val="TableText"/>
            </w:pPr>
            <w:r>
              <w:t xml:space="preserve">Authenticated session.</w:t>
            </w:r>
          </w:p>
        </w:tc>
        <w:tc>
          <w:tcPr>
            <w:tcW w:w="3000" w:type="dxa"/>
            <w:vAlign w:val="top"/>
          </w:tcPr>
          <w:p>
            <w:pPr>
              <w:pStyle w:val="TableText"/>
            </w:pPr>
            <w:r>
              <w:t xml:space="preserve">1. Use Logout. 2. Reload a protected page. 3. Request a protected API.</w:t>
            </w:r>
          </w:p>
        </w:tc>
        <w:tc>
          <w:tcPr>
            <w:tcW w:w="1550" w:type="dxa"/>
            <w:vAlign w:val="top"/>
          </w:tcPr>
          <w:p>
            <w:pPr>
              <w:pStyle w:val="TableText"/>
            </w:pPr>
            <w:r>
              <w:t xml:space="preserve">Existing session.</w:t>
            </w:r>
          </w:p>
        </w:tc>
        <w:tc>
          <w:tcPr>
            <w:tcW w:w="2700" w:type="dxa"/>
            <w:vAlign w:val="top"/>
          </w:tcPr>
          <w:p>
            <w:pPr>
              <w:pStyle w:val="TableText"/>
            </w:pPr>
            <w:r>
              <w:t xml:space="preserve">Returns to login.php; protected page requires login and API returns 401. Reloading cannot reuse the destroyed session.</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AUTH-012</w:t>
            </w:r>
          </w:p>
        </w:tc>
        <w:tc>
          <w:tcPr>
            <w:tcW w:w="1400" w:type="dxa"/>
            <w:vAlign w:val="top"/>
            <w:shd w:val="clear" w:color="auto" w:fill="F3F6FA"/>
          </w:tcPr>
          <w:p>
            <w:pPr>
              <w:pStyle w:val="TableText"/>
            </w:pPr>
            <w:r>
              <w:t xml:space="preserve">Forgot password: known and unknown email</w:t>
            </w:r>
          </w:p>
        </w:tc>
        <w:tc>
          <w:tcPr>
            <w:tcW w:w="900" w:type="dxa"/>
            <w:vAlign w:val="top"/>
            <w:shd w:val="clear" w:color="auto" w:fill="F3F6FA"/>
          </w:tcPr>
          <w:p>
            <w:pPr>
              <w:pStyle w:val="TableText"/>
            </w:pPr>
            <w:r>
              <w:t xml:space="preserve">Anonymous</w:t>
            </w:r>
          </w:p>
        </w:tc>
        <w:tc>
          <w:tcPr>
            <w:tcW w:w="1550" w:type="dxa"/>
            <w:vAlign w:val="top"/>
            <w:shd w:val="clear" w:color="auto" w:fill="F3F6FA"/>
          </w:tcPr>
          <w:p>
            <w:pPr>
              <w:pStyle w:val="TableText"/>
            </w:pPr>
            <w:r>
              <w:t xml:space="preserve">Mail sandbox and valid canonical base URL; no cooldown.</w:t>
            </w:r>
          </w:p>
        </w:tc>
        <w:tc>
          <w:tcPr>
            <w:tcW w:w="3000" w:type="dxa"/>
            <w:vAlign w:val="top"/>
            <w:shd w:val="clear" w:color="auto" w:fill="F3F6FA"/>
          </w:tcPr>
          <w:p>
            <w:pPr>
              <w:pStyle w:val="TableText"/>
            </w:pPr>
            <w:r>
              <w:t xml:space="preserve">1. Submit a known email. 2. Submit an unknown valid-format email. 3. Inspect only the controlled known inbox.</w:t>
            </w:r>
          </w:p>
        </w:tc>
        <w:tc>
          <w:tcPr>
            <w:tcW w:w="1550" w:type="dxa"/>
            <w:vAlign w:val="top"/>
            <w:shd w:val="clear" w:color="auto" w:fill="F3F6FA"/>
          </w:tcPr>
          <w:p>
            <w:pPr>
              <w:pStyle w:val="TableText"/>
            </w:pPr>
            <w:r>
              <w:t xml:space="preserve">Known and unknown emails in test domain.</w:t>
            </w:r>
          </w:p>
        </w:tc>
        <w:tc>
          <w:tcPr>
            <w:tcW w:w="2700" w:type="dxa"/>
            <w:vAlign w:val="top"/>
            <w:shd w:val="clear" w:color="auto" w:fill="F3F6FA"/>
          </w:tcPr>
          <w:p>
            <w:pPr>
              <w:pStyle w:val="TableText"/>
            </w:pPr>
            <w:r>
              <w:t xml:space="preserve">Both show the same generic confirmation. Known account receives a one-hour reset link; unknown account receives no account-specific response.</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AUTH-013</w:t>
            </w:r>
          </w:p>
        </w:tc>
        <w:tc>
          <w:tcPr>
            <w:tcW w:w="1400" w:type="dxa"/>
            <w:vAlign w:val="top"/>
          </w:tcPr>
          <w:p>
            <w:pPr>
              <w:pStyle w:val="TableText"/>
            </w:pPr>
            <w:r>
              <w:t xml:space="preserve">Reset-request cooldown</w:t>
            </w:r>
          </w:p>
        </w:tc>
        <w:tc>
          <w:tcPr>
            <w:tcW w:w="900" w:type="dxa"/>
            <w:vAlign w:val="top"/>
          </w:tcPr>
          <w:p>
            <w:pPr>
              <w:pStyle w:val="TableText"/>
            </w:pPr>
            <w:r>
              <w:t xml:space="preserve">Anonymous</w:t>
            </w:r>
          </w:p>
        </w:tc>
        <w:tc>
          <w:tcPr>
            <w:tcW w:w="1550" w:type="dxa"/>
            <w:vAlign w:val="top"/>
          </w:tcPr>
          <w:p>
            <w:pPr>
              <w:pStyle w:val="TableText"/>
            </w:pPr>
            <w:r>
              <w:t xml:space="preserve">A known account just received a reset link.</w:t>
            </w:r>
          </w:p>
        </w:tc>
        <w:tc>
          <w:tcPr>
            <w:tcW w:w="3000" w:type="dxa"/>
            <w:vAlign w:val="top"/>
          </w:tcPr>
          <w:p>
            <w:pPr>
              <w:pStyle w:val="TableText"/>
            </w:pPr>
            <w:r>
              <w:t xml:space="preserve">1. Request another reset within five minutes. 2. Compare reset rows and test mailbox. 3. Use the first link.</w:t>
            </w:r>
          </w:p>
        </w:tc>
        <w:tc>
          <w:tcPr>
            <w:tcW w:w="1550" w:type="dxa"/>
            <w:vAlign w:val="top"/>
          </w:tcPr>
          <w:p>
            <w:pPr>
              <w:pStyle w:val="TableText"/>
            </w:pPr>
            <w:r>
              <w:t xml:space="preserve">Same known email twice.</w:t>
            </w:r>
          </w:p>
        </w:tc>
        <w:tc>
          <w:tcPr>
            <w:tcW w:w="2700" w:type="dxa"/>
            <w:vAlign w:val="top"/>
          </w:tcPr>
          <w:p>
            <w:pPr>
              <w:pStyle w:val="TableText"/>
            </w:pPr>
            <w:r>
              <w:t xml:space="preserve">Generic confirmation persists; no second issuance during cooldown, and the recent valid link is not invalidated by the repeat request.</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AUTH-014</w:t>
            </w:r>
          </w:p>
        </w:tc>
        <w:tc>
          <w:tcPr>
            <w:tcW w:w="1400" w:type="dxa"/>
            <w:vAlign w:val="top"/>
            <w:shd w:val="clear" w:color="auto" w:fill="F3F6FA"/>
          </w:tcPr>
          <w:p>
            <w:pPr>
              <w:pStyle w:val="TableText"/>
            </w:pPr>
            <w:r>
              <w:t xml:space="preserve">Successful password reset</w:t>
            </w:r>
          </w:p>
        </w:tc>
        <w:tc>
          <w:tcPr>
            <w:tcW w:w="900" w:type="dxa"/>
            <w:vAlign w:val="top"/>
            <w:shd w:val="clear" w:color="auto" w:fill="F3F6FA"/>
          </w:tcPr>
          <w:p>
            <w:pPr>
              <w:pStyle w:val="TableText"/>
            </w:pPr>
            <w:r>
              <w:t xml:space="preserve">Anonymous / Account owner</w:t>
            </w:r>
          </w:p>
        </w:tc>
        <w:tc>
          <w:tcPr>
            <w:tcW w:w="1550" w:type="dxa"/>
            <w:vAlign w:val="top"/>
            <w:shd w:val="clear" w:color="auto" w:fill="F3F6FA"/>
          </w:tcPr>
          <w:p>
            <w:pPr>
              <w:pStyle w:val="TableText"/>
            </w:pPr>
            <w:r>
              <w:t xml:space="preserve">Valid unused reset link; owner also has an older signed-in session.</w:t>
            </w:r>
          </w:p>
        </w:tc>
        <w:tc>
          <w:tcPr>
            <w:tcW w:w="3000" w:type="dxa"/>
            <w:vAlign w:val="top"/>
            <w:shd w:val="clear" w:color="auto" w:fill="F3F6FA"/>
          </w:tcPr>
          <w:p>
            <w:pPr>
              <w:pStyle w:val="TableText"/>
            </w:pPr>
            <w:r>
              <w:t xml:space="preserve">1. Open link. 2. Set a valid matching password. 3. Sign in with it. 4. Refresh the old session.</w:t>
            </w:r>
          </w:p>
        </w:tc>
        <w:tc>
          <w:tcPr>
            <w:tcW w:w="1550" w:type="dxa"/>
            <w:vAlign w:val="top"/>
            <w:shd w:val="clear" w:color="auto" w:fill="F3F6FA"/>
          </w:tcPr>
          <w:p>
            <w:pPr>
              <w:pStyle w:val="TableText"/>
            </w:pPr>
            <w:r>
              <w:t xml:space="preserve">Unused token, kept private; different valid password.</w:t>
            </w:r>
          </w:p>
        </w:tc>
        <w:tc>
          <w:tcPr>
            <w:tcW w:w="2700" w:type="dxa"/>
            <w:vAlign w:val="top"/>
            <w:shd w:val="clear" w:color="auto" w:fill="F3F6FA"/>
          </w:tcPr>
          <w:p>
            <w:pPr>
              <w:pStyle w:val="TableText"/>
            </w:pPr>
            <w:r>
              <w:t xml:space="preserve">Reset succeeds, forced-change flag clears and all reset tokens for the user become used. Old sessions fail on their next authenticated request.</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AUTH-015</w:t>
            </w:r>
          </w:p>
        </w:tc>
        <w:tc>
          <w:tcPr>
            <w:tcW w:w="1400" w:type="dxa"/>
            <w:vAlign w:val="top"/>
          </w:tcPr>
          <w:p>
            <w:pPr>
              <w:pStyle w:val="TableText"/>
            </w:pPr>
            <w:r>
              <w:t xml:space="preserve">Invalid, expired and reused reset links</w:t>
            </w:r>
          </w:p>
        </w:tc>
        <w:tc>
          <w:tcPr>
            <w:tcW w:w="900" w:type="dxa"/>
            <w:vAlign w:val="top"/>
          </w:tcPr>
          <w:p>
            <w:pPr>
              <w:pStyle w:val="TableText"/>
            </w:pPr>
            <w:r>
              <w:t xml:space="preserve">Anonymous</w:t>
            </w:r>
          </w:p>
        </w:tc>
        <w:tc>
          <w:tcPr>
            <w:tcW w:w="1550" w:type="dxa"/>
            <w:vAlign w:val="top"/>
          </w:tcPr>
          <w:p>
            <w:pPr>
              <w:pStyle w:val="TableText"/>
            </w:pPr>
            <w:r>
              <w:t xml:space="preserve">Separate invalid, expired and already-used tokens in disposable fixtures.</w:t>
            </w:r>
          </w:p>
        </w:tc>
        <w:tc>
          <w:tcPr>
            <w:tcW w:w="3000" w:type="dxa"/>
            <w:vAlign w:val="top"/>
          </w:tcPr>
          <w:p>
            <w:pPr>
              <w:pStyle w:val="TableText"/>
            </w:pPr>
            <w:r>
              <w:t xml:space="preserve">1. Open each link. 2. Attempt submission through update_password.php where needed.</w:t>
            </w:r>
          </w:p>
        </w:tc>
        <w:tc>
          <w:tcPr>
            <w:tcW w:w="1550" w:type="dxa"/>
            <w:vAlign w:val="top"/>
          </w:tcPr>
          <w:p>
            <w:pPr>
              <w:pStyle w:val="TableText"/>
            </w:pPr>
            <w:r>
              <w:t xml:space="preserve">Random token; expired token; token consumed by AUTH-014.</w:t>
            </w:r>
          </w:p>
        </w:tc>
        <w:tc>
          <w:tcPr>
            <w:tcW w:w="2700" w:type="dxa"/>
            <w:vAlign w:val="top"/>
          </w:tcPr>
          <w:p>
            <w:pPr>
              <w:pStyle w:val="TableText"/>
            </w:pPr>
            <w:r>
              <w:t xml:space="preserve">No password changes. User is directed to request a new valid link; unusable tokens are not accepted.</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AUTH-016</w:t>
            </w:r>
          </w:p>
        </w:tc>
        <w:tc>
          <w:tcPr>
            <w:tcW w:w="1400" w:type="dxa"/>
            <w:vAlign w:val="top"/>
            <w:shd w:val="clear" w:color="auto" w:fill="F3F6FA"/>
          </w:tcPr>
          <w:p>
            <w:pPr>
              <w:pStyle w:val="TableText"/>
            </w:pPr>
            <w:r>
              <w:t xml:space="preserve">Reset-password validation</w:t>
            </w:r>
          </w:p>
        </w:tc>
        <w:tc>
          <w:tcPr>
            <w:tcW w:w="900" w:type="dxa"/>
            <w:vAlign w:val="top"/>
            <w:shd w:val="clear" w:color="auto" w:fill="F3F6FA"/>
          </w:tcPr>
          <w:p>
            <w:pPr>
              <w:pStyle w:val="TableText"/>
            </w:pPr>
            <w:r>
              <w:t xml:space="preserve">Anonymous</w:t>
            </w:r>
          </w:p>
        </w:tc>
        <w:tc>
          <w:tcPr>
            <w:tcW w:w="1550" w:type="dxa"/>
            <w:vAlign w:val="top"/>
            <w:shd w:val="clear" w:color="auto" w:fill="F3F6FA"/>
          </w:tcPr>
          <w:p>
            <w:pPr>
              <w:pStyle w:val="TableText"/>
            </w:pPr>
            <w:r>
              <w:t xml:space="preserve">Fresh valid reset token for each independent attempt.</w:t>
            </w:r>
          </w:p>
        </w:tc>
        <w:tc>
          <w:tcPr>
            <w:tcW w:w="3000" w:type="dxa"/>
            <w:vAlign w:val="top"/>
            <w:shd w:val="clear" w:color="auto" w:fill="F3F6FA"/>
          </w:tcPr>
          <w:p>
            <w:pPr>
              <w:pStyle w:val="TableText"/>
            </w:pPr>
            <w:r>
              <w:t xml:space="preserve">1. Try fewer than 8 characters. 2. Try mismatched confirmation. 3. Submit more than 200 characters through the handler.</w:t>
            </w:r>
          </w:p>
        </w:tc>
        <w:tc>
          <w:tcPr>
            <w:tcW w:w="1550" w:type="dxa"/>
            <w:vAlign w:val="top"/>
            <w:shd w:val="clear" w:color="auto" w:fill="F3F6FA"/>
          </w:tcPr>
          <w:p>
            <w:pPr>
              <w:pStyle w:val="TableText"/>
            </w:pPr>
            <w:r>
              <w:t xml:space="preserve">7-character, mismatched and 201-character values.</w:t>
            </w:r>
          </w:p>
        </w:tc>
        <w:tc>
          <w:tcPr>
            <w:tcW w:w="2700" w:type="dxa"/>
            <w:vAlign w:val="top"/>
            <w:shd w:val="clear" w:color="auto" w:fill="F3F6FA"/>
          </w:tcPr>
          <w:p>
            <w:pPr>
              <w:pStyle w:val="TableText"/>
            </w:pPr>
            <w:r>
              <w:t xml:space="preserve">Invalid passwords are rejected without consuming the valid token or changing the password.</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AUTH-017</w:t>
            </w:r>
          </w:p>
        </w:tc>
        <w:tc>
          <w:tcPr>
            <w:tcW w:w="1400" w:type="dxa"/>
            <w:vAlign w:val="top"/>
          </w:tcPr>
          <w:p>
            <w:pPr>
              <w:pStyle w:val="TableText"/>
            </w:pPr>
            <w:r>
              <w:t xml:space="preserve">Login failure throttling</w:t>
            </w:r>
          </w:p>
        </w:tc>
        <w:tc>
          <w:tcPr>
            <w:tcW w:w="900" w:type="dxa"/>
            <w:vAlign w:val="top"/>
          </w:tcPr>
          <w:p>
            <w:pPr>
              <w:pStyle w:val="TableText"/>
            </w:pPr>
            <w:r>
              <w:t xml:space="preserve">All roles</w:t>
            </w:r>
          </w:p>
        </w:tc>
        <w:tc>
          <w:tcPr>
            <w:tcW w:w="1550" w:type="dxa"/>
            <w:vAlign w:val="top"/>
          </w:tcPr>
          <w:p>
            <w:pPr>
              <w:pStyle w:val="TableText"/>
            </w:pPr>
            <w:r>
              <w:t xml:space="preserve">Disposable account; no recent failures; separate test window.</w:t>
            </w:r>
          </w:p>
        </w:tc>
        <w:tc>
          <w:tcPr>
            <w:tcW w:w="3000" w:type="dxa"/>
            <w:vAlign w:val="top"/>
          </w:tcPr>
          <w:p>
            <w:pPr>
              <w:pStyle w:val="TableText"/>
            </w:pPr>
            <w:r>
              <w:t xml:space="preserve">1. Submit eight wrong passwords for one email. 2. Attempt a ninth login, including with the correct password. 3. Retest after the 15-minute window.</w:t>
            </w:r>
          </w:p>
        </w:tc>
        <w:tc>
          <w:tcPr>
            <w:tcW w:w="1550" w:type="dxa"/>
            <w:vAlign w:val="top"/>
          </w:tcPr>
          <w:p>
            <w:pPr>
              <w:pStyle w:val="TableText"/>
            </w:pPr>
            <w:r>
              <w:t xml:space="preserve">Same email for all attempts.</w:t>
            </w:r>
          </w:p>
        </w:tc>
        <w:tc>
          <w:tcPr>
            <w:tcW w:w="2700" w:type="dxa"/>
            <w:vAlign w:val="top"/>
          </w:tcPr>
          <w:p>
            <w:pPr>
              <w:pStyle w:val="TableText"/>
            </w:pPr>
            <w:r>
              <w:t xml:space="preserve">Further attempts are throttled within the window, including correct credentials; ordinary login resumes after qualifying failures expire.</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bl>
    <w:p>
      <w:pPr>
        <w:pStyle w:val="TableText"/>
      </w:pPr>
      <w:r>
        <w:t xml:space="preserve"/>
      </w:r>
    </w:p>
    <w:p>
      <w:pPr>
        <w:pStyle w:val="Heading2"/>
      </w:pPr>
      <w:r>
        <w:t xml:space="preserve">Admin Student Management</w:t>
      </w:r>
    </w:p>
    <w:p>
      <w:pPr>
        <w:pStyle w:val="Source"/>
      </w:pPr>
      <w:r>
        <w:t xml:space="preserve">Source traceability: admin_students.php; admin_people.php; assets/js/admin-management.js; students_api.php::save/delete/adviser_options; config.php::sync_student_login_identity</w:t>
      </w:r>
    </w:p>
    <w:tbl>
      <w:tblPr>
        <w:tblW w:w="15398" w:type="dxa"/>
        <w:tblLayout w:type="fixed"/>
        <w:tblBorders>
          <w:top w:val="single" w:sz="4" w:color="CDD6E1"/>
          <w:left w:val="single" w:sz="4" w:color="CDD6E1"/>
          <w:bottom w:val="single" w:sz="4" w:color="CDD6E1"/>
          <w:right w:val="single" w:sz="4" w:color="CDD6E1"/>
          <w:insideH w:val="single" w:sz="4" w:color="CDD6E1"/>
          <w:insideV w:val="single" w:sz="4" w:color="CDD6E1"/>
        </w:tblBorders>
        <w:tblCellMar>
          <w:top w:w="75" w:type="dxa"/>
          <w:left w:w="75" w:type="dxa"/>
          <w:bottom w:w="75" w:type="dxa"/>
          <w:right w:w="75" w:type="dxa"/>
        </w:tblCellMar>
      </w:tblPr>
      <w:tblGrid>
        <w:gridCol w:w="800"/>
        <w:gridCol w:w="1400"/>
        <w:gridCol w:w="900"/>
        <w:gridCol w:w="1550"/>
        <w:gridCol w:w="3000"/>
        <w:gridCol w:w="1550"/>
        <w:gridCol w:w="2700"/>
        <w:gridCol w:w="1450"/>
        <w:gridCol w:w="650"/>
        <w:gridCol w:w="1398"/>
      </w:tblGrid>
      <w:tr>
        <w:trPr>
          <w:cantSplit/>
          <w:tblHeader/>
        </w:trPr>
        <w:tc>
          <w:tcPr>
            <w:tcW w:w="800" w:type="dxa"/>
            <w:vAlign w:val="top"/>
            <w:shd w:val="clear" w:color="auto" w:fill="263E60"/>
          </w:tcPr>
          <w:p>
            <w:pPr>
              <w:pStyle w:val="TableHeader"/>
            </w:pPr>
            <w:r>
              <w:t xml:space="preserve">Test Case ID</w:t>
            </w:r>
          </w:p>
        </w:tc>
        <w:tc>
          <w:tcPr>
            <w:tcW w:w="1400" w:type="dxa"/>
            <w:vAlign w:val="top"/>
            <w:shd w:val="clear" w:color="auto" w:fill="263E60"/>
          </w:tcPr>
          <w:p>
            <w:pPr>
              <w:pStyle w:val="TableHeader"/>
            </w:pPr>
            <w:r>
              <w:t xml:space="preserve">Module/Feature</w:t>
            </w:r>
          </w:p>
        </w:tc>
        <w:tc>
          <w:tcPr>
            <w:tcW w:w="900" w:type="dxa"/>
            <w:vAlign w:val="top"/>
            <w:shd w:val="clear" w:color="auto" w:fill="263E60"/>
          </w:tcPr>
          <w:p>
            <w:pPr>
              <w:pStyle w:val="TableHeader"/>
            </w:pPr>
            <w:r>
              <w:t xml:space="preserve">User Role</w:t>
            </w:r>
          </w:p>
        </w:tc>
        <w:tc>
          <w:tcPr>
            <w:tcW w:w="1550" w:type="dxa"/>
            <w:vAlign w:val="top"/>
            <w:shd w:val="clear" w:color="auto" w:fill="263E60"/>
          </w:tcPr>
          <w:p>
            <w:pPr>
              <w:pStyle w:val="TableHeader"/>
            </w:pPr>
            <w:r>
              <w:t xml:space="preserve">Preconditions</w:t>
            </w:r>
          </w:p>
        </w:tc>
        <w:tc>
          <w:tcPr>
            <w:tcW w:w="3000" w:type="dxa"/>
            <w:vAlign w:val="top"/>
            <w:shd w:val="clear" w:color="auto" w:fill="263E60"/>
          </w:tcPr>
          <w:p>
            <w:pPr>
              <w:pStyle w:val="TableHeader"/>
            </w:pPr>
            <w:r>
              <w:t xml:space="preserve">Test Steps</w:t>
            </w:r>
          </w:p>
        </w:tc>
        <w:tc>
          <w:tcPr>
            <w:tcW w:w="1550" w:type="dxa"/>
            <w:vAlign w:val="top"/>
            <w:shd w:val="clear" w:color="auto" w:fill="263E60"/>
          </w:tcPr>
          <w:p>
            <w:pPr>
              <w:pStyle w:val="TableHeader"/>
            </w:pPr>
            <w:r>
              <w:t xml:space="preserve">Test Data</w:t>
            </w:r>
          </w:p>
        </w:tc>
        <w:tc>
          <w:tcPr>
            <w:tcW w:w="2700" w:type="dxa"/>
            <w:vAlign w:val="top"/>
            <w:shd w:val="clear" w:color="auto" w:fill="263E60"/>
          </w:tcPr>
          <w:p>
            <w:pPr>
              <w:pStyle w:val="TableHeader"/>
            </w:pPr>
            <w:r>
              <w:t xml:space="preserve">Expected Result</w:t>
            </w:r>
          </w:p>
        </w:tc>
        <w:tc>
          <w:tcPr>
            <w:tcW w:w="1450" w:type="dxa"/>
            <w:vAlign w:val="top"/>
            <w:shd w:val="clear" w:color="auto" w:fill="263E60"/>
          </w:tcPr>
          <w:p>
            <w:pPr>
              <w:pStyle w:val="TableHeader"/>
            </w:pPr>
            <w:r>
              <w:t xml:space="preserve">Actual Result</w:t>
            </w:r>
          </w:p>
        </w:tc>
        <w:tc>
          <w:tcPr>
            <w:tcW w:w="650" w:type="dxa"/>
            <w:vAlign w:val="top"/>
            <w:shd w:val="clear" w:color="auto" w:fill="263E60"/>
          </w:tcPr>
          <w:p>
            <w:pPr>
              <w:pStyle w:val="TableHeader"/>
            </w:pPr>
            <w:r>
              <w:t xml:space="preserve">Status</w:t>
            </w:r>
          </w:p>
        </w:tc>
        <w:tc>
          <w:tcPr>
            <w:tcW w:w="1398" w:type="dxa"/>
            <w:vAlign w:val="top"/>
            <w:shd w:val="clear" w:color="auto" w:fill="263E60"/>
          </w:tcPr>
          <w:p>
            <w:pPr>
              <w:pStyle w:val="TableHeader"/>
            </w:pPr>
            <w:r>
              <w:t xml:space="preserve">Remarks</w:t>
            </w:r>
          </w:p>
        </w:tc>
      </w:tr>
      <w:tr>
        <w:trPr>
          <w:cantSplit/>
        </w:trPr>
        <w:tc>
          <w:tcPr>
            <w:tcW w:w="800" w:type="dxa"/>
            <w:vAlign w:val="top"/>
          </w:tcPr>
          <w:p>
            <w:pPr>
              <w:pStyle w:val="TableText"/>
            </w:pPr>
            <w:r>
              <w:t xml:space="preserve">STU-001</w:t>
            </w:r>
          </w:p>
        </w:tc>
        <w:tc>
          <w:tcPr>
            <w:tcW w:w="1400" w:type="dxa"/>
            <w:vAlign w:val="top"/>
          </w:tcPr>
          <w:p>
            <w:pPr>
              <w:pStyle w:val="TableText"/>
            </w:pPr>
            <w:r>
              <w:t xml:space="preserve">Add student and linked account</w:t>
            </w:r>
          </w:p>
        </w:tc>
        <w:tc>
          <w:tcPr>
            <w:tcW w:w="900" w:type="dxa"/>
            <w:vAlign w:val="top"/>
          </w:tcPr>
          <w:p>
            <w:pPr>
              <w:pStyle w:val="TableText"/>
            </w:pPr>
            <w:r>
              <w:t xml:space="preserve">Admin</w:t>
            </w:r>
          </w:p>
        </w:tc>
        <w:tc>
          <w:tcPr>
            <w:tcW w:w="1550" w:type="dxa"/>
            <w:vAlign w:val="top"/>
          </w:tcPr>
          <w:p>
            <w:pPr>
              <w:pStyle w:val="TableText"/>
            </w:pPr>
            <w:r>
              <w:t xml:space="preserve">Migrated DB; unique identifiers; active adviser exists.</w:t>
            </w:r>
          </w:p>
        </w:tc>
        <w:tc>
          <w:tcPr>
            <w:tcW w:w="3000" w:type="dxa"/>
            <w:vAlign w:val="top"/>
          </w:tcPr>
          <w:p>
            <w:pPr>
              <w:pStyle w:val="TableText"/>
            </w:pPr>
            <w:r>
              <w:t xml:space="preserve">1. Open Student Management &gt; Add Student. 2. Complete identity and UG4 academic fields. 3. Save and reload.</w:t>
            </w:r>
          </w:p>
        </w:tc>
        <w:tc>
          <w:tcPr>
            <w:tcW w:w="1550" w:type="dxa"/>
            <w:vAlign w:val="top"/>
          </w:tcPr>
          <w:p>
            <w:pPr>
              <w:pStyle w:val="TableText"/>
            </w:pPr>
            <w:r>
              <w:t xml:space="preserve">QA-STU-NEW-01; controlled allowed-domain email; UG4; GRP-A; ADV-A.</w:t>
            </w:r>
          </w:p>
        </w:tc>
        <w:tc>
          <w:tcPr>
            <w:tcW w:w="2700" w:type="dxa"/>
            <w:vAlign w:val="top"/>
          </w:tcPr>
          <w:p>
            <w:pPr>
              <w:pStyle w:val="TableText"/>
            </w:pPr>
            <w:r>
              <w:t xml:space="preserve">One student and linked student login are created; academic tuple persists. Setup delivery outcome is reported rather than assumed.</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STU-002</w:t>
            </w:r>
          </w:p>
        </w:tc>
        <w:tc>
          <w:tcPr>
            <w:tcW w:w="1400" w:type="dxa"/>
            <w:vAlign w:val="top"/>
            <w:shd w:val="clear" w:color="auto" w:fill="F3F6FA"/>
          </w:tcPr>
          <w:p>
            <w:pPr>
              <w:pStyle w:val="TableText"/>
            </w:pPr>
            <w:r>
              <w:t xml:space="preserve">Required, invalid and duplicate identity</w:t>
            </w:r>
          </w:p>
        </w:tc>
        <w:tc>
          <w:tcPr>
            <w:tcW w:w="900" w:type="dxa"/>
            <w:vAlign w:val="top"/>
            <w:shd w:val="clear" w:color="auto" w:fill="F3F6FA"/>
          </w:tcPr>
          <w:p>
            <w:pPr>
              <w:pStyle w:val="TableText"/>
            </w:pPr>
            <w:r>
              <w:t xml:space="preserve">Admin</w:t>
            </w:r>
          </w:p>
        </w:tc>
        <w:tc>
          <w:tcPr>
            <w:tcW w:w="1550" w:type="dxa"/>
            <w:vAlign w:val="top"/>
            <w:shd w:val="clear" w:color="auto" w:fill="F3F6FA"/>
          </w:tcPr>
          <w:p>
            <w:pPr>
              <w:pStyle w:val="TableText"/>
            </w:pPr>
            <w:r>
              <w:t xml:space="preserve">Existing STUD-A1; valid UG4 fields available.</w:t>
            </w:r>
          </w:p>
        </w:tc>
        <w:tc>
          <w:tcPr>
            <w:tcW w:w="3000" w:type="dxa"/>
            <w:vAlign w:val="top"/>
            <w:shd w:val="clear" w:color="auto" w:fill="F3F6FA"/>
          </w:tcPr>
          <w:p>
            <w:pPr>
              <w:pStyle w:val="TableText"/>
            </w:pPr>
            <w:r>
              <w:t xml:space="preserve">1. Try missing name/ID and invalid email. 2. Try a disallowed domain if configured. 3. Try an existing student ID/email.</w:t>
            </w:r>
          </w:p>
        </w:tc>
        <w:tc>
          <w:tcPr>
            <w:tcW w:w="1550" w:type="dxa"/>
            <w:vAlign w:val="top"/>
            <w:shd w:val="clear" w:color="auto" w:fill="F3F6FA"/>
          </w:tcPr>
          <w:p>
            <w:pPr>
              <w:pStyle w:val="TableText"/>
            </w:pPr>
            <w:r>
              <w:t xml:space="preserve">Blank fields; malformed email; duplicate STUD-A1 identity.</w:t>
            </w:r>
          </w:p>
        </w:tc>
        <w:tc>
          <w:tcPr>
            <w:tcW w:w="2700" w:type="dxa"/>
            <w:vAlign w:val="top"/>
            <w:shd w:val="clear" w:color="auto" w:fill="F3F6FA"/>
          </w:tcPr>
          <w:p>
            <w:pPr>
              <w:pStyle w:val="TableText"/>
            </w:pPr>
            <w:r>
              <w:t xml:space="preserve">Invalid input is rejected. Duplicates report validation conflict and do not create another student/account.</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STU-003</w:t>
            </w:r>
          </w:p>
        </w:tc>
        <w:tc>
          <w:tcPr>
            <w:tcW w:w="1400" w:type="dxa"/>
            <w:vAlign w:val="top"/>
          </w:tcPr>
          <w:p>
            <w:pPr>
              <w:pStyle w:val="TableText"/>
            </w:pPr>
            <w:r>
              <w:t xml:space="preserve">Edit identity and synchronized login</w:t>
            </w:r>
          </w:p>
        </w:tc>
        <w:tc>
          <w:tcPr>
            <w:tcW w:w="900" w:type="dxa"/>
            <w:vAlign w:val="top"/>
          </w:tcPr>
          <w:p>
            <w:pPr>
              <w:pStyle w:val="TableText"/>
            </w:pPr>
            <w:r>
              <w:t xml:space="preserve">Admin</w:t>
            </w:r>
          </w:p>
        </w:tc>
        <w:tc>
          <w:tcPr>
            <w:tcW w:w="1550" w:type="dxa"/>
            <w:vAlign w:val="top"/>
          </w:tcPr>
          <w:p>
            <w:pPr>
              <w:pStyle w:val="TableText"/>
            </w:pPr>
            <w:r>
              <w:t xml:space="preserve">Existing STUD-A1; unused replacement email and ID.</w:t>
            </w:r>
          </w:p>
        </w:tc>
        <w:tc>
          <w:tcPr>
            <w:tcW w:w="3000" w:type="dxa"/>
            <w:vAlign w:val="top"/>
          </w:tcPr>
          <w:p>
            <w:pPr>
              <w:pStyle w:val="TableText"/>
            </w:pPr>
            <w:r>
              <w:t xml:space="preserve">1. Edit name, student ID and email without changing academics. 2. Save/reload. 3. Log in with replacement email.</w:t>
            </w:r>
          </w:p>
        </w:tc>
        <w:tc>
          <w:tcPr>
            <w:tcW w:w="1550" w:type="dxa"/>
            <w:vAlign w:val="top"/>
          </w:tcPr>
          <w:p>
            <w:pPr>
              <w:pStyle w:val="TableText"/>
            </w:pPr>
            <w:r>
              <w:t xml:space="preserve">New allowed-domain email, QA-STU-A1-EDIT.</w:t>
            </w:r>
          </w:p>
        </w:tc>
        <w:tc>
          <w:tcPr>
            <w:tcW w:w="2700" w:type="dxa"/>
            <w:vAlign w:val="top"/>
          </w:tcPr>
          <w:p>
            <w:pPr>
              <w:pStyle w:val="TableText"/>
            </w:pPr>
            <w:r>
              <w:t xml:space="preserve">Student and linked login identity stay synchronized; the record/documents remain accessible to the same owner using the new email.</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STU-004</w:t>
            </w:r>
          </w:p>
        </w:tc>
        <w:tc>
          <w:tcPr>
            <w:tcW w:w="1400" w:type="dxa"/>
            <w:vAlign w:val="top"/>
            <w:shd w:val="clear" w:color="auto" w:fill="F3F6FA"/>
          </w:tcPr>
          <w:p>
            <w:pPr>
              <w:pStyle w:val="TableText"/>
            </w:pPr>
            <w:r>
              <w:t xml:space="preserve">Assign, reassign and unassign adviser</w:t>
            </w:r>
          </w:p>
        </w:tc>
        <w:tc>
          <w:tcPr>
            <w:tcW w:w="900" w:type="dxa"/>
            <w:vAlign w:val="top"/>
            <w:shd w:val="clear" w:color="auto" w:fill="F3F6FA"/>
          </w:tcPr>
          <w:p>
            <w:pPr>
              <w:pStyle w:val="TableText"/>
            </w:pPr>
            <w:r>
              <w:t xml:space="preserve">Admin</w:t>
            </w:r>
          </w:p>
        </w:tc>
        <w:tc>
          <w:tcPr>
            <w:tcW w:w="1550" w:type="dxa"/>
            <w:vAlign w:val="top"/>
            <w:shd w:val="clear" w:color="auto" w:fill="F3F6FA"/>
          </w:tcPr>
          <w:p>
            <w:pPr>
              <w:pStyle w:val="TableText"/>
            </w:pPr>
            <w:r>
              <w:t xml:space="preserve">Active ADV-A and ADV-B; existing student.</w:t>
            </w:r>
          </w:p>
        </w:tc>
        <w:tc>
          <w:tcPr>
            <w:tcW w:w="3000" w:type="dxa"/>
            <w:vAlign w:val="top"/>
            <w:shd w:val="clear" w:color="auto" w:fill="F3F6FA"/>
          </w:tcPr>
          <w:p>
            <w:pPr>
              <w:pStyle w:val="TableText"/>
            </w:pPr>
            <w:r>
              <w:t xml:space="preserve">1. Assign ADV-A and save. 2. Reassign ADV-B and save. 3. Choose Unassigned and save; restore fixture afterward.</w:t>
            </w:r>
          </w:p>
        </w:tc>
        <w:tc>
          <w:tcPr>
            <w:tcW w:w="1550" w:type="dxa"/>
            <w:vAlign w:val="top"/>
            <w:shd w:val="clear" w:color="auto" w:fill="F3F6FA"/>
          </w:tcPr>
          <w:p>
            <w:pPr>
              <w:pStyle w:val="TableText"/>
            </w:pPr>
            <w:r>
              <w:t xml:space="preserve">adviserId A, B, then null/empty selection.</w:t>
            </w:r>
          </w:p>
        </w:tc>
        <w:tc>
          <w:tcPr>
            <w:tcW w:w="2700" w:type="dxa"/>
            <w:vAlign w:val="top"/>
            <w:shd w:val="clear" w:color="auto" w:fill="F3F6FA"/>
          </w:tcPr>
          <w:p>
            <w:pPr>
              <w:pStyle w:val="TableText"/>
            </w:pPr>
            <w:r>
              <w:t xml:space="preserve">Each assignment persists. Scoped adviser lists follow the current assignment; an unassigned student is not exposed as another adviser's student.</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STU-005</w:t>
            </w:r>
          </w:p>
        </w:tc>
        <w:tc>
          <w:tcPr>
            <w:tcW w:w="1400" w:type="dxa"/>
            <w:vAlign w:val="top"/>
          </w:tcPr>
          <w:p>
            <w:pPr>
              <w:pStyle w:val="TableText"/>
            </w:pPr>
            <w:r>
              <w:t xml:space="preserve">Valid stage/status change with reason</w:t>
            </w:r>
          </w:p>
        </w:tc>
        <w:tc>
          <w:tcPr>
            <w:tcW w:w="900" w:type="dxa"/>
            <w:vAlign w:val="top"/>
          </w:tcPr>
          <w:p>
            <w:pPr>
              <w:pStyle w:val="TableText"/>
            </w:pPr>
            <w:r>
              <w:t xml:space="preserve">Admin</w:t>
            </w:r>
          </w:p>
        </w:tc>
        <w:tc>
          <w:tcPr>
            <w:tcW w:w="1550" w:type="dxa"/>
            <w:vAlign w:val="top"/>
          </w:tcPr>
          <w:p>
            <w:pPr>
              <w:pStyle w:val="TableText"/>
            </w:pPr>
            <w:r>
              <w:t xml:space="preserve">Existing student; default progress-reason protection enabled.</w:t>
            </w:r>
          </w:p>
        </w:tc>
        <w:tc>
          <w:tcPr>
            <w:tcW w:w="3000" w:type="dxa"/>
            <w:vAlign w:val="top"/>
          </w:tcPr>
          <w:p>
            <w:pPr>
              <w:pStyle w:val="TableText"/>
            </w:pPr>
            <w:r>
              <w:t xml:space="preserve">1. Change Stage 1/Pending to Stage 2/On Track. 2. Supply meaningful reason. 3. Check record/history/audit.</w:t>
            </w:r>
          </w:p>
        </w:tc>
        <w:tc>
          <w:tcPr>
            <w:tcW w:w="1550" w:type="dxa"/>
            <w:vAlign w:val="top"/>
          </w:tcPr>
          <w:p>
            <w:pPr>
              <w:pStyle w:val="TableText"/>
            </w:pPr>
            <w:r>
              <w:t xml:space="preserve">Reason: Verified committee progress update.</w:t>
            </w:r>
          </w:p>
        </w:tc>
        <w:tc>
          <w:tcPr>
            <w:tcW w:w="2700" w:type="dxa"/>
            <w:vAlign w:val="top"/>
          </w:tcPr>
          <w:p>
            <w:pPr>
              <w:pStyle w:val="TableText"/>
            </w:pPr>
            <w:r>
              <w:t xml:space="preserve">New stage/status persist with before/after values and reason recorded; related progress history is available.</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STU-006</w:t>
            </w:r>
          </w:p>
        </w:tc>
        <w:tc>
          <w:tcPr>
            <w:tcW w:w="1400" w:type="dxa"/>
            <w:vAlign w:val="top"/>
            <w:shd w:val="clear" w:color="auto" w:fill="F3F6FA"/>
          </w:tcPr>
          <w:p>
            <w:pPr>
              <w:pStyle w:val="TableText"/>
            </w:pPr>
            <w:r>
              <w:t xml:space="preserve">Progress reason cannot be bypassed</w:t>
            </w:r>
          </w:p>
        </w:tc>
        <w:tc>
          <w:tcPr>
            <w:tcW w:w="900" w:type="dxa"/>
            <w:vAlign w:val="top"/>
            <w:shd w:val="clear" w:color="auto" w:fill="F3F6FA"/>
          </w:tcPr>
          <w:p>
            <w:pPr>
              <w:pStyle w:val="TableText"/>
            </w:pPr>
            <w:r>
              <w:t xml:space="preserve">Admin</w:t>
            </w:r>
          </w:p>
        </w:tc>
        <w:tc>
          <w:tcPr>
            <w:tcW w:w="1550" w:type="dxa"/>
            <w:vAlign w:val="top"/>
            <w:shd w:val="clear" w:color="auto" w:fill="F3F6FA"/>
          </w:tcPr>
          <w:p>
            <w:pPr>
              <w:pStyle w:val="TableText"/>
            </w:pPr>
            <w:r>
              <w:t xml:space="preserve">Existing student; valid identity and preserved academic tuple.</w:t>
            </w:r>
          </w:p>
        </w:tc>
        <w:tc>
          <w:tcPr>
            <w:tcW w:w="3000" w:type="dxa"/>
            <w:vAlign w:val="top"/>
            <w:shd w:val="clear" w:color="auto" w:fill="F3F6FA"/>
          </w:tcPr>
          <w:p>
            <w:pPr>
              <w:pStyle w:val="TableText"/>
            </w:pPr>
            <w:r>
              <w:t xml:space="preserve">1. Change stage/status. 2. Cancel/omit the reason. 3. Repeat API save with blank or punctuation-only reason.</w:t>
            </w:r>
          </w:p>
        </w:tc>
        <w:tc>
          <w:tcPr>
            <w:tcW w:w="1550" w:type="dxa"/>
            <w:vAlign w:val="top"/>
            <w:shd w:val="clear" w:color="auto" w:fill="F3F6FA"/>
          </w:tcPr>
          <w:p>
            <w:pPr>
              <w:pStyle w:val="TableText"/>
            </w:pPr>
            <w:r>
              <w:t xml:space="preserve">Changed stage; reason empty or ..... .</w:t>
            </w:r>
          </w:p>
        </w:tc>
        <w:tc>
          <w:tcPr>
            <w:tcW w:w="2700" w:type="dxa"/>
            <w:vAlign w:val="top"/>
            <w:shd w:val="clear" w:color="auto" w:fill="F3F6FA"/>
          </w:tcPr>
          <w:p>
            <w:pPr>
              <w:pStyle w:val="TableText"/>
            </w:pPr>
            <w:r>
              <w:t xml:space="preserve">No progress change commits; server rejects an invalid reason with 422/requiresReason. Other edits in the rejected save do not partially persist.</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STU-007</w:t>
            </w:r>
          </w:p>
        </w:tc>
        <w:tc>
          <w:tcPr>
            <w:tcW w:w="1400" w:type="dxa"/>
            <w:vAlign w:val="top"/>
          </w:tcPr>
          <w:p>
            <w:pPr>
              <w:pStyle w:val="TableText"/>
            </w:pPr>
            <w:r>
              <w:t xml:space="preserve">Non-progress edit without reason</w:t>
            </w:r>
          </w:p>
        </w:tc>
        <w:tc>
          <w:tcPr>
            <w:tcW w:w="900" w:type="dxa"/>
            <w:vAlign w:val="top"/>
          </w:tcPr>
          <w:p>
            <w:pPr>
              <w:pStyle w:val="TableText"/>
            </w:pPr>
            <w:r>
              <w:t xml:space="preserve">Admin</w:t>
            </w:r>
          </w:p>
        </w:tc>
        <w:tc>
          <w:tcPr>
            <w:tcW w:w="1550" w:type="dxa"/>
            <w:vAlign w:val="top"/>
          </w:tcPr>
          <w:p>
            <w:pPr>
              <w:pStyle w:val="TableText"/>
            </w:pPr>
            <w:r>
              <w:t xml:space="preserve">Existing valid or legacy student.</w:t>
            </w:r>
          </w:p>
        </w:tc>
        <w:tc>
          <w:tcPr>
            <w:tcW w:w="3000" w:type="dxa"/>
            <w:vAlign w:val="top"/>
          </w:tcPr>
          <w:p>
            <w:pPr>
              <w:pStyle w:val="TableText"/>
            </w:pPr>
            <w:r>
              <w:t xml:space="preserve">1. Change research title/group only. 2. Keep stage/status and academic controls unchanged. 3. Save.</w:t>
            </w:r>
          </w:p>
        </w:tc>
        <w:tc>
          <w:tcPr>
            <w:tcW w:w="1550" w:type="dxa"/>
            <w:vAlign w:val="top"/>
          </w:tcPr>
          <w:p>
            <w:pPr>
              <w:pStyle w:val="TableText"/>
            </w:pPr>
            <w:r>
              <w:t xml:space="preserve">Updated research title; no reason.</w:t>
            </w:r>
          </w:p>
        </w:tc>
        <w:tc>
          <w:tcPr>
            <w:tcW w:w="2700" w:type="dxa"/>
            <w:vAlign w:val="top"/>
          </w:tcPr>
          <w:p>
            <w:pPr>
              <w:pStyle w:val="TableText"/>
            </w:pPr>
            <w:r>
              <w:t xml:space="preserve">Unrelated edit succeeds without requiring a progress-change reason; stage/status and academic tuple remain intact.</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STU-008</w:t>
            </w:r>
          </w:p>
        </w:tc>
        <w:tc>
          <w:tcPr>
            <w:tcW w:w="1400" w:type="dxa"/>
            <w:vAlign w:val="top"/>
            <w:shd w:val="clear" w:color="auto" w:fill="F3F6FA"/>
          </w:tcPr>
          <w:p>
            <w:pPr>
              <w:pStyle w:val="TableText"/>
            </w:pPr>
            <w:r>
              <w:t xml:space="preserve">Protocol Code and Principal Investigator</w:t>
            </w:r>
          </w:p>
        </w:tc>
        <w:tc>
          <w:tcPr>
            <w:tcW w:w="900" w:type="dxa"/>
            <w:vAlign w:val="top"/>
            <w:shd w:val="clear" w:color="auto" w:fill="F3F6FA"/>
          </w:tcPr>
          <w:p>
            <w:pPr>
              <w:pStyle w:val="TableText"/>
            </w:pPr>
            <w:r>
              <w:t xml:space="preserve">Admin</w:t>
            </w:r>
          </w:p>
        </w:tc>
        <w:tc>
          <w:tcPr>
            <w:tcW w:w="1550" w:type="dxa"/>
            <w:vAlign w:val="top"/>
            <w:shd w:val="clear" w:color="auto" w:fill="F3F6FA"/>
          </w:tcPr>
          <w:p>
            <w:pPr>
              <w:pStyle w:val="TableText"/>
            </w:pPr>
            <w:r>
              <w:t xml:space="preserve">Existing student.</w:t>
            </w:r>
          </w:p>
        </w:tc>
        <w:tc>
          <w:tcPr>
            <w:tcW w:w="3000" w:type="dxa"/>
            <w:vAlign w:val="top"/>
            <w:shd w:val="clear" w:color="auto" w:fill="F3F6FA"/>
          </w:tcPr>
          <w:p>
            <w:pPr>
              <w:pStyle w:val="TableText"/>
            </w:pPr>
            <w:r>
              <w:t xml:space="preserve">1. Set protocol code and check Principal Investigator. 2. Save/reopen. 3. Uncheck PI and save.</w:t>
            </w:r>
          </w:p>
        </w:tc>
        <w:tc>
          <w:tcPr>
            <w:tcW w:w="1550" w:type="dxa"/>
            <w:vAlign w:val="top"/>
            <w:shd w:val="clear" w:color="auto" w:fill="F3F6FA"/>
          </w:tcPr>
          <w:p>
            <w:pPr>
              <w:pStyle w:val="TableText"/>
            </w:pPr>
            <w:r>
              <w:t xml:space="preserve">Protocol QA-IERB-2026-001; PI true then false.</w:t>
            </w:r>
          </w:p>
        </w:tc>
        <w:tc>
          <w:tcPr>
            <w:tcW w:w="2700" w:type="dxa"/>
            <w:vAlign w:val="top"/>
            <w:shd w:val="clear" w:color="auto" w:fill="F3F6FA"/>
          </w:tcPr>
          <w:p>
            <w:pPr>
              <w:pStyle w:val="TableText"/>
            </w:pPr>
            <w:r>
              <w:t xml:space="preserve">Protocol code and PI boolean persist and are displayed accurately; changing PI does not alter academic data.</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STU-009</w:t>
            </w:r>
          </w:p>
        </w:tc>
        <w:tc>
          <w:tcPr>
            <w:tcW w:w="1400" w:type="dxa"/>
            <w:vAlign w:val="top"/>
          </w:tcPr>
          <w:p>
            <w:pPr>
              <w:pStyle w:val="TableText"/>
            </w:pPr>
            <w:r>
              <w:t xml:space="preserve">Delete student and deactivate login</w:t>
            </w:r>
          </w:p>
        </w:tc>
        <w:tc>
          <w:tcPr>
            <w:tcW w:w="900" w:type="dxa"/>
            <w:vAlign w:val="top"/>
          </w:tcPr>
          <w:p>
            <w:pPr>
              <w:pStyle w:val="TableText"/>
            </w:pPr>
            <w:r>
              <w:t xml:space="preserve">Admin</w:t>
            </w:r>
          </w:p>
        </w:tc>
        <w:tc>
          <w:tcPr>
            <w:tcW w:w="1550" w:type="dxa"/>
            <w:vAlign w:val="top"/>
          </w:tcPr>
          <w:p>
            <w:pPr>
              <w:pStyle w:val="TableText"/>
            </w:pPr>
            <w:r>
              <w:t xml:space="preserve">Disposable student with linked active login; deletion consequences accepted.</w:t>
            </w:r>
          </w:p>
        </w:tc>
        <w:tc>
          <w:tcPr>
            <w:tcW w:w="3000" w:type="dxa"/>
            <w:vAlign w:val="top"/>
          </w:tcPr>
          <w:p>
            <w:pPr>
              <w:pStyle w:val="TableText"/>
            </w:pPr>
            <w:r>
              <w:t xml:space="preserve">1. Delete the student and confirm. 2. Reload list. 3. Attempt linked login and refresh an existing student session.</w:t>
            </w:r>
          </w:p>
        </w:tc>
        <w:tc>
          <w:tcPr>
            <w:tcW w:w="1550" w:type="dxa"/>
            <w:vAlign w:val="top"/>
          </w:tcPr>
          <w:p>
            <w:pPr>
              <w:pStyle w:val="TableText"/>
            </w:pPr>
            <w:r>
              <w:t xml:space="preserve">Disposable student database ID.</w:t>
            </w:r>
          </w:p>
        </w:tc>
        <w:tc>
          <w:tcPr>
            <w:tcW w:w="2700" w:type="dxa"/>
            <w:vAlign w:val="top"/>
          </w:tcPr>
          <w:p>
            <w:pPr>
              <w:pStyle w:val="TableText"/>
            </w:pPr>
            <w:r>
              <w:t xml:space="preserve">Student row is removed and matching student login becomes Inactive. No claim of a student soft-delete/recycle-bin feature; login access is denied.</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STU-010</w:t>
            </w:r>
          </w:p>
        </w:tc>
        <w:tc>
          <w:tcPr>
            <w:tcW w:w="1400" w:type="dxa"/>
            <w:vAlign w:val="top"/>
            <w:shd w:val="clear" w:color="auto" w:fill="F3F6FA"/>
          </w:tcPr>
          <w:p>
            <w:pPr>
              <w:pStyle w:val="TableText"/>
            </w:pPr>
            <w:r>
              <w:t xml:space="preserve">Cancel destructive or unsaved action</w:t>
            </w:r>
          </w:p>
        </w:tc>
        <w:tc>
          <w:tcPr>
            <w:tcW w:w="900" w:type="dxa"/>
            <w:vAlign w:val="top"/>
            <w:shd w:val="clear" w:color="auto" w:fill="F3F6FA"/>
          </w:tcPr>
          <w:p>
            <w:pPr>
              <w:pStyle w:val="TableText"/>
            </w:pPr>
            <w:r>
              <w:t xml:space="preserve">Admin</w:t>
            </w:r>
          </w:p>
        </w:tc>
        <w:tc>
          <w:tcPr>
            <w:tcW w:w="1550" w:type="dxa"/>
            <w:vAlign w:val="top"/>
            <w:shd w:val="clear" w:color="auto" w:fill="F3F6FA"/>
          </w:tcPr>
          <w:p>
            <w:pPr>
              <w:pStyle w:val="TableText"/>
            </w:pPr>
            <w:r>
              <w:t xml:space="preserve">Existing student and unchanged baseline snapshot.</w:t>
            </w:r>
          </w:p>
        </w:tc>
        <w:tc>
          <w:tcPr>
            <w:tcW w:w="3000" w:type="dxa"/>
            <w:vAlign w:val="top"/>
            <w:shd w:val="clear" w:color="auto" w:fill="F3F6FA"/>
          </w:tcPr>
          <w:p>
            <w:pPr>
              <w:pStyle w:val="TableText"/>
            </w:pPr>
            <w:r>
              <w:t xml:space="preserve">1. Open edit, alter values, then Cancel. 2. Open delete confirmation and cancel. 3. Reload.</w:t>
            </w:r>
          </w:p>
        </w:tc>
        <w:tc>
          <w:tcPr>
            <w:tcW w:w="1550" w:type="dxa"/>
            <w:vAlign w:val="top"/>
            <w:shd w:val="clear" w:color="auto" w:fill="F3F6FA"/>
          </w:tcPr>
          <w:p>
            <w:pPr>
              <w:pStyle w:val="TableText"/>
            </w:pPr>
            <w:r>
              <w:t xml:space="preserve">Unsaved name change.</w:t>
            </w:r>
          </w:p>
        </w:tc>
        <w:tc>
          <w:tcPr>
            <w:tcW w:w="2700" w:type="dxa"/>
            <w:vAlign w:val="top"/>
            <w:shd w:val="clear" w:color="auto" w:fill="F3F6FA"/>
          </w:tcPr>
          <w:p>
            <w:pPr>
              <w:pStyle w:val="TableText"/>
            </w:pPr>
            <w:r>
              <w:t xml:space="preserve">Neither cancelled action modifies or deletes the stored record.</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STU-011</w:t>
            </w:r>
          </w:p>
        </w:tc>
        <w:tc>
          <w:tcPr>
            <w:tcW w:w="1400" w:type="dxa"/>
            <w:vAlign w:val="top"/>
          </w:tcPr>
          <w:p>
            <w:pPr>
              <w:pStyle w:val="TableText"/>
            </w:pPr>
            <w:r>
              <w:t xml:space="preserve">Stale edit after deletion</w:t>
            </w:r>
          </w:p>
        </w:tc>
        <w:tc>
          <w:tcPr>
            <w:tcW w:w="900" w:type="dxa"/>
            <w:vAlign w:val="top"/>
          </w:tcPr>
          <w:p>
            <w:pPr>
              <w:pStyle w:val="TableText"/>
            </w:pPr>
            <w:r>
              <w:t xml:space="preserve">Admin</w:t>
            </w:r>
          </w:p>
        </w:tc>
        <w:tc>
          <w:tcPr>
            <w:tcW w:w="1550" w:type="dxa"/>
            <w:vAlign w:val="top"/>
          </w:tcPr>
          <w:p>
            <w:pPr>
              <w:pStyle w:val="TableText"/>
            </w:pPr>
            <w:r>
              <w:t xml:space="preserve">Same disposable record open in two admin profiles.</w:t>
            </w:r>
          </w:p>
        </w:tc>
        <w:tc>
          <w:tcPr>
            <w:tcW w:w="3000" w:type="dxa"/>
            <w:vAlign w:val="top"/>
          </w:tcPr>
          <w:p>
            <w:pPr>
              <w:pStyle w:val="TableText"/>
            </w:pPr>
            <w:r>
              <w:t xml:space="preserve">1. Delete in profile B. 2. Save the still-open edit in A with otherwise valid data.</w:t>
            </w:r>
          </w:p>
        </w:tc>
        <w:tc>
          <w:tcPr>
            <w:tcW w:w="1550" w:type="dxa"/>
            <w:vAlign w:val="top"/>
          </w:tcPr>
          <w:p>
            <w:pPr>
              <w:pStyle w:val="TableText"/>
            </w:pPr>
            <w:r>
              <w:t xml:space="preserve">Deleted numeric student ID.</w:t>
            </w:r>
          </w:p>
        </w:tc>
        <w:tc>
          <w:tcPr>
            <w:tcW w:w="2700" w:type="dxa"/>
            <w:vAlign w:val="top"/>
          </w:tcPr>
          <w:p>
            <w:pPr>
              <w:pStyle w:val="TableText"/>
            </w:pPr>
            <w:r>
              <w:t xml:space="preserve">Save returns 404/not found, not success and not the duplicate-email/ID message; no replacement row is created.</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STU-012</w:t>
            </w:r>
          </w:p>
        </w:tc>
        <w:tc>
          <w:tcPr>
            <w:tcW w:w="1400" w:type="dxa"/>
            <w:vAlign w:val="top"/>
            <w:shd w:val="clear" w:color="auto" w:fill="F3F6FA"/>
          </w:tcPr>
          <w:p>
            <w:pPr>
              <w:pStyle w:val="TableText"/>
            </w:pPr>
            <w:r>
              <w:t xml:space="preserve">Repeated delete</w:t>
            </w:r>
          </w:p>
        </w:tc>
        <w:tc>
          <w:tcPr>
            <w:tcW w:w="900" w:type="dxa"/>
            <w:vAlign w:val="top"/>
            <w:shd w:val="clear" w:color="auto" w:fill="F3F6FA"/>
          </w:tcPr>
          <w:p>
            <w:pPr>
              <w:pStyle w:val="TableText"/>
            </w:pPr>
            <w:r>
              <w:t xml:space="preserve">Admin</w:t>
            </w:r>
          </w:p>
        </w:tc>
        <w:tc>
          <w:tcPr>
            <w:tcW w:w="1550" w:type="dxa"/>
            <w:vAlign w:val="top"/>
            <w:shd w:val="clear" w:color="auto" w:fill="F3F6FA"/>
          </w:tcPr>
          <w:p>
            <w:pPr>
              <w:pStyle w:val="TableText"/>
            </w:pPr>
            <w:r>
              <w:t xml:space="preserve">Disposable record deleted by another admin.</w:t>
            </w:r>
          </w:p>
        </w:tc>
        <w:tc>
          <w:tcPr>
            <w:tcW w:w="3000" w:type="dxa"/>
            <w:vAlign w:val="top"/>
            <w:shd w:val="clear" w:color="auto" w:fill="F3F6FA"/>
          </w:tcPr>
          <w:p>
            <w:pPr>
              <w:pStyle w:val="TableText"/>
            </w:pPr>
            <w:r>
              <w:t xml:space="preserve">1. Submit delete again for the now-missing record. 2. Inspect response and list.</w:t>
            </w:r>
          </w:p>
        </w:tc>
        <w:tc>
          <w:tcPr>
            <w:tcW w:w="1550" w:type="dxa"/>
            <w:vAlign w:val="top"/>
            <w:shd w:val="clear" w:color="auto" w:fill="F3F6FA"/>
          </w:tcPr>
          <w:p>
            <w:pPr>
              <w:pStyle w:val="TableText"/>
            </w:pPr>
            <w:r>
              <w:t xml:space="preserve">Deleted student ID.</w:t>
            </w:r>
          </w:p>
        </w:tc>
        <w:tc>
          <w:tcPr>
            <w:tcW w:w="2700" w:type="dxa"/>
            <w:vAlign w:val="top"/>
            <w:shd w:val="clear" w:color="auto" w:fill="F3F6FA"/>
          </w:tcPr>
          <w:p>
            <w:pPr>
              <w:pStyle w:val="TableText"/>
            </w:pPr>
            <w:r>
              <w:t xml:space="preserve">Returns 404/not found and does not falsely report another successful deletion.</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STU-013</w:t>
            </w:r>
          </w:p>
        </w:tc>
        <w:tc>
          <w:tcPr>
            <w:tcW w:w="1400" w:type="dxa"/>
            <w:vAlign w:val="top"/>
          </w:tcPr>
          <w:p>
            <w:pPr>
              <w:pStyle w:val="TableText"/>
            </w:pPr>
            <w:r>
              <w:t xml:space="preserve">Search and empty/error states</w:t>
            </w:r>
          </w:p>
        </w:tc>
        <w:tc>
          <w:tcPr>
            <w:tcW w:w="900" w:type="dxa"/>
            <w:vAlign w:val="top"/>
          </w:tcPr>
          <w:p>
            <w:pPr>
              <w:pStyle w:val="TableText"/>
            </w:pPr>
            <w:r>
              <w:t xml:space="preserve">Admin</w:t>
            </w:r>
          </w:p>
        </w:tc>
        <w:tc>
          <w:tcPr>
            <w:tcW w:w="1550" w:type="dxa"/>
            <w:vAlign w:val="top"/>
          </w:tcPr>
          <w:p>
            <w:pPr>
              <w:pStyle w:val="TableText"/>
            </w:pPr>
            <w:r>
              <w:t xml:space="preserve">Several distinct names/IDs and an isolated network-blocking option.</w:t>
            </w:r>
          </w:p>
        </w:tc>
        <w:tc>
          <w:tcPr>
            <w:tcW w:w="3000" w:type="dxa"/>
            <w:vAlign w:val="top"/>
          </w:tcPr>
          <w:p>
            <w:pPr>
              <w:pStyle w:val="TableText"/>
            </w:pPr>
            <w:r>
              <w:t xml:space="preserve">1. Search a known token. 2. Search a nonexistent token. 3. Block students_api.php and reload; then unblock.</w:t>
            </w:r>
          </w:p>
        </w:tc>
        <w:tc>
          <w:tcPr>
            <w:tcW w:w="1550" w:type="dxa"/>
            <w:vAlign w:val="top"/>
          </w:tcPr>
          <w:p>
            <w:pPr>
              <w:pStyle w:val="TableText"/>
            </w:pPr>
            <w:r>
              <w:t xml:space="preserve">QA-STU; NO-MATCH-999.</w:t>
            </w:r>
          </w:p>
        </w:tc>
        <w:tc>
          <w:tcPr>
            <w:tcW w:w="2700" w:type="dxa"/>
            <w:vAlign w:val="top"/>
          </w:tcPr>
          <w:p>
            <w:pPr>
              <w:pStyle w:val="TableText"/>
            </w:pPr>
            <w:r>
              <w:t xml:space="preserve">Matching rows are shown; no-match and load failure are distinguishable. Recovery reloads actual records without inventing data.</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STU-014</w:t>
            </w:r>
          </w:p>
        </w:tc>
        <w:tc>
          <w:tcPr>
            <w:tcW w:w="1400" w:type="dxa"/>
            <w:vAlign w:val="top"/>
            <w:shd w:val="clear" w:color="auto" w:fill="F3F6FA"/>
          </w:tcPr>
          <w:p>
            <w:pPr>
              <w:pStyle w:val="TableText"/>
            </w:pPr>
            <w:r>
              <w:t xml:space="preserve">Setup-delivery failure during creation</w:t>
            </w:r>
          </w:p>
        </w:tc>
        <w:tc>
          <w:tcPr>
            <w:tcW w:w="900" w:type="dxa"/>
            <w:vAlign w:val="top"/>
            <w:shd w:val="clear" w:color="auto" w:fill="F3F6FA"/>
          </w:tcPr>
          <w:p>
            <w:pPr>
              <w:pStyle w:val="TableText"/>
            </w:pPr>
            <w:r>
              <w:t xml:space="preserve">Admin</w:t>
            </w:r>
          </w:p>
        </w:tc>
        <w:tc>
          <w:tcPr>
            <w:tcW w:w="1550" w:type="dxa"/>
            <w:vAlign w:val="top"/>
            <w:shd w:val="clear" w:color="auto" w:fill="F3F6FA"/>
          </w:tcPr>
          <w:p>
            <w:pPr>
              <w:pStyle w:val="TableText"/>
            </w:pPr>
            <w:r>
              <w:t xml:space="preserve">Disposable mail-failure/log-only environment; production disclosure policy enabled.</w:t>
            </w:r>
          </w:p>
        </w:tc>
        <w:tc>
          <w:tcPr>
            <w:tcW w:w="3000" w:type="dxa"/>
            <w:vAlign w:val="top"/>
            <w:shd w:val="clear" w:color="auto" w:fill="F3F6FA"/>
          </w:tcPr>
          <w:p>
            <w:pPr>
              <w:pStyle w:val="TableText"/>
            </w:pPr>
            <w:r>
              <w:t xml:space="preserve">1. Add a valid new student. 2. Inspect UI and JSON response. 3. Confirm student/login persistence.</w:t>
            </w:r>
          </w:p>
        </w:tc>
        <w:tc>
          <w:tcPr>
            <w:tcW w:w="1550" w:type="dxa"/>
            <w:vAlign w:val="top"/>
            <w:shd w:val="clear" w:color="auto" w:fill="F3F6FA"/>
          </w:tcPr>
          <w:p>
            <w:pPr>
              <w:pStyle w:val="TableText"/>
            </w:pPr>
            <w:r>
              <w:t xml:space="preserve">Unique identity; UG4; unavailable real mail delivery.</w:t>
            </w:r>
          </w:p>
        </w:tc>
        <w:tc>
          <w:tcPr>
            <w:tcW w:w="2700" w:type="dxa"/>
            <w:vAlign w:val="top"/>
            <w:shd w:val="clear" w:color="auto" w:fill="F3F6FA"/>
          </w:tcPr>
          <w:p>
            <w:pPr>
              <w:pStyle w:val="TableText"/>
            </w:pPr>
            <w:r>
              <w:t xml:space="preserve">Record/account still exist and setupPending/setupMessage describe undelivered setup. No temporaryPassword is returned under production policy.</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bl>
    <w:p>
      <w:pPr>
        <w:pStyle w:val="TableText"/>
      </w:pPr>
      <w:r>
        <w:t xml:space="preserve"/>
      </w:r>
    </w:p>
    <w:p>
      <w:pPr>
        <w:pStyle w:val="Heading2"/>
      </w:pPr>
      <w:r>
        <w:t xml:space="preserve">IERB Progress Management</w:t>
      </w:r>
    </w:p>
    <w:p>
      <w:pPr>
        <w:pStyle w:val="Source"/>
      </w:pPr>
      <w:r>
        <w:t xml:space="preserve">Source traceability: ierbprog.php; assets/js/ierbprog.js; ierb_api.php::save/history/note/delete/override/stage_distribution; send_followup.php</w:t>
      </w:r>
    </w:p>
    <w:tbl>
      <w:tblPr>
        <w:tblW w:w="15398" w:type="dxa"/>
        <w:tblLayout w:type="fixed"/>
        <w:tblBorders>
          <w:top w:val="single" w:sz="4" w:color="CDD6E1"/>
          <w:left w:val="single" w:sz="4" w:color="CDD6E1"/>
          <w:bottom w:val="single" w:sz="4" w:color="CDD6E1"/>
          <w:right w:val="single" w:sz="4" w:color="CDD6E1"/>
          <w:insideH w:val="single" w:sz="4" w:color="CDD6E1"/>
          <w:insideV w:val="single" w:sz="4" w:color="CDD6E1"/>
        </w:tblBorders>
        <w:tblCellMar>
          <w:top w:w="75" w:type="dxa"/>
          <w:left w:w="75" w:type="dxa"/>
          <w:bottom w:w="75" w:type="dxa"/>
          <w:right w:w="75" w:type="dxa"/>
        </w:tblCellMar>
      </w:tblPr>
      <w:tblGrid>
        <w:gridCol w:w="800"/>
        <w:gridCol w:w="1400"/>
        <w:gridCol w:w="900"/>
        <w:gridCol w:w="1550"/>
        <w:gridCol w:w="3000"/>
        <w:gridCol w:w="1550"/>
        <w:gridCol w:w="2700"/>
        <w:gridCol w:w="1450"/>
        <w:gridCol w:w="650"/>
        <w:gridCol w:w="1398"/>
      </w:tblGrid>
      <w:tr>
        <w:trPr>
          <w:cantSplit/>
          <w:tblHeader/>
        </w:trPr>
        <w:tc>
          <w:tcPr>
            <w:tcW w:w="800" w:type="dxa"/>
            <w:vAlign w:val="top"/>
            <w:shd w:val="clear" w:color="auto" w:fill="263E60"/>
          </w:tcPr>
          <w:p>
            <w:pPr>
              <w:pStyle w:val="TableHeader"/>
            </w:pPr>
            <w:r>
              <w:t xml:space="preserve">Test Case ID</w:t>
            </w:r>
          </w:p>
        </w:tc>
        <w:tc>
          <w:tcPr>
            <w:tcW w:w="1400" w:type="dxa"/>
            <w:vAlign w:val="top"/>
            <w:shd w:val="clear" w:color="auto" w:fill="263E60"/>
          </w:tcPr>
          <w:p>
            <w:pPr>
              <w:pStyle w:val="TableHeader"/>
            </w:pPr>
            <w:r>
              <w:t xml:space="preserve">Module/Feature</w:t>
            </w:r>
          </w:p>
        </w:tc>
        <w:tc>
          <w:tcPr>
            <w:tcW w:w="900" w:type="dxa"/>
            <w:vAlign w:val="top"/>
            <w:shd w:val="clear" w:color="auto" w:fill="263E60"/>
          </w:tcPr>
          <w:p>
            <w:pPr>
              <w:pStyle w:val="TableHeader"/>
            </w:pPr>
            <w:r>
              <w:t xml:space="preserve">User Role</w:t>
            </w:r>
          </w:p>
        </w:tc>
        <w:tc>
          <w:tcPr>
            <w:tcW w:w="1550" w:type="dxa"/>
            <w:vAlign w:val="top"/>
            <w:shd w:val="clear" w:color="auto" w:fill="263E60"/>
          </w:tcPr>
          <w:p>
            <w:pPr>
              <w:pStyle w:val="TableHeader"/>
            </w:pPr>
            <w:r>
              <w:t xml:space="preserve">Preconditions</w:t>
            </w:r>
          </w:p>
        </w:tc>
        <w:tc>
          <w:tcPr>
            <w:tcW w:w="3000" w:type="dxa"/>
            <w:vAlign w:val="top"/>
            <w:shd w:val="clear" w:color="auto" w:fill="263E60"/>
          </w:tcPr>
          <w:p>
            <w:pPr>
              <w:pStyle w:val="TableHeader"/>
            </w:pPr>
            <w:r>
              <w:t xml:space="preserve">Test Steps</w:t>
            </w:r>
          </w:p>
        </w:tc>
        <w:tc>
          <w:tcPr>
            <w:tcW w:w="1550" w:type="dxa"/>
            <w:vAlign w:val="top"/>
            <w:shd w:val="clear" w:color="auto" w:fill="263E60"/>
          </w:tcPr>
          <w:p>
            <w:pPr>
              <w:pStyle w:val="TableHeader"/>
            </w:pPr>
            <w:r>
              <w:t xml:space="preserve">Test Data</w:t>
            </w:r>
          </w:p>
        </w:tc>
        <w:tc>
          <w:tcPr>
            <w:tcW w:w="2700" w:type="dxa"/>
            <w:vAlign w:val="top"/>
            <w:shd w:val="clear" w:color="auto" w:fill="263E60"/>
          </w:tcPr>
          <w:p>
            <w:pPr>
              <w:pStyle w:val="TableHeader"/>
            </w:pPr>
            <w:r>
              <w:t xml:space="preserve">Expected Result</w:t>
            </w:r>
          </w:p>
        </w:tc>
        <w:tc>
          <w:tcPr>
            <w:tcW w:w="1450" w:type="dxa"/>
            <w:vAlign w:val="top"/>
            <w:shd w:val="clear" w:color="auto" w:fill="263E60"/>
          </w:tcPr>
          <w:p>
            <w:pPr>
              <w:pStyle w:val="TableHeader"/>
            </w:pPr>
            <w:r>
              <w:t xml:space="preserve">Actual Result</w:t>
            </w:r>
          </w:p>
        </w:tc>
        <w:tc>
          <w:tcPr>
            <w:tcW w:w="650" w:type="dxa"/>
            <w:vAlign w:val="top"/>
            <w:shd w:val="clear" w:color="auto" w:fill="263E60"/>
          </w:tcPr>
          <w:p>
            <w:pPr>
              <w:pStyle w:val="TableHeader"/>
            </w:pPr>
            <w:r>
              <w:t xml:space="preserve">Status</w:t>
            </w:r>
          </w:p>
        </w:tc>
        <w:tc>
          <w:tcPr>
            <w:tcW w:w="1398" w:type="dxa"/>
            <w:vAlign w:val="top"/>
            <w:shd w:val="clear" w:color="auto" w:fill="263E60"/>
          </w:tcPr>
          <w:p>
            <w:pPr>
              <w:pStyle w:val="TableHeader"/>
            </w:pPr>
            <w:r>
              <w:t xml:space="preserve">Remarks</w:t>
            </w:r>
          </w:p>
        </w:tc>
      </w:tr>
      <w:tr>
        <w:trPr>
          <w:cantSplit/>
        </w:trPr>
        <w:tc>
          <w:tcPr>
            <w:tcW w:w="800" w:type="dxa"/>
            <w:vAlign w:val="top"/>
          </w:tcPr>
          <w:p>
            <w:pPr>
              <w:pStyle w:val="TableText"/>
            </w:pPr>
            <w:r>
              <w:t xml:space="preserve">IERB-001</w:t>
            </w:r>
          </w:p>
        </w:tc>
        <w:tc>
          <w:tcPr>
            <w:tcW w:w="1400" w:type="dxa"/>
            <w:vAlign w:val="top"/>
          </w:tcPr>
          <w:p>
            <w:pPr>
              <w:pStyle w:val="TableText"/>
            </w:pPr>
            <w:r>
              <w:t xml:space="preserve">Add IERB entry</w:t>
            </w:r>
          </w:p>
        </w:tc>
        <w:tc>
          <w:tcPr>
            <w:tcW w:w="900" w:type="dxa"/>
            <w:vAlign w:val="top"/>
          </w:tcPr>
          <w:p>
            <w:pPr>
              <w:pStyle w:val="TableText"/>
            </w:pPr>
            <w:r>
              <w:t xml:space="preserve">Admin</w:t>
            </w:r>
          </w:p>
        </w:tc>
        <w:tc>
          <w:tcPr>
            <w:tcW w:w="1550" w:type="dxa"/>
            <w:vAlign w:val="top"/>
          </w:tcPr>
          <w:p>
            <w:pPr>
              <w:pStyle w:val="TableText"/>
            </w:pPr>
            <w:r>
              <w:t xml:space="preserve">Migrated DB; unique student identity.</w:t>
            </w:r>
          </w:p>
        </w:tc>
        <w:tc>
          <w:tcPr>
            <w:tcW w:w="3000" w:type="dxa"/>
            <w:vAlign w:val="top"/>
          </w:tcPr>
          <w:p>
            <w:pPr>
              <w:pStyle w:val="TableText"/>
            </w:pPr>
            <w:r>
              <w:t xml:space="preserve">1. Open IERB Progress &gt; Add IERB Entry. 2. Fill required identity, group, research and UG4 selections. 3. Save/reload.</w:t>
            </w:r>
          </w:p>
        </w:tc>
        <w:tc>
          <w:tcPr>
            <w:tcW w:w="1550" w:type="dxa"/>
            <w:vAlign w:val="top"/>
          </w:tcPr>
          <w:p>
            <w:pPr>
              <w:pStyle w:val="TableText"/>
            </w:pPr>
            <w:r>
              <w:t xml:space="preserve">QA-IERB-NEW-01; GRP-I; test research; UG4.</w:t>
            </w:r>
          </w:p>
        </w:tc>
        <w:tc>
          <w:tcPr>
            <w:tcW w:w="2700" w:type="dxa"/>
            <w:vAlign w:val="top"/>
          </w:tcPr>
          <w:p>
            <w:pPr>
              <w:pStyle w:val="TableText"/>
            </w:pPr>
            <w:r>
              <w:t xml:space="preserve">Entry and associated login are created; record, academic summary and stage distribution reflect the saved entry.</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IERB-002</w:t>
            </w:r>
          </w:p>
        </w:tc>
        <w:tc>
          <w:tcPr>
            <w:tcW w:w="1400" w:type="dxa"/>
            <w:vAlign w:val="top"/>
            <w:shd w:val="clear" w:color="auto" w:fill="F3F6FA"/>
          </w:tcPr>
          <w:p>
            <w:pPr>
              <w:pStyle w:val="TableText"/>
            </w:pPr>
            <w:r>
              <w:t xml:space="preserve">Edit entry requirements</w:t>
            </w:r>
          </w:p>
        </w:tc>
        <w:tc>
          <w:tcPr>
            <w:tcW w:w="900" w:type="dxa"/>
            <w:vAlign w:val="top"/>
            <w:shd w:val="clear" w:color="auto" w:fill="F3F6FA"/>
          </w:tcPr>
          <w:p>
            <w:pPr>
              <w:pStyle w:val="TableText"/>
            </w:pPr>
            <w:r>
              <w:t xml:space="preserve">Admin</w:t>
            </w:r>
          </w:p>
        </w:tc>
        <w:tc>
          <w:tcPr>
            <w:tcW w:w="1550" w:type="dxa"/>
            <w:vAlign w:val="top"/>
            <w:shd w:val="clear" w:color="auto" w:fill="F3F6FA"/>
          </w:tcPr>
          <w:p>
            <w:pPr>
              <w:pStyle w:val="TableText"/>
            </w:pPr>
            <w:r>
              <w:t xml:space="preserve">Existing IERB entry.</w:t>
            </w:r>
          </w:p>
        </w:tc>
        <w:tc>
          <w:tcPr>
            <w:tcW w:w="3000" w:type="dxa"/>
            <w:vAlign w:val="top"/>
            <w:shd w:val="clear" w:color="auto" w:fill="F3F6FA"/>
          </w:tcPr>
          <w:p>
            <w:pPr>
              <w:pStyle w:val="TableText"/>
            </w:pPr>
            <w:r>
              <w:t xml:space="preserve">1. Edit requirements and research title without progress change. 2. Save and reopen.</w:t>
            </w:r>
          </w:p>
        </w:tc>
        <w:tc>
          <w:tcPr>
            <w:tcW w:w="1550" w:type="dxa"/>
            <w:vAlign w:val="top"/>
            <w:shd w:val="clear" w:color="auto" w:fill="F3F6FA"/>
          </w:tcPr>
          <w:p>
            <w:pPr>
              <w:pStyle w:val="TableText"/>
            </w:pPr>
            <w:r>
              <w:t xml:space="preserve">Requirements: Revised consent form; unchanged academics.</w:t>
            </w:r>
          </w:p>
        </w:tc>
        <w:tc>
          <w:tcPr>
            <w:tcW w:w="2700" w:type="dxa"/>
            <w:vAlign w:val="top"/>
            <w:shd w:val="clear" w:color="auto" w:fill="F3F6FA"/>
          </w:tcPr>
          <w:p>
            <w:pPr>
              <w:pStyle w:val="TableText"/>
            </w:pPr>
            <w:r>
              <w:t xml:space="preserve">Requirements/title persist; unrelated academic, stage and status data are preserved.</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IERB-003</w:t>
            </w:r>
          </w:p>
        </w:tc>
        <w:tc>
          <w:tcPr>
            <w:tcW w:w="1400" w:type="dxa"/>
            <w:vAlign w:val="top"/>
          </w:tcPr>
          <w:p>
            <w:pPr>
              <w:pStyle w:val="TableText"/>
            </w:pPr>
            <w:r>
              <w:t xml:space="preserve">Stage/status save and mandatory reason</w:t>
            </w:r>
          </w:p>
        </w:tc>
        <w:tc>
          <w:tcPr>
            <w:tcW w:w="900" w:type="dxa"/>
            <w:vAlign w:val="top"/>
          </w:tcPr>
          <w:p>
            <w:pPr>
              <w:pStyle w:val="TableText"/>
            </w:pPr>
            <w:r>
              <w:t xml:space="preserve">Admin</w:t>
            </w:r>
          </w:p>
        </w:tc>
        <w:tc>
          <w:tcPr>
            <w:tcW w:w="1550" w:type="dxa"/>
            <w:vAlign w:val="top"/>
          </w:tcPr>
          <w:p>
            <w:pPr>
              <w:pStyle w:val="TableText"/>
            </w:pPr>
            <w:r>
              <w:t xml:space="preserve">Existing entry; REQUIRE_OVERRIDE_REASON_ON_SAVE enabled.</w:t>
            </w:r>
          </w:p>
        </w:tc>
        <w:tc>
          <w:tcPr>
            <w:tcW w:w="3000" w:type="dxa"/>
            <w:vAlign w:val="top"/>
          </w:tcPr>
          <w:p>
            <w:pPr>
              <w:pStyle w:val="TableText"/>
            </w:pPr>
            <w:r>
              <w:t xml:space="preserve">1. Change stage/status without reason via API. 2. Confirm no change. 3. Save through UI with meaningful reason.</w:t>
            </w:r>
          </w:p>
        </w:tc>
        <w:tc>
          <w:tcPr>
            <w:tcW w:w="1550" w:type="dxa"/>
            <w:vAlign w:val="top"/>
          </w:tcPr>
          <w:p>
            <w:pPr>
              <w:pStyle w:val="TableText"/>
            </w:pPr>
            <w:r>
              <w:t xml:space="preserve">Stage 2 to Stage 3; Delayed; reason: Revised compliance schedule approved.</w:t>
            </w:r>
          </w:p>
        </w:tc>
        <w:tc>
          <w:tcPr>
            <w:tcW w:w="2700" w:type="dxa"/>
            <w:vAlign w:val="top"/>
          </w:tcPr>
          <w:p>
            <w:pPr>
              <w:pStyle w:val="TableText"/>
            </w:pPr>
            <w:r>
              <w:t xml:space="preserve">Missing reason is rejected with 422; reasoned save succeeds with progress history and audit data.</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IERB-004</w:t>
            </w:r>
          </w:p>
        </w:tc>
        <w:tc>
          <w:tcPr>
            <w:tcW w:w="1400" w:type="dxa"/>
            <w:vAlign w:val="top"/>
            <w:shd w:val="clear" w:color="auto" w:fill="F3F6FA"/>
          </w:tcPr>
          <w:p>
            <w:pPr>
              <w:pStyle w:val="TableText"/>
            </w:pPr>
            <w:r>
              <w:t xml:space="preserve">Clear completed requirements</w:t>
            </w:r>
          </w:p>
        </w:tc>
        <w:tc>
          <w:tcPr>
            <w:tcW w:w="900" w:type="dxa"/>
            <w:vAlign w:val="top"/>
            <w:shd w:val="clear" w:color="auto" w:fill="F3F6FA"/>
          </w:tcPr>
          <w:p>
            <w:pPr>
              <w:pStyle w:val="TableText"/>
            </w:pPr>
            <w:r>
              <w:t xml:space="preserve">Admin</w:t>
            </w:r>
          </w:p>
        </w:tc>
        <w:tc>
          <w:tcPr>
            <w:tcW w:w="1550" w:type="dxa"/>
            <w:vAlign w:val="top"/>
            <w:shd w:val="clear" w:color="auto" w:fill="F3F6FA"/>
          </w:tcPr>
          <w:p>
            <w:pPr>
              <w:pStyle w:val="TableText"/>
            </w:pPr>
            <w:r>
              <w:t xml:space="preserve">Entry has nonempty requirements.</w:t>
            </w:r>
          </w:p>
        </w:tc>
        <w:tc>
          <w:tcPr>
            <w:tcW w:w="3000" w:type="dxa"/>
            <w:vAlign w:val="top"/>
            <w:shd w:val="clear" w:color="auto" w:fill="F3F6FA"/>
          </w:tcPr>
          <w:p>
            <w:pPr>
              <w:pStyle w:val="TableText"/>
            </w:pPr>
            <w:r>
              <w:t xml:space="preserve">1. Edit entry. 2. Clear requirements, retain other fields and save. 3. Reopen.</w:t>
            </w:r>
          </w:p>
        </w:tc>
        <w:tc>
          <w:tcPr>
            <w:tcW w:w="1550" w:type="dxa"/>
            <w:vAlign w:val="top"/>
            <w:shd w:val="clear" w:color="auto" w:fill="F3F6FA"/>
          </w:tcPr>
          <w:p>
            <w:pPr>
              <w:pStyle w:val="TableText"/>
            </w:pPr>
            <w:r>
              <w:t xml:space="preserve">Empty requirements.</w:t>
            </w:r>
          </w:p>
        </w:tc>
        <w:tc>
          <w:tcPr>
            <w:tcW w:w="2700" w:type="dxa"/>
            <w:vAlign w:val="top"/>
            <w:shd w:val="clear" w:color="auto" w:fill="F3F6FA"/>
          </w:tcPr>
          <w:p>
            <w:pPr>
              <w:pStyle w:val="TableText"/>
            </w:pPr>
            <w:r>
              <w:t xml:space="preserve">Pending requirements clear intentionally without clearing unrelated fields or academic data.</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IERB-005</w:t>
            </w:r>
          </w:p>
        </w:tc>
        <w:tc>
          <w:tcPr>
            <w:tcW w:w="1400" w:type="dxa"/>
            <w:vAlign w:val="top"/>
          </w:tcPr>
          <w:p>
            <w:pPr>
              <w:pStyle w:val="TableText"/>
            </w:pPr>
            <w:r>
              <w:t xml:space="preserve">Valid or absent submission date</w:t>
            </w:r>
          </w:p>
        </w:tc>
        <w:tc>
          <w:tcPr>
            <w:tcW w:w="900" w:type="dxa"/>
            <w:vAlign w:val="top"/>
          </w:tcPr>
          <w:p>
            <w:pPr>
              <w:pStyle w:val="TableText"/>
            </w:pPr>
            <w:r>
              <w:t xml:space="preserve">Admin</w:t>
            </w:r>
          </w:p>
        </w:tc>
        <w:tc>
          <w:tcPr>
            <w:tcW w:w="1550" w:type="dxa"/>
            <w:vAlign w:val="top"/>
          </w:tcPr>
          <w:p>
            <w:pPr>
              <w:pStyle w:val="TableText"/>
            </w:pPr>
            <w:r>
              <w:t xml:space="preserve">Existing entry.</w:t>
            </w:r>
          </w:p>
        </w:tc>
        <w:tc>
          <w:tcPr>
            <w:tcW w:w="3000" w:type="dxa"/>
            <w:vAlign w:val="top"/>
          </w:tcPr>
          <w:p>
            <w:pPr>
              <w:pStyle w:val="TableText"/>
            </w:pPr>
            <w:r>
              <w:t xml:space="preserve">1. Save today's date. 2. Save a valid past date. 3. Clear date and save.</w:t>
            </w:r>
          </w:p>
        </w:tc>
        <w:tc>
          <w:tcPr>
            <w:tcW w:w="1550" w:type="dxa"/>
            <w:vAlign w:val="top"/>
          </w:tcPr>
          <w:p>
            <w:pPr>
              <w:pStyle w:val="TableText"/>
            </w:pPr>
            <w:r>
              <w:t xml:space="preserve">Today; 2026-01-15 when not future; empty date.</w:t>
            </w:r>
          </w:p>
        </w:tc>
        <w:tc>
          <w:tcPr>
            <w:tcW w:w="2700" w:type="dxa"/>
            <w:vAlign w:val="top"/>
          </w:tcPr>
          <w:p>
            <w:pPr>
              <w:pStyle w:val="TableText"/>
            </w:pPr>
            <w:r>
              <w:t xml:space="preserve">Valid dates persist as YYYY-MM-DD; omitted/empty date on this full form saves NULL as implemented. No impossible date is synthesized.</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IERB-006</w:t>
            </w:r>
          </w:p>
        </w:tc>
        <w:tc>
          <w:tcPr>
            <w:tcW w:w="1400" w:type="dxa"/>
            <w:vAlign w:val="top"/>
            <w:shd w:val="clear" w:color="auto" w:fill="F3F6FA"/>
          </w:tcPr>
          <w:p>
            <w:pPr>
              <w:pStyle w:val="TableText"/>
            </w:pPr>
            <w:r>
              <w:t xml:space="preserve">Invalid or future submission date</w:t>
            </w:r>
          </w:p>
        </w:tc>
        <w:tc>
          <w:tcPr>
            <w:tcW w:w="900" w:type="dxa"/>
            <w:vAlign w:val="top"/>
            <w:shd w:val="clear" w:color="auto" w:fill="F3F6FA"/>
          </w:tcPr>
          <w:p>
            <w:pPr>
              <w:pStyle w:val="TableText"/>
            </w:pPr>
            <w:r>
              <w:t xml:space="preserve">Admin</w:t>
            </w:r>
          </w:p>
        </w:tc>
        <w:tc>
          <w:tcPr>
            <w:tcW w:w="1550" w:type="dxa"/>
            <w:vAlign w:val="top"/>
            <w:shd w:val="clear" w:color="auto" w:fill="F3F6FA"/>
          </w:tcPr>
          <w:p>
            <w:pPr>
              <w:pStyle w:val="TableText"/>
            </w:pPr>
            <w:r>
              <w:t xml:space="preserve">Existing entry and captured original date.</w:t>
            </w:r>
          </w:p>
        </w:tc>
        <w:tc>
          <w:tcPr>
            <w:tcW w:w="3000" w:type="dxa"/>
            <w:vAlign w:val="top"/>
            <w:shd w:val="clear" w:color="auto" w:fill="F3F6FA"/>
          </w:tcPr>
          <w:p>
            <w:pPr>
              <w:pStyle w:val="TableText"/>
            </w:pPr>
            <w:r>
              <w:t xml:space="preserve">1. Send save with an impossible date. 2. Repeat with tomorrow. 3. Reload record.</w:t>
            </w:r>
          </w:p>
        </w:tc>
        <w:tc>
          <w:tcPr>
            <w:tcW w:w="1550" w:type="dxa"/>
            <w:vAlign w:val="top"/>
            <w:shd w:val="clear" w:color="auto" w:fill="F3F6FA"/>
          </w:tcPr>
          <w:p>
            <w:pPr>
              <w:pStyle w:val="TableText"/>
            </w:pPr>
            <w:r>
              <w:t xml:space="preserve">2026-02-30; tomorrow in app timezone.</w:t>
            </w:r>
          </w:p>
        </w:tc>
        <w:tc>
          <w:tcPr>
            <w:tcW w:w="2700" w:type="dxa"/>
            <w:vAlign w:val="top"/>
            <w:shd w:val="clear" w:color="auto" w:fill="F3F6FA"/>
          </w:tcPr>
          <w:p>
            <w:pPr>
              <w:pStyle w:val="TableText"/>
            </w:pPr>
            <w:r>
              <w:t xml:space="preserve">422 validation response; date and other fields in the rejected operation remain unchanged.</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IERB-007</w:t>
            </w:r>
          </w:p>
        </w:tc>
        <w:tc>
          <w:tcPr>
            <w:tcW w:w="1400" w:type="dxa"/>
            <w:vAlign w:val="top"/>
          </w:tcPr>
          <w:p>
            <w:pPr>
              <w:pStyle w:val="TableText"/>
            </w:pPr>
            <w:r>
              <w:t xml:space="preserve">Add and validate progress note</w:t>
            </w:r>
          </w:p>
        </w:tc>
        <w:tc>
          <w:tcPr>
            <w:tcW w:w="900" w:type="dxa"/>
            <w:vAlign w:val="top"/>
          </w:tcPr>
          <w:p>
            <w:pPr>
              <w:pStyle w:val="TableText"/>
            </w:pPr>
            <w:r>
              <w:t xml:space="preserve">Admin / Assigned adviser</w:t>
            </w:r>
          </w:p>
        </w:tc>
        <w:tc>
          <w:tcPr>
            <w:tcW w:w="1550" w:type="dxa"/>
            <w:vAlign w:val="top"/>
          </w:tcPr>
          <w:p>
            <w:pPr>
              <w:pStyle w:val="TableText"/>
            </w:pPr>
            <w:r>
              <w:t xml:space="preserve">Existing in-scope entry.</w:t>
            </w:r>
          </w:p>
        </w:tc>
        <w:tc>
          <w:tcPr>
            <w:tcW w:w="3000" w:type="dxa"/>
            <w:vAlign w:val="top"/>
          </w:tcPr>
          <w:p>
            <w:pPr>
              <w:pStyle w:val="TableText"/>
            </w:pPr>
            <w:r>
              <w:t xml:space="preserve">1. Add a valid note. 2. View history. 3. Try blank note and 501 characters through API.</w:t>
            </w:r>
          </w:p>
        </w:tc>
        <w:tc>
          <w:tcPr>
            <w:tcW w:w="1550" w:type="dxa"/>
            <w:vAlign w:val="top"/>
          </w:tcPr>
          <w:p>
            <w:pPr>
              <w:pStyle w:val="TableText"/>
            </w:pPr>
            <w:r>
              <w:t xml:space="preserve">Note: Awaiting revised consent form; blank; 501 characters.</w:t>
            </w:r>
          </w:p>
        </w:tc>
        <w:tc>
          <w:tcPr>
            <w:tcW w:w="2700" w:type="dxa"/>
            <w:vAlign w:val="top"/>
          </w:tcPr>
          <w:p>
            <w:pPr>
              <w:pStyle w:val="TableText"/>
            </w:pPr>
            <w:r>
              <w:t xml:space="preserve">Valid note appears with actor, stage/status context and time, without changing progress. Empty/overlong notes are rejected.</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IERB-008</w:t>
            </w:r>
          </w:p>
        </w:tc>
        <w:tc>
          <w:tcPr>
            <w:tcW w:w="1400" w:type="dxa"/>
            <w:vAlign w:val="top"/>
            <w:shd w:val="clear" w:color="auto" w:fill="F3F6FA"/>
          </w:tcPr>
          <w:p>
            <w:pPr>
              <w:pStyle w:val="TableText"/>
            </w:pPr>
            <w:r>
              <w:t xml:space="preserve">IERB history and audit trail</w:t>
            </w:r>
          </w:p>
        </w:tc>
        <w:tc>
          <w:tcPr>
            <w:tcW w:w="900" w:type="dxa"/>
            <w:vAlign w:val="top"/>
            <w:shd w:val="clear" w:color="auto" w:fill="F3F6FA"/>
          </w:tcPr>
          <w:p>
            <w:pPr>
              <w:pStyle w:val="TableText"/>
            </w:pPr>
            <w:r>
              <w:t xml:space="preserve">Admin / Assigned adviser</w:t>
            </w:r>
          </w:p>
        </w:tc>
        <w:tc>
          <w:tcPr>
            <w:tcW w:w="1550" w:type="dxa"/>
            <w:vAlign w:val="top"/>
            <w:shd w:val="clear" w:color="auto" w:fill="F3F6FA"/>
          </w:tcPr>
          <w:p>
            <w:pPr>
              <w:pStyle w:val="TableText"/>
            </w:pPr>
            <w:r>
              <w:t xml:space="preserve">Known creation, progress-change and note events exist.</w:t>
            </w:r>
          </w:p>
        </w:tc>
        <w:tc>
          <w:tcPr>
            <w:tcW w:w="3000" w:type="dxa"/>
            <w:vAlign w:val="top"/>
            <w:shd w:val="clear" w:color="auto" w:fill="F3F6FA"/>
          </w:tcPr>
          <w:p>
            <w:pPr>
              <w:pStyle w:val="TableText"/>
            </w:pPr>
            <w:r>
              <w:t xml:space="preserve">1. Open entry history. 2. Open authorized Account activity view. 3. Compare events and actor data.</w:t>
            </w:r>
          </w:p>
        </w:tc>
        <w:tc>
          <w:tcPr>
            <w:tcW w:w="1550" w:type="dxa"/>
            <w:vAlign w:val="top"/>
            <w:shd w:val="clear" w:color="auto" w:fill="F3F6FA"/>
          </w:tcPr>
          <w:p>
            <w:pPr>
              <w:pStyle w:val="TableText"/>
            </w:pPr>
            <w:r>
              <w:t xml:space="preserve">Entry ID with prior IERB actions.</w:t>
            </w:r>
          </w:p>
        </w:tc>
        <w:tc>
          <w:tcPr>
            <w:tcW w:w="2700" w:type="dxa"/>
            <w:vAlign w:val="top"/>
            <w:shd w:val="clear" w:color="auto" w:fill="F3F6FA"/>
          </w:tcPr>
          <w:p>
            <w:pPr>
              <w:pStyle w:val="TableText"/>
            </w:pPr>
            <w:r>
              <w:t xml:space="preserve">History shows recorded progress/notes; audit shows applicable action, actor and reason/before/after fields. Adviser results remain scoped.</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IERB-009</w:t>
            </w:r>
          </w:p>
        </w:tc>
        <w:tc>
          <w:tcPr>
            <w:tcW w:w="1400" w:type="dxa"/>
            <w:vAlign w:val="top"/>
          </w:tcPr>
          <w:p>
            <w:pPr>
              <w:pStyle w:val="TableText"/>
            </w:pPr>
            <w:r>
              <w:t xml:space="preserve">Search, stage and status filters</w:t>
            </w:r>
          </w:p>
        </w:tc>
        <w:tc>
          <w:tcPr>
            <w:tcW w:w="900" w:type="dxa"/>
            <w:vAlign w:val="top"/>
          </w:tcPr>
          <w:p>
            <w:pPr>
              <w:pStyle w:val="TableText"/>
            </w:pPr>
            <w:r>
              <w:t xml:space="preserve">Admin / Adviser</w:t>
            </w:r>
          </w:p>
        </w:tc>
        <w:tc>
          <w:tcPr>
            <w:tcW w:w="1550" w:type="dxa"/>
            <w:vAlign w:val="top"/>
          </w:tcPr>
          <w:p>
            <w:pPr>
              <w:pStyle w:val="TableText"/>
            </w:pPr>
            <w:r>
              <w:t xml:space="preserve">Multiple in-scope stages/statuses.</w:t>
            </w:r>
          </w:p>
        </w:tc>
        <w:tc>
          <w:tcPr>
            <w:tcW w:w="3000" w:type="dxa"/>
            <w:vAlign w:val="top"/>
          </w:tcPr>
          <w:p>
            <w:pPr>
              <w:pStyle w:val="TableText"/>
            </w:pPr>
            <w:r>
              <w:t xml:space="preserve">1. Search a known name/group. 2. Combine stage/status filters. 3. Clear filters. 4. Search absent text.</w:t>
            </w:r>
          </w:p>
        </w:tc>
        <w:tc>
          <w:tcPr>
            <w:tcW w:w="1550" w:type="dxa"/>
            <w:vAlign w:val="top"/>
          </w:tcPr>
          <w:p>
            <w:pPr>
              <w:pStyle w:val="TableText"/>
            </w:pPr>
            <w:r>
              <w:t xml:space="preserve">Stage 2; Delayed; GRP-A; absent token.</w:t>
            </w:r>
          </w:p>
        </w:tc>
        <w:tc>
          <w:tcPr>
            <w:tcW w:w="2700" w:type="dxa"/>
            <w:vAlign w:val="top"/>
          </w:tcPr>
          <w:p>
            <w:pPr>
              <w:pStyle w:val="TableText"/>
            </w:pPr>
            <w:r>
              <w:t xml:space="preserve">Only matching authorized records display; clearing restores scoped list and no-match state is informative.</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IERB-010</w:t>
            </w:r>
          </w:p>
        </w:tc>
        <w:tc>
          <w:tcPr>
            <w:tcW w:w="1400" w:type="dxa"/>
            <w:vAlign w:val="top"/>
            <w:shd w:val="clear" w:color="auto" w:fill="F3F6FA"/>
          </w:tcPr>
          <w:p>
            <w:pPr>
              <w:pStyle w:val="TableText"/>
            </w:pPr>
            <w:r>
              <w:t xml:space="preserve">Compact empty and populated chart</w:t>
            </w:r>
          </w:p>
        </w:tc>
        <w:tc>
          <w:tcPr>
            <w:tcW w:w="900" w:type="dxa"/>
            <w:vAlign w:val="top"/>
            <w:shd w:val="clear" w:color="auto" w:fill="F3F6FA"/>
          </w:tcPr>
          <w:p>
            <w:pPr>
              <w:pStyle w:val="TableText"/>
            </w:pPr>
            <w:r>
              <w:t xml:space="preserve">Admin / Adviser</w:t>
            </w:r>
          </w:p>
        </w:tc>
        <w:tc>
          <w:tcPr>
            <w:tcW w:w="1550" w:type="dxa"/>
            <w:vAlign w:val="top"/>
            <w:shd w:val="clear" w:color="auto" w:fill="F3F6FA"/>
          </w:tcPr>
          <w:p>
            <w:pPr>
              <w:pStyle w:val="TableText"/>
            </w:pPr>
            <w:r>
              <w:t xml:space="preserve">One empty dataset and one known stage-count dataset available.</w:t>
            </w:r>
          </w:p>
        </w:tc>
        <w:tc>
          <w:tcPr>
            <w:tcW w:w="3000" w:type="dxa"/>
            <w:vAlign w:val="top"/>
            <w:shd w:val="clear" w:color="auto" w:fill="F3F6FA"/>
          </w:tcPr>
          <w:p>
            <w:pPr>
              <w:pStyle w:val="TableText"/>
            </w:pPr>
            <w:r>
              <w:t xml:space="preserve">1. Load empty view. 2. Load populated view at 375 and 1280 px in both themes.</w:t>
            </w:r>
          </w:p>
        </w:tc>
        <w:tc>
          <w:tcPr>
            <w:tcW w:w="1550" w:type="dxa"/>
            <w:vAlign w:val="top"/>
            <w:shd w:val="clear" w:color="auto" w:fill="F3F6FA"/>
          </w:tcPr>
          <w:p>
            <w:pPr>
              <w:pStyle w:val="TableText"/>
            </w:pPr>
            <w:r>
              <w:t xml:space="preserve">Zero rows; known counts across Stage 1–5/Completed.</w:t>
            </w:r>
          </w:p>
        </w:tc>
        <w:tc>
          <w:tcPr>
            <w:tcW w:w="2700" w:type="dxa"/>
            <w:vAlign w:val="top"/>
            <w:shd w:val="clear" w:color="auto" w:fill="F3F6FA"/>
          </w:tcPr>
          <w:p>
            <w:pPr>
              <w:pStyle w:val="TableText"/>
            </w:pPr>
            <w:r>
              <w:t xml:space="preserve">Empty chart is compact; populated chart preserves correct counts and proportional bars without page overflow or clipped meaningful labels.</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IERB-011</w:t>
            </w:r>
          </w:p>
        </w:tc>
        <w:tc>
          <w:tcPr>
            <w:tcW w:w="1400" w:type="dxa"/>
            <w:vAlign w:val="top"/>
          </w:tcPr>
          <w:p>
            <w:pPr>
              <w:pStyle w:val="TableText"/>
            </w:pPr>
            <w:r>
              <w:t xml:space="preserve">IERB delete and stale deletion</w:t>
            </w:r>
          </w:p>
        </w:tc>
        <w:tc>
          <w:tcPr>
            <w:tcW w:w="900" w:type="dxa"/>
            <w:vAlign w:val="top"/>
          </w:tcPr>
          <w:p>
            <w:pPr>
              <w:pStyle w:val="TableText"/>
            </w:pPr>
            <w:r>
              <w:t xml:space="preserve">Admin</w:t>
            </w:r>
          </w:p>
        </w:tc>
        <w:tc>
          <w:tcPr>
            <w:tcW w:w="1550" w:type="dxa"/>
            <w:vAlign w:val="top"/>
          </w:tcPr>
          <w:p>
            <w:pPr>
              <w:pStyle w:val="TableText"/>
            </w:pPr>
            <w:r>
              <w:t xml:space="preserve">Disposable IERB entry with linked login.</w:t>
            </w:r>
          </w:p>
        </w:tc>
        <w:tc>
          <w:tcPr>
            <w:tcW w:w="3000" w:type="dxa"/>
            <w:vAlign w:val="top"/>
          </w:tcPr>
          <w:p>
            <w:pPr>
              <w:pStyle w:val="TableText"/>
            </w:pPr>
            <w:r>
              <w:t xml:space="preserve">1. Delete and confirm. 2. Verify row removal/login inactivity. 3. Repeat API deletion of same ID.</w:t>
            </w:r>
          </w:p>
        </w:tc>
        <w:tc>
          <w:tcPr>
            <w:tcW w:w="1550" w:type="dxa"/>
            <w:vAlign w:val="top"/>
          </w:tcPr>
          <w:p>
            <w:pPr>
              <w:pStyle w:val="TableText"/>
            </w:pPr>
            <w:r>
              <w:t xml:space="preserve">Disposable IERB ID.</w:t>
            </w:r>
          </w:p>
        </w:tc>
        <w:tc>
          <w:tcPr>
            <w:tcW w:w="2700" w:type="dxa"/>
            <w:vAlign w:val="top"/>
          </w:tcPr>
          <w:p>
            <w:pPr>
              <w:pStyle w:val="TableText"/>
            </w:pPr>
            <w:r>
              <w:t xml:space="preserve">First delete removes entry and deactivates matching student login; repeat returns 404, not false success.</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IERB-012</w:t>
            </w:r>
          </w:p>
        </w:tc>
        <w:tc>
          <w:tcPr>
            <w:tcW w:w="1400" w:type="dxa"/>
            <w:vAlign w:val="top"/>
            <w:shd w:val="clear" w:color="auto" w:fill="F3F6FA"/>
          </w:tcPr>
          <w:p>
            <w:pPr>
              <w:pStyle w:val="TableText"/>
            </w:pPr>
            <w:r>
              <w:t xml:space="preserve">Follow-up and admin override</w:t>
            </w:r>
          </w:p>
        </w:tc>
        <w:tc>
          <w:tcPr>
            <w:tcW w:w="900" w:type="dxa"/>
            <w:vAlign w:val="top"/>
            <w:shd w:val="clear" w:color="auto" w:fill="F3F6FA"/>
          </w:tcPr>
          <w:p>
            <w:pPr>
              <w:pStyle w:val="TableText"/>
            </w:pPr>
            <w:r>
              <w:t xml:space="preserve">Admin / Assigned adviser for follow-up</w:t>
            </w:r>
          </w:p>
        </w:tc>
        <w:tc>
          <w:tcPr>
            <w:tcW w:w="1550" w:type="dxa"/>
            <w:vAlign w:val="top"/>
            <w:shd w:val="clear" w:color="auto" w:fill="F3F6FA"/>
          </w:tcPr>
          <w:p>
            <w:pPr>
              <w:pStyle w:val="TableText"/>
            </w:pPr>
            <w:r>
              <w:t xml:space="preserve">In-scope entry and controlled notification delivery; admin for override.</w:t>
            </w:r>
          </w:p>
        </w:tc>
        <w:tc>
          <w:tcPr>
            <w:tcW w:w="3000" w:type="dxa"/>
            <w:vAlign w:val="top"/>
            <w:shd w:val="clear" w:color="auto" w:fill="F3F6FA"/>
          </w:tcPr>
          <w:p>
            <w:pPr>
              <w:pStyle w:val="TableText"/>
            </w:pPr>
            <w:r>
              <w:t xml:space="preserve">1. Send standard follow-up. 2. As admin, override progress with meaningful reason. 3. Inspect notifications/history/audit.</w:t>
            </w:r>
          </w:p>
        </w:tc>
        <w:tc>
          <w:tcPr>
            <w:tcW w:w="1550" w:type="dxa"/>
            <w:vAlign w:val="top"/>
            <w:shd w:val="clear" w:color="auto" w:fill="F3F6FA"/>
          </w:tcPr>
          <w:p>
            <w:pPr>
              <w:pStyle w:val="TableText"/>
            </w:pPr>
            <w:r>
              <w:t xml:space="preserve">studentDbId; reason: Corrected verified review progress.</w:t>
            </w:r>
          </w:p>
        </w:tc>
        <w:tc>
          <w:tcPr>
            <w:tcW w:w="2700" w:type="dxa"/>
            <w:vAlign w:val="top"/>
            <w:shd w:val="clear" w:color="auto" w:fill="F3F6FA"/>
          </w:tcPr>
          <w:p>
            <w:pPr>
              <w:pStyle w:val="TableText"/>
            </w:pPr>
            <w:r>
              <w:t xml:space="preserve">Follow-up targets the stored student's email and reflects delivery outcome. Admin override stores reason/before/after; an unchanged override is rejected.</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bl>
    <w:p>
      <w:pPr>
        <w:pStyle w:val="TableText"/>
      </w:pPr>
      <w:r>
        <w:t xml:space="preserve"/>
      </w:r>
    </w:p>
    <w:p>
      <w:pPr>
        <w:pStyle w:val="Heading2"/>
      </w:pPr>
      <w:r>
        <w:t xml:space="preserve">Notifications</w:t>
      </w:r>
    </w:p>
    <w:p>
      <w:pPr>
        <w:pStyle w:val="Source"/>
      </w:pPr>
      <w:r>
        <w:t xml:space="preserve">Source traceability: admin_notifications.php; notifications_api.php; assets/js/admin-notifications.js; role_portal.php; assets/js/role-portal.js; tools/process_scheduled_notifications.php</w:t>
      </w:r>
    </w:p>
    <w:tbl>
      <w:tblPr>
        <w:tblW w:w="15398" w:type="dxa"/>
        <w:tblLayout w:type="fixed"/>
        <w:tblBorders>
          <w:top w:val="single" w:sz="4" w:color="CDD6E1"/>
          <w:left w:val="single" w:sz="4" w:color="CDD6E1"/>
          <w:bottom w:val="single" w:sz="4" w:color="CDD6E1"/>
          <w:right w:val="single" w:sz="4" w:color="CDD6E1"/>
          <w:insideH w:val="single" w:sz="4" w:color="CDD6E1"/>
          <w:insideV w:val="single" w:sz="4" w:color="CDD6E1"/>
        </w:tblBorders>
        <w:tblCellMar>
          <w:top w:w="75" w:type="dxa"/>
          <w:left w:w="75" w:type="dxa"/>
          <w:bottom w:w="75" w:type="dxa"/>
          <w:right w:w="75" w:type="dxa"/>
        </w:tblCellMar>
      </w:tblPr>
      <w:tblGrid>
        <w:gridCol w:w="800"/>
        <w:gridCol w:w="1400"/>
        <w:gridCol w:w="900"/>
        <w:gridCol w:w="1550"/>
        <w:gridCol w:w="3000"/>
        <w:gridCol w:w="1550"/>
        <w:gridCol w:w="2700"/>
        <w:gridCol w:w="1450"/>
        <w:gridCol w:w="650"/>
        <w:gridCol w:w="1398"/>
      </w:tblGrid>
      <w:tr>
        <w:trPr>
          <w:cantSplit/>
          <w:tblHeader/>
        </w:trPr>
        <w:tc>
          <w:tcPr>
            <w:tcW w:w="800" w:type="dxa"/>
            <w:vAlign w:val="top"/>
            <w:shd w:val="clear" w:color="auto" w:fill="263E60"/>
          </w:tcPr>
          <w:p>
            <w:pPr>
              <w:pStyle w:val="TableHeader"/>
            </w:pPr>
            <w:r>
              <w:t xml:space="preserve">Test Case ID</w:t>
            </w:r>
          </w:p>
        </w:tc>
        <w:tc>
          <w:tcPr>
            <w:tcW w:w="1400" w:type="dxa"/>
            <w:vAlign w:val="top"/>
            <w:shd w:val="clear" w:color="auto" w:fill="263E60"/>
          </w:tcPr>
          <w:p>
            <w:pPr>
              <w:pStyle w:val="TableHeader"/>
            </w:pPr>
            <w:r>
              <w:t xml:space="preserve">Module/Feature</w:t>
            </w:r>
          </w:p>
        </w:tc>
        <w:tc>
          <w:tcPr>
            <w:tcW w:w="900" w:type="dxa"/>
            <w:vAlign w:val="top"/>
            <w:shd w:val="clear" w:color="auto" w:fill="263E60"/>
          </w:tcPr>
          <w:p>
            <w:pPr>
              <w:pStyle w:val="TableHeader"/>
            </w:pPr>
            <w:r>
              <w:t xml:space="preserve">User Role</w:t>
            </w:r>
          </w:p>
        </w:tc>
        <w:tc>
          <w:tcPr>
            <w:tcW w:w="1550" w:type="dxa"/>
            <w:vAlign w:val="top"/>
            <w:shd w:val="clear" w:color="auto" w:fill="263E60"/>
          </w:tcPr>
          <w:p>
            <w:pPr>
              <w:pStyle w:val="TableHeader"/>
            </w:pPr>
            <w:r>
              <w:t xml:space="preserve">Preconditions</w:t>
            </w:r>
          </w:p>
        </w:tc>
        <w:tc>
          <w:tcPr>
            <w:tcW w:w="3000" w:type="dxa"/>
            <w:vAlign w:val="top"/>
            <w:shd w:val="clear" w:color="auto" w:fill="263E60"/>
          </w:tcPr>
          <w:p>
            <w:pPr>
              <w:pStyle w:val="TableHeader"/>
            </w:pPr>
            <w:r>
              <w:t xml:space="preserve">Test Steps</w:t>
            </w:r>
          </w:p>
        </w:tc>
        <w:tc>
          <w:tcPr>
            <w:tcW w:w="1550" w:type="dxa"/>
            <w:vAlign w:val="top"/>
            <w:shd w:val="clear" w:color="auto" w:fill="263E60"/>
          </w:tcPr>
          <w:p>
            <w:pPr>
              <w:pStyle w:val="TableHeader"/>
            </w:pPr>
            <w:r>
              <w:t xml:space="preserve">Test Data</w:t>
            </w:r>
          </w:p>
        </w:tc>
        <w:tc>
          <w:tcPr>
            <w:tcW w:w="2700" w:type="dxa"/>
            <w:vAlign w:val="top"/>
            <w:shd w:val="clear" w:color="auto" w:fill="263E60"/>
          </w:tcPr>
          <w:p>
            <w:pPr>
              <w:pStyle w:val="TableHeader"/>
            </w:pPr>
            <w:r>
              <w:t xml:space="preserve">Expected Result</w:t>
            </w:r>
          </w:p>
        </w:tc>
        <w:tc>
          <w:tcPr>
            <w:tcW w:w="1450" w:type="dxa"/>
            <w:vAlign w:val="top"/>
            <w:shd w:val="clear" w:color="auto" w:fill="263E60"/>
          </w:tcPr>
          <w:p>
            <w:pPr>
              <w:pStyle w:val="TableHeader"/>
            </w:pPr>
            <w:r>
              <w:t xml:space="preserve">Actual Result</w:t>
            </w:r>
          </w:p>
        </w:tc>
        <w:tc>
          <w:tcPr>
            <w:tcW w:w="650" w:type="dxa"/>
            <w:vAlign w:val="top"/>
            <w:shd w:val="clear" w:color="auto" w:fill="263E60"/>
          </w:tcPr>
          <w:p>
            <w:pPr>
              <w:pStyle w:val="TableHeader"/>
            </w:pPr>
            <w:r>
              <w:t xml:space="preserve">Status</w:t>
            </w:r>
          </w:p>
        </w:tc>
        <w:tc>
          <w:tcPr>
            <w:tcW w:w="1398" w:type="dxa"/>
            <w:vAlign w:val="top"/>
            <w:shd w:val="clear" w:color="auto" w:fill="263E60"/>
          </w:tcPr>
          <w:p>
            <w:pPr>
              <w:pStyle w:val="TableHeader"/>
            </w:pPr>
            <w:r>
              <w:t xml:space="preserve">Remarks</w:t>
            </w:r>
          </w:p>
        </w:tc>
      </w:tr>
      <w:tr>
        <w:trPr>
          <w:cantSplit/>
        </w:trPr>
        <w:tc>
          <w:tcPr>
            <w:tcW w:w="800" w:type="dxa"/>
            <w:vAlign w:val="top"/>
          </w:tcPr>
          <w:p>
            <w:pPr>
              <w:pStyle w:val="TableText"/>
            </w:pPr>
            <w:r>
              <w:t xml:space="preserve">NOTIF-001</w:t>
            </w:r>
          </w:p>
        </w:tc>
        <w:tc>
          <w:tcPr>
            <w:tcW w:w="1400" w:type="dxa"/>
            <w:vAlign w:val="top"/>
          </w:tcPr>
          <w:p>
            <w:pPr>
              <w:pStyle w:val="TableText"/>
            </w:pPr>
            <w:r>
              <w:t xml:space="preserve">Admin send now to students</w:t>
            </w:r>
          </w:p>
        </w:tc>
        <w:tc>
          <w:tcPr>
            <w:tcW w:w="900" w:type="dxa"/>
            <w:vAlign w:val="top"/>
          </w:tcPr>
          <w:p>
            <w:pPr>
              <w:pStyle w:val="TableText"/>
            </w:pPr>
            <w:r>
              <w:t xml:space="preserve">Admin</w:t>
            </w:r>
          </w:p>
        </w:tc>
        <w:tc>
          <w:tcPr>
            <w:tcW w:w="1550" w:type="dxa"/>
            <w:vAlign w:val="top"/>
          </w:tcPr>
          <w:p>
            <w:pPr>
              <w:pStyle w:val="TableText"/>
            </w:pPr>
            <w:r>
              <w:t xml:space="preserve">Controlled recipient fixtures and delivery sandbox.</w:t>
            </w:r>
          </w:p>
        </w:tc>
        <w:tc>
          <w:tcPr>
            <w:tcW w:w="3000" w:type="dxa"/>
            <w:vAlign w:val="top"/>
          </w:tcPr>
          <w:p>
            <w:pPr>
              <w:pStyle w:val="TableText"/>
            </w:pPr>
            <w:r>
              <w:t xml:space="preserve">1. Open Notification Center. 2. Select All Students and Reminder. 3. Enter message with scheduling off. 4. Send.</w:t>
            </w:r>
          </w:p>
        </w:tc>
        <w:tc>
          <w:tcPr>
            <w:tcW w:w="1550" w:type="dxa"/>
            <w:vAlign w:val="top"/>
          </w:tcPr>
          <w:p>
            <w:pPr>
              <w:pStyle w:val="TableText"/>
            </w:pPr>
            <w:r>
              <w:t xml:space="preserve">Message: QA deadline reminder; All Students.</w:t>
            </w:r>
          </w:p>
        </w:tc>
        <w:tc>
          <w:tcPr>
            <w:tcW w:w="2700" w:type="dxa"/>
            <w:vAlign w:val="top"/>
          </w:tcPr>
          <w:p>
            <w:pPr>
              <w:pStyle w:val="TableText"/>
            </w:pPr>
            <w:r>
              <w:t xml:space="preserve">Recipient rows cover the student audience. Immediate outcome records Sent, Logged or Failed accurately; Logged is not proof of email delivery.</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NOTIF-002</w:t>
            </w:r>
          </w:p>
        </w:tc>
        <w:tc>
          <w:tcPr>
            <w:tcW w:w="1400" w:type="dxa"/>
            <w:vAlign w:val="top"/>
            <w:shd w:val="clear" w:color="auto" w:fill="F3F6FA"/>
          </w:tcPr>
          <w:p>
            <w:pPr>
              <w:pStyle w:val="TableText"/>
            </w:pPr>
            <w:r>
              <w:t xml:space="preserve">Admin adviser and combined audiences</w:t>
            </w:r>
          </w:p>
        </w:tc>
        <w:tc>
          <w:tcPr>
            <w:tcW w:w="900" w:type="dxa"/>
            <w:vAlign w:val="top"/>
            <w:shd w:val="clear" w:color="auto" w:fill="F3F6FA"/>
          </w:tcPr>
          <w:p>
            <w:pPr>
              <w:pStyle w:val="TableText"/>
            </w:pPr>
            <w:r>
              <w:t xml:space="preserve">Admin</w:t>
            </w:r>
          </w:p>
        </w:tc>
        <w:tc>
          <w:tcPr>
            <w:tcW w:w="1550" w:type="dxa"/>
            <w:vAlign w:val="top"/>
            <w:shd w:val="clear" w:color="auto" w:fill="F3F6FA"/>
          </w:tcPr>
          <w:p>
            <w:pPr>
              <w:pStyle w:val="TableText"/>
            </w:pPr>
            <w:r>
              <w:t xml:space="preserve">Active and inactive adviser fixtures; students present.</w:t>
            </w:r>
          </w:p>
        </w:tc>
        <w:tc>
          <w:tcPr>
            <w:tcW w:w="3000" w:type="dxa"/>
            <w:vAlign w:val="top"/>
            <w:shd w:val="clear" w:color="auto" w:fill="F3F6FA"/>
          </w:tcPr>
          <w:p>
            <w:pPr>
              <w:pStyle w:val="TableText"/>
            </w:pPr>
            <w:r>
              <w:t xml:space="preserve">1. Preview All Advisers and send. 2. Repeat Students and Advisers using a distinct message.</w:t>
            </w:r>
          </w:p>
        </w:tc>
        <w:tc>
          <w:tcPr>
            <w:tcW w:w="1550" w:type="dxa"/>
            <w:vAlign w:val="top"/>
            <w:shd w:val="clear" w:color="auto" w:fill="F3F6FA"/>
          </w:tcPr>
          <w:p>
            <w:pPr>
              <w:pStyle w:val="TableText"/>
            </w:pPr>
            <w:r>
              <w:t xml:space="preserve">Two unique QA messages.</w:t>
            </w:r>
          </w:p>
        </w:tc>
        <w:tc>
          <w:tcPr>
            <w:tcW w:w="2700" w:type="dxa"/>
            <w:vAlign w:val="top"/>
            <w:shd w:val="clear" w:color="auto" w:fill="F3F6FA"/>
          </w:tcPr>
          <w:p>
            <w:pPr>
              <w:pStyle w:val="TableText"/>
            </w:pPr>
            <w:r>
              <w:t xml:space="preserve">Adviser audience includes active advisers; combined audience includes students and active advisers according to recipient resolution.</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NOTIF-003</w:t>
            </w:r>
          </w:p>
        </w:tc>
        <w:tc>
          <w:tcPr>
            <w:tcW w:w="1400" w:type="dxa"/>
            <w:vAlign w:val="top"/>
          </w:tcPr>
          <w:p>
            <w:pPr>
              <w:pStyle w:val="TableText"/>
            </w:pPr>
            <w:r>
              <w:t xml:space="preserve">Assigned-adviser notification scope</w:t>
            </w:r>
          </w:p>
        </w:tc>
        <w:tc>
          <w:tcPr>
            <w:tcW w:w="900" w:type="dxa"/>
            <w:vAlign w:val="top"/>
          </w:tcPr>
          <w:p>
            <w:pPr>
              <w:pStyle w:val="TableText"/>
            </w:pPr>
            <w:r>
              <w:t xml:space="preserve">Adviser</w:t>
            </w:r>
          </w:p>
        </w:tc>
        <w:tc>
          <w:tcPr>
            <w:tcW w:w="1550" w:type="dxa"/>
            <w:vAlign w:val="top"/>
          </w:tcPr>
          <w:p>
            <w:pPr>
              <w:pStyle w:val="TableText"/>
            </w:pPr>
            <w:r>
              <w:t xml:space="preserve">ADV-A has students; ADV-B has separate students.</w:t>
            </w:r>
          </w:p>
        </w:tc>
        <w:tc>
          <w:tcPr>
            <w:tcW w:w="3000" w:type="dxa"/>
            <w:vAlign w:val="top"/>
          </w:tcPr>
          <w:p>
            <w:pPr>
              <w:pStyle w:val="TableText"/>
            </w:pPr>
            <w:r>
              <w:t xml:space="preserve">1. Sign in as ADV-A. 2. Preview All Students. 3. Send a notification and inspect records.</w:t>
            </w:r>
          </w:p>
        </w:tc>
        <w:tc>
          <w:tcPr>
            <w:tcW w:w="1550" w:type="dxa"/>
            <w:vAlign w:val="top"/>
          </w:tcPr>
          <w:p>
            <w:pPr>
              <w:pStyle w:val="TableText"/>
            </w:pPr>
            <w:r>
              <w:t xml:space="preserve">ADV-A; message: Assigned-student update.</w:t>
            </w:r>
          </w:p>
        </w:tc>
        <w:tc>
          <w:tcPr>
            <w:tcW w:w="2700" w:type="dxa"/>
            <w:vAlign w:val="top"/>
          </w:tcPr>
          <w:p>
            <w:pPr>
              <w:pStyle w:val="TableText"/>
            </w:pPr>
            <w:r>
              <w:t xml:space="preserve">Only ADV-A's assigned students receive this audience; other advisers' students are excluded.</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NOTIF-004</w:t>
            </w:r>
          </w:p>
        </w:tc>
        <w:tc>
          <w:tcPr>
            <w:tcW w:w="1400" w:type="dxa"/>
            <w:vAlign w:val="top"/>
            <w:shd w:val="clear" w:color="auto" w:fill="F3F6FA"/>
          </w:tcPr>
          <w:p>
            <w:pPr>
              <w:pStyle w:val="TableText"/>
            </w:pPr>
            <w:r>
              <w:t xml:space="preserve">Exact research-group targeting</w:t>
            </w:r>
          </w:p>
        </w:tc>
        <w:tc>
          <w:tcPr>
            <w:tcW w:w="900" w:type="dxa"/>
            <w:vAlign w:val="top"/>
            <w:shd w:val="clear" w:color="auto" w:fill="F3F6FA"/>
          </w:tcPr>
          <w:p>
            <w:pPr>
              <w:pStyle w:val="TableText"/>
            </w:pPr>
            <w:r>
              <w:t xml:space="preserve">Admin / Adviser</w:t>
            </w:r>
          </w:p>
        </w:tc>
        <w:tc>
          <w:tcPr>
            <w:tcW w:w="1550" w:type="dxa"/>
            <w:vAlign w:val="top"/>
            <w:shd w:val="clear" w:color="auto" w:fill="F3F6FA"/>
          </w:tcPr>
          <w:p>
            <w:pPr>
              <w:pStyle w:val="TableText"/>
            </w:pPr>
            <w:r>
              <w:t xml:space="preserve">Groups GRP-A and GRP-A-EXTRA; both adviser assignments represented.</w:t>
            </w:r>
          </w:p>
        </w:tc>
        <w:tc>
          <w:tcPr>
            <w:tcW w:w="3000" w:type="dxa"/>
            <w:vAlign w:val="top"/>
            <w:shd w:val="clear" w:color="auto" w:fill="F3F6FA"/>
          </w:tcPr>
          <w:p>
            <w:pPr>
              <w:pStyle w:val="TableText"/>
            </w:pPr>
            <w:r>
              <w:t xml:space="preserve">1. Select Specific Research Group. 2. Enter GRP-A, preview and send. 3. Repeat as adviser.</w:t>
            </w:r>
          </w:p>
        </w:tc>
        <w:tc>
          <w:tcPr>
            <w:tcW w:w="1550" w:type="dxa"/>
            <w:vAlign w:val="top"/>
            <w:shd w:val="clear" w:color="auto" w:fill="F3F6FA"/>
          </w:tcPr>
          <w:p>
            <w:pPr>
              <w:pStyle w:val="TableText"/>
            </w:pPr>
            <w:r>
              <w:t xml:space="preserve">Exact group GRP-A.</w:t>
            </w:r>
          </w:p>
        </w:tc>
        <w:tc>
          <w:tcPr>
            <w:tcW w:w="2700" w:type="dxa"/>
            <w:vAlign w:val="top"/>
            <w:shd w:val="clear" w:color="auto" w:fill="F3F6FA"/>
          </w:tcPr>
          <w:p>
            <w:pPr>
              <w:pStyle w:val="TableText"/>
            </w:pPr>
            <w:r>
              <w:t xml:space="preserve">Only exact group matches are targeted; adviser targeting is further limited to assigned students.</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NOTIF-005</w:t>
            </w:r>
          </w:p>
        </w:tc>
        <w:tc>
          <w:tcPr>
            <w:tcW w:w="1400" w:type="dxa"/>
            <w:vAlign w:val="top"/>
          </w:tcPr>
          <w:p>
            <w:pPr>
              <w:pStyle w:val="TableText"/>
            </w:pPr>
            <w:r>
              <w:t xml:space="preserve">Empty or invalid audience</w:t>
            </w:r>
          </w:p>
        </w:tc>
        <w:tc>
          <w:tcPr>
            <w:tcW w:w="900" w:type="dxa"/>
            <w:vAlign w:val="top"/>
          </w:tcPr>
          <w:p>
            <w:pPr>
              <w:pStyle w:val="TableText"/>
            </w:pPr>
            <w:r>
              <w:t xml:space="preserve">Admin / Adviser</w:t>
            </w:r>
          </w:p>
        </w:tc>
        <w:tc>
          <w:tcPr>
            <w:tcW w:w="1550" w:type="dxa"/>
            <w:vAlign w:val="top"/>
          </w:tcPr>
          <w:p>
            <w:pPr>
              <w:pStyle w:val="TableText"/>
            </w:pPr>
            <w:r>
              <w:t xml:space="preserve">Valid sender session.</w:t>
            </w:r>
          </w:p>
        </w:tc>
        <w:tc>
          <w:tcPr>
            <w:tcW w:w="3000" w:type="dxa"/>
            <w:vAlign w:val="top"/>
          </w:tcPr>
          <w:p>
            <w:pPr>
              <w:pStyle w:val="TableText"/>
            </w:pPr>
            <w:r>
              <w:t xml:space="preserve">1. Select group audience with blank group. 2. Try nonexistent group. 3. Tamper with unsupported audience/type through API.</w:t>
            </w:r>
          </w:p>
        </w:tc>
        <w:tc>
          <w:tcPr>
            <w:tcW w:w="1550" w:type="dxa"/>
            <w:vAlign w:val="top"/>
          </w:tcPr>
          <w:p>
            <w:pPr>
              <w:pStyle w:val="TableText"/>
            </w:pPr>
            <w:r>
              <w:t xml:space="preserve">Blank/NO-SUCH-GROUP; invalid audience/type.</w:t>
            </w:r>
          </w:p>
        </w:tc>
        <w:tc>
          <w:tcPr>
            <w:tcW w:w="2700" w:type="dxa"/>
            <w:vAlign w:val="top"/>
          </w:tcPr>
          <w:p>
            <w:pPr>
              <w:pStyle w:val="TableText"/>
            </w:pPr>
            <w:r>
              <w:t xml:space="preserve">Invalid/no-recipient send is rejected, and no delivery rows or messages are created for that send.</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NOTIF-006</w:t>
            </w:r>
          </w:p>
        </w:tc>
        <w:tc>
          <w:tcPr>
            <w:tcW w:w="1400" w:type="dxa"/>
            <w:vAlign w:val="top"/>
            <w:shd w:val="clear" w:color="auto" w:fill="F3F6FA"/>
          </w:tcPr>
          <w:p>
            <w:pPr>
              <w:pStyle w:val="TableText"/>
            </w:pPr>
            <w:r>
              <w:t xml:space="preserve">Message length and requiredness</w:t>
            </w:r>
          </w:p>
        </w:tc>
        <w:tc>
          <w:tcPr>
            <w:tcW w:w="900" w:type="dxa"/>
            <w:vAlign w:val="top"/>
            <w:shd w:val="clear" w:color="auto" w:fill="F3F6FA"/>
          </w:tcPr>
          <w:p>
            <w:pPr>
              <w:pStyle w:val="TableText"/>
            </w:pPr>
            <w:r>
              <w:t xml:space="preserve">Admin / Adviser</w:t>
            </w:r>
          </w:p>
        </w:tc>
        <w:tc>
          <w:tcPr>
            <w:tcW w:w="1550" w:type="dxa"/>
            <w:vAlign w:val="top"/>
            <w:shd w:val="clear" w:color="auto" w:fill="F3F6FA"/>
          </w:tcPr>
          <w:p>
            <w:pPr>
              <w:pStyle w:val="TableText"/>
            </w:pPr>
            <w:r>
              <w:t xml:space="preserve">Valid nonempty recipient audience.</w:t>
            </w:r>
          </w:p>
        </w:tc>
        <w:tc>
          <w:tcPr>
            <w:tcW w:w="3000" w:type="dxa"/>
            <w:vAlign w:val="top"/>
            <w:shd w:val="clear" w:color="auto" w:fill="F3F6FA"/>
          </w:tcPr>
          <w:p>
            <w:pPr>
              <w:pStyle w:val="TableText"/>
            </w:pPr>
            <w:r>
              <w:t xml:space="preserve">1. Try blank message. 2. Send 600-character message. 3. Attempt 601 characters through API.</w:t>
            </w:r>
          </w:p>
        </w:tc>
        <w:tc>
          <w:tcPr>
            <w:tcW w:w="1550" w:type="dxa"/>
            <w:vAlign w:val="top"/>
            <w:shd w:val="clear" w:color="auto" w:fill="F3F6FA"/>
          </w:tcPr>
          <w:p>
            <w:pPr>
              <w:pStyle w:val="TableText"/>
            </w:pPr>
            <w:r>
              <w:t xml:space="preserve">Blank; 600 and 601 visible characters.</w:t>
            </w:r>
          </w:p>
        </w:tc>
        <w:tc>
          <w:tcPr>
            <w:tcW w:w="2700" w:type="dxa"/>
            <w:vAlign w:val="top"/>
            <w:shd w:val="clear" w:color="auto" w:fill="F3F6FA"/>
          </w:tcPr>
          <w:p>
            <w:pPr>
              <w:pStyle w:val="TableText"/>
            </w:pPr>
            <w:r>
              <w:t xml:space="preserve">Blank and over-limit messages are rejected; 600-character valid message is accepted. UI counter tracks the supported limit.</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NOTIF-007</w:t>
            </w:r>
          </w:p>
        </w:tc>
        <w:tc>
          <w:tcPr>
            <w:tcW w:w="1400" w:type="dxa"/>
            <w:vAlign w:val="top"/>
          </w:tcPr>
          <w:p>
            <w:pPr>
              <w:pStyle w:val="TableText"/>
            </w:pPr>
            <w:r>
              <w:t xml:space="preserve">Recipient-preview race</w:t>
            </w:r>
          </w:p>
        </w:tc>
        <w:tc>
          <w:tcPr>
            <w:tcW w:w="900" w:type="dxa"/>
            <w:vAlign w:val="top"/>
          </w:tcPr>
          <w:p>
            <w:pPr>
              <w:pStyle w:val="TableText"/>
            </w:pPr>
            <w:r>
              <w:t xml:space="preserve">Admin / Adviser</w:t>
            </w:r>
          </w:p>
        </w:tc>
        <w:tc>
          <w:tcPr>
            <w:tcW w:w="1550" w:type="dxa"/>
            <w:vAlign w:val="top"/>
          </w:tcPr>
          <w:p>
            <w:pPr>
              <w:pStyle w:val="TableText"/>
            </w:pPr>
            <w:r>
              <w:t xml:space="preserve">Network throttling enabled; two distinguishable groups.</w:t>
            </w:r>
          </w:p>
        </w:tc>
        <w:tc>
          <w:tcPr>
            <w:tcW w:w="3000" w:type="dxa"/>
            <w:vAlign w:val="top"/>
          </w:tcPr>
          <w:p>
            <w:pPr>
              <w:pStyle w:val="TableText"/>
            </w:pPr>
            <w:r>
              <w:t xml:space="preserve">1. Enter first group. 2. Quickly replace with second. 3. Let requests finish out of order.</w:t>
            </w:r>
          </w:p>
        </w:tc>
        <w:tc>
          <w:tcPr>
            <w:tcW w:w="1550" w:type="dxa"/>
            <w:vAlign w:val="top"/>
          </w:tcPr>
          <w:p>
            <w:pPr>
              <w:pStyle w:val="TableText"/>
            </w:pPr>
            <w:r>
              <w:t xml:space="preserve">GRP-A then GRP-B.</w:t>
            </w:r>
          </w:p>
        </w:tc>
        <w:tc>
          <w:tcPr>
            <w:tcW w:w="2700" w:type="dxa"/>
            <w:vAlign w:val="top"/>
          </w:tcPr>
          <w:p>
            <w:pPr>
              <w:pStyle w:val="TableText"/>
            </w:pPr>
            <w:r>
              <w:t xml:space="preserve">Preview reflects the latest input, not an older response; final send resolves recipients again server-side.</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NOTIF-008</w:t>
            </w:r>
          </w:p>
        </w:tc>
        <w:tc>
          <w:tcPr>
            <w:tcW w:w="1400" w:type="dxa"/>
            <w:vAlign w:val="top"/>
            <w:shd w:val="clear" w:color="auto" w:fill="F3F6FA"/>
          </w:tcPr>
          <w:p>
            <w:pPr>
              <w:pStyle w:val="TableText"/>
            </w:pPr>
            <w:r>
              <w:t xml:space="preserve">Schedule future notification</w:t>
            </w:r>
          </w:p>
        </w:tc>
        <w:tc>
          <w:tcPr>
            <w:tcW w:w="900" w:type="dxa"/>
            <w:vAlign w:val="top"/>
            <w:shd w:val="clear" w:color="auto" w:fill="F3F6FA"/>
          </w:tcPr>
          <w:p>
            <w:pPr>
              <w:pStyle w:val="TableText"/>
            </w:pPr>
            <w:r>
              <w:t xml:space="preserve">Admin / Adviser</w:t>
            </w:r>
          </w:p>
        </w:tc>
        <w:tc>
          <w:tcPr>
            <w:tcW w:w="1550" w:type="dxa"/>
            <w:vAlign w:val="top"/>
            <w:shd w:val="clear" w:color="auto" w:fill="F3F6FA"/>
          </w:tcPr>
          <w:p>
            <w:pPr>
              <w:pStyle w:val="TableText"/>
            </w:pPr>
            <w:r>
              <w:t xml:space="preserve">Worker paused; clocks/timezone known.</w:t>
            </w:r>
          </w:p>
        </w:tc>
        <w:tc>
          <w:tcPr>
            <w:tcW w:w="3000" w:type="dxa"/>
            <w:vAlign w:val="top"/>
            <w:shd w:val="clear" w:color="auto" w:fill="F3F6FA"/>
          </w:tcPr>
          <w:p>
            <w:pPr>
              <w:pStyle w:val="TableText"/>
            </w:pPr>
            <w:r>
              <w:t xml:space="preserve">1. Enable scheduling. 2. Set time several minutes ahead and send. 3. Inspect row and recipient's in-app list.</w:t>
            </w:r>
          </w:p>
        </w:tc>
        <w:tc>
          <w:tcPr>
            <w:tcW w:w="1550" w:type="dxa"/>
            <w:vAlign w:val="top"/>
            <w:shd w:val="clear" w:color="auto" w:fill="F3F6FA"/>
          </w:tcPr>
          <w:p>
            <w:pPr>
              <w:pStyle w:val="TableText"/>
            </w:pPr>
            <w:r>
              <w:t xml:space="preserve">Future scheduleAt; unique QA message.</w:t>
            </w:r>
          </w:p>
        </w:tc>
        <w:tc>
          <w:tcPr>
            <w:tcW w:w="2700" w:type="dxa"/>
            <w:vAlign w:val="top"/>
            <w:shd w:val="clear" w:color="auto" w:fill="F3F6FA"/>
          </w:tcPr>
          <w:p>
            <w:pPr>
              <w:pStyle w:val="TableText"/>
            </w:pPr>
            <w:r>
              <w:t xml:space="preserve">Rows are Scheduled with scheduled_at; no immediate email attempt. Existing list behavior exposes the stored notification before its due mail time.</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NOTIF-009</w:t>
            </w:r>
          </w:p>
        </w:tc>
        <w:tc>
          <w:tcPr>
            <w:tcW w:w="1400" w:type="dxa"/>
            <w:vAlign w:val="top"/>
          </w:tcPr>
          <w:p>
            <w:pPr>
              <w:pStyle w:val="TableText"/>
            </w:pPr>
            <w:r>
              <w:t xml:space="preserve">Invalid schedule</w:t>
            </w:r>
          </w:p>
        </w:tc>
        <w:tc>
          <w:tcPr>
            <w:tcW w:w="900" w:type="dxa"/>
            <w:vAlign w:val="top"/>
          </w:tcPr>
          <w:p>
            <w:pPr>
              <w:pStyle w:val="TableText"/>
            </w:pPr>
            <w:r>
              <w:t xml:space="preserve">Admin / Adviser</w:t>
            </w:r>
          </w:p>
        </w:tc>
        <w:tc>
          <w:tcPr>
            <w:tcW w:w="1550" w:type="dxa"/>
            <w:vAlign w:val="top"/>
          </w:tcPr>
          <w:p>
            <w:pPr>
              <w:pStyle w:val="TableText"/>
            </w:pPr>
            <w:r>
              <w:t xml:space="preserve">Valid audience/message.</w:t>
            </w:r>
          </w:p>
        </w:tc>
        <w:tc>
          <w:tcPr>
            <w:tcW w:w="3000" w:type="dxa"/>
            <w:vAlign w:val="top"/>
          </w:tcPr>
          <w:p>
            <w:pPr>
              <w:pStyle w:val="TableText"/>
            </w:pPr>
            <w:r>
              <w:t xml:space="preserve">1. Enable schedule with no time. 2. Try a past time. 3. Send malformed scheduleAt via API.</w:t>
            </w:r>
          </w:p>
        </w:tc>
        <w:tc>
          <w:tcPr>
            <w:tcW w:w="1550" w:type="dxa"/>
            <w:vAlign w:val="top"/>
          </w:tcPr>
          <w:p>
            <w:pPr>
              <w:pStyle w:val="TableText"/>
            </w:pPr>
            <w:r>
              <w:t xml:space="preserve">Empty, past and malformed timestamp.</w:t>
            </w:r>
          </w:p>
        </w:tc>
        <w:tc>
          <w:tcPr>
            <w:tcW w:w="2700" w:type="dxa"/>
            <w:vAlign w:val="top"/>
          </w:tcPr>
          <w:p>
            <w:pPr>
              <w:pStyle w:val="TableText"/>
            </w:pPr>
            <w:r>
              <w:t xml:space="preserve">Scheduling is rejected without creating notification rows for the invalid request.</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NOTIF-010</w:t>
            </w:r>
          </w:p>
        </w:tc>
        <w:tc>
          <w:tcPr>
            <w:tcW w:w="1400" w:type="dxa"/>
            <w:vAlign w:val="top"/>
            <w:shd w:val="clear" w:color="auto" w:fill="F3F6FA"/>
          </w:tcPr>
          <w:p>
            <w:pPr>
              <w:pStyle w:val="TableText"/>
            </w:pPr>
            <w:r>
              <w:t xml:space="preserve">Scheduled CLI delivery and repeat run</w:t>
            </w:r>
          </w:p>
        </w:tc>
        <w:tc>
          <w:tcPr>
            <w:tcW w:w="900" w:type="dxa"/>
            <w:vAlign w:val="top"/>
            <w:shd w:val="clear" w:color="auto" w:fill="F3F6FA"/>
          </w:tcPr>
          <w:p>
            <w:pPr>
              <w:pStyle w:val="TableText"/>
            </w:pPr>
            <w:r>
              <w:t xml:space="preserve">Operator</w:t>
            </w:r>
          </w:p>
        </w:tc>
        <w:tc>
          <w:tcPr>
            <w:tcW w:w="1550" w:type="dxa"/>
            <w:vAlign w:val="top"/>
            <w:shd w:val="clear" w:color="auto" w:fill="F3F6FA"/>
          </w:tcPr>
          <w:p>
            <w:pPr>
              <w:pStyle w:val="TableText"/>
            </w:pPr>
            <w:r>
              <w:t xml:space="preserve">Only disposable due notifications/test recipients; one future notification.</w:t>
            </w:r>
          </w:p>
        </w:tc>
        <w:tc>
          <w:tcPr>
            <w:tcW w:w="3000" w:type="dxa"/>
            <w:vAlign w:val="top"/>
            <w:shd w:val="clear" w:color="auto" w:fill="F3F6FA"/>
          </w:tcPr>
          <w:p>
            <w:pPr>
              <w:pStyle w:val="TableText"/>
            </w:pPr>
            <w:r>
              <w:t xml:space="preserve">1. Run the notification CLI worker before and after due time. 2. Run it again. 3. Inspect rows/mail sandbox.</w:t>
            </w:r>
          </w:p>
        </w:tc>
        <w:tc>
          <w:tcPr>
            <w:tcW w:w="1550" w:type="dxa"/>
            <w:vAlign w:val="top"/>
            <w:shd w:val="clear" w:color="auto" w:fill="F3F6FA"/>
          </w:tcPr>
          <w:p>
            <w:pPr>
              <w:pStyle w:val="TableText"/>
            </w:pPr>
            <w:r>
              <w:t xml:space="preserve">tools/process_scheduled_notifications.php; due and future rows.</w:t>
            </w:r>
          </w:p>
        </w:tc>
        <w:tc>
          <w:tcPr>
            <w:tcW w:w="2700" w:type="dxa"/>
            <w:vAlign w:val="top"/>
            <w:shd w:val="clear" w:color="auto" w:fill="F3F6FA"/>
          </w:tcPr>
          <w:p>
            <w:pPr>
              <w:pStyle w:val="TableText"/>
            </w:pPr>
            <w:r>
              <w:t xml:space="preserve">Only due Scheduled rows are claimed; final state reflects Sent/Logged/Failed. Completed rows are not resent by a repeat run; future rows remain Scheduled.</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NOTIF-011</w:t>
            </w:r>
          </w:p>
        </w:tc>
        <w:tc>
          <w:tcPr>
            <w:tcW w:w="1400" w:type="dxa"/>
            <w:vAlign w:val="top"/>
          </w:tcPr>
          <w:p>
            <w:pPr>
              <w:pStyle w:val="TableText"/>
            </w:pPr>
            <w:r>
              <w:t xml:space="preserve">History and details</w:t>
            </w:r>
          </w:p>
        </w:tc>
        <w:tc>
          <w:tcPr>
            <w:tcW w:w="900" w:type="dxa"/>
            <w:vAlign w:val="top"/>
          </w:tcPr>
          <w:p>
            <w:pPr>
              <w:pStyle w:val="TableText"/>
            </w:pPr>
            <w:r>
              <w:t xml:space="preserve">Admin / Adviser</w:t>
            </w:r>
          </w:p>
        </w:tc>
        <w:tc>
          <w:tcPr>
            <w:tcW w:w="1550" w:type="dxa"/>
            <w:vAlign w:val="top"/>
          </w:tcPr>
          <w:p>
            <w:pPr>
              <w:pStyle w:val="TableText"/>
            </w:pPr>
            <w:r>
              <w:t xml:space="preserve">Notifications with multiple statuses and long messages.</w:t>
            </w:r>
          </w:p>
        </w:tc>
        <w:tc>
          <w:tcPr>
            <w:tcW w:w="3000" w:type="dxa"/>
            <w:vAlign w:val="top"/>
          </w:tcPr>
          <w:p>
            <w:pPr>
              <w:pStyle w:val="TableText"/>
            </w:pPr>
            <w:r>
              <w:t xml:space="preserve">1. Open history. 2. Open a detail dialog. 3. Compare message, recipient, schedule/delivery/read timestamps.</w:t>
            </w:r>
          </w:p>
        </w:tc>
        <w:tc>
          <w:tcPr>
            <w:tcW w:w="1550" w:type="dxa"/>
            <w:vAlign w:val="top"/>
          </w:tcPr>
          <w:p>
            <w:pPr>
              <w:pStyle w:val="TableText"/>
            </w:pPr>
            <w:r>
              <w:t xml:space="preserve">Scheduled, Sent/Logged and Failed fixtures.</w:t>
            </w:r>
          </w:p>
        </w:tc>
        <w:tc>
          <w:tcPr>
            <w:tcW w:w="2700" w:type="dxa"/>
            <w:vAlign w:val="top"/>
          </w:tcPr>
          <w:p>
            <w:pPr>
              <w:pStyle w:val="TableText"/>
            </w:pPr>
            <w:r>
              <w:t xml:space="preserve">Details retain available metadata and full message. Admin sees global history; adviser sees self-addressed and assigned-student notifications.</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NOTIF-012</w:t>
            </w:r>
          </w:p>
        </w:tc>
        <w:tc>
          <w:tcPr>
            <w:tcW w:w="1400" w:type="dxa"/>
            <w:vAlign w:val="top"/>
            <w:shd w:val="clear" w:color="auto" w:fill="F3F6FA"/>
          </w:tcPr>
          <w:p>
            <w:pPr>
              <w:pStyle w:val="TableText"/>
            </w:pPr>
            <w:r>
              <w:t xml:space="preserve">Student view and read actions</w:t>
            </w:r>
          </w:p>
        </w:tc>
        <w:tc>
          <w:tcPr>
            <w:tcW w:w="900" w:type="dxa"/>
            <w:vAlign w:val="top"/>
            <w:shd w:val="clear" w:color="auto" w:fill="F3F6FA"/>
          </w:tcPr>
          <w:p>
            <w:pPr>
              <w:pStyle w:val="TableText"/>
            </w:pPr>
            <w:r>
              <w:t xml:space="preserve">Student</w:t>
            </w:r>
          </w:p>
        </w:tc>
        <w:tc>
          <w:tcPr>
            <w:tcW w:w="1550" w:type="dxa"/>
            <w:vAlign w:val="top"/>
            <w:shd w:val="clear" w:color="auto" w:fill="F3F6FA"/>
          </w:tcPr>
          <w:p>
            <w:pPr>
              <w:pStyle w:val="TableText"/>
            </w:pPr>
            <w:r>
              <w:t xml:space="preserve">STUD-A1 and STUD-B each have unread notifications.</w:t>
            </w:r>
          </w:p>
        </w:tc>
        <w:tc>
          <w:tcPr>
            <w:tcW w:w="3000" w:type="dxa"/>
            <w:vAlign w:val="top"/>
            <w:shd w:val="clear" w:color="auto" w:fill="F3F6FA"/>
          </w:tcPr>
          <w:p>
            <w:pPr>
              <w:pStyle w:val="TableText"/>
            </w:pPr>
            <w:r>
              <w:t xml:space="preserve">1. Open Notifications in the student portal. 2. Mark one read. 3. Mark all read. 4. Refresh both accounts.</w:t>
            </w:r>
          </w:p>
        </w:tc>
        <w:tc>
          <w:tcPr>
            <w:tcW w:w="1550" w:type="dxa"/>
            <w:vAlign w:val="top"/>
            <w:shd w:val="clear" w:color="auto" w:fill="F3F6FA"/>
          </w:tcPr>
          <w:p>
            <w:pPr>
              <w:pStyle w:val="TableText"/>
            </w:pPr>
            <w:r>
              <w:t xml:space="preserve">Unread notification IDs for each student.</w:t>
            </w:r>
          </w:p>
        </w:tc>
        <w:tc>
          <w:tcPr>
            <w:tcW w:w="2700" w:type="dxa"/>
            <w:vAlign w:val="top"/>
            <w:shd w:val="clear" w:color="auto" w:fill="F3F6FA"/>
          </w:tcPr>
          <w:p>
            <w:pPr>
              <w:pStyle w:val="TableText"/>
            </w:pPr>
            <w:r>
              <w:t xml:space="preserve">Student sees only own recipient email. Read timestamps update only own notifications; other student's read state remains unchanged.</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NOTIF-013</w:t>
            </w:r>
          </w:p>
        </w:tc>
        <w:tc>
          <w:tcPr>
            <w:tcW w:w="1400" w:type="dxa"/>
            <w:vAlign w:val="top"/>
          </w:tcPr>
          <w:p>
            <w:pPr>
              <w:pStyle w:val="TableText"/>
            </w:pPr>
            <w:r>
              <w:t xml:space="preserve">Empty, error and responsive form states</w:t>
            </w:r>
          </w:p>
        </w:tc>
        <w:tc>
          <w:tcPr>
            <w:tcW w:w="900" w:type="dxa"/>
            <w:vAlign w:val="top"/>
          </w:tcPr>
          <w:p>
            <w:pPr>
              <w:pStyle w:val="TableText"/>
            </w:pPr>
            <w:r>
              <w:t xml:space="preserve">Admin / Adviser</w:t>
            </w:r>
          </w:p>
        </w:tc>
        <w:tc>
          <w:tcPr>
            <w:tcW w:w="1550" w:type="dxa"/>
            <w:vAlign w:val="top"/>
          </w:tcPr>
          <w:p>
            <w:pPr>
              <w:pStyle w:val="TableText"/>
            </w:pPr>
            <w:r>
              <w:t xml:space="preserve">Empty history, populated history and network-blocking option.</w:t>
            </w:r>
          </w:p>
        </w:tc>
        <w:tc>
          <w:tcPr>
            <w:tcW w:w="3000" w:type="dxa"/>
            <w:vAlign w:val="top"/>
          </w:tcPr>
          <w:p>
            <w:pPr>
              <w:pStyle w:val="TableText"/>
            </w:pPr>
            <w:r>
              <w:t xml:space="preserve">1. Inspect empty view. 2. Block history API and reload. 3. Restore and inspect at 375/768/1280 px, both themes.</w:t>
            </w:r>
          </w:p>
        </w:tc>
        <w:tc>
          <w:tcPr>
            <w:tcW w:w="1550" w:type="dxa"/>
            <w:vAlign w:val="top"/>
          </w:tcPr>
          <w:p>
            <w:pPr>
              <w:pStyle w:val="TableText"/>
            </w:pPr>
            <w:r>
              <w:t xml:space="preserve">Long message/recipient names.</w:t>
            </w:r>
          </w:p>
        </w:tc>
        <w:tc>
          <w:tcPr>
            <w:tcW w:w="2700" w:type="dxa"/>
            <w:vAlign w:val="top"/>
          </w:tcPr>
          <w:p>
            <w:pPr>
              <w:pStyle w:val="TableText"/>
            </w:pPr>
            <w:r>
              <w:t xml:space="preserve">Empty and load-error states differ; message, schedule row and send control stay usable and meaningful content wraps.</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bl>
    <w:p>
      <w:pPr>
        <w:pStyle w:val="TableText"/>
      </w:pPr>
      <w:r>
        <w:t xml:space="preserve"/>
      </w:r>
    </w:p>
    <w:p>
      <w:pPr>
        <w:pStyle w:val="Heading2"/>
      </w:pPr>
      <w:r>
        <w:t xml:space="preserve">Dashboard and reporting</w:t>
      </w:r>
    </w:p>
    <w:p>
      <w:pPr>
        <w:pStyle w:val="Source"/>
      </w:pPr>
      <w:r>
        <w:t xml:space="preserve">Source traceability: dashboard.php; reports.php; admin_ai.php; reports_api.php; ierb_api.php::export_csv/needs_attention; workflow.php::students_needing_attention; stage_labels_api.php</w:t>
      </w:r>
    </w:p>
    <w:tbl>
      <w:tblPr>
        <w:tblW w:w="15398" w:type="dxa"/>
        <w:tblLayout w:type="fixed"/>
        <w:tblBorders>
          <w:top w:val="single" w:sz="4" w:color="CDD6E1"/>
          <w:left w:val="single" w:sz="4" w:color="CDD6E1"/>
          <w:bottom w:val="single" w:sz="4" w:color="CDD6E1"/>
          <w:right w:val="single" w:sz="4" w:color="CDD6E1"/>
          <w:insideH w:val="single" w:sz="4" w:color="CDD6E1"/>
          <w:insideV w:val="single" w:sz="4" w:color="CDD6E1"/>
        </w:tblBorders>
        <w:tblCellMar>
          <w:top w:w="75" w:type="dxa"/>
          <w:left w:w="75" w:type="dxa"/>
          <w:bottom w:w="75" w:type="dxa"/>
          <w:right w:w="75" w:type="dxa"/>
        </w:tblCellMar>
      </w:tblPr>
      <w:tblGrid>
        <w:gridCol w:w="800"/>
        <w:gridCol w:w="1400"/>
        <w:gridCol w:w="900"/>
        <w:gridCol w:w="1550"/>
        <w:gridCol w:w="3000"/>
        <w:gridCol w:w="1550"/>
        <w:gridCol w:w="2700"/>
        <w:gridCol w:w="1450"/>
        <w:gridCol w:w="650"/>
        <w:gridCol w:w="1398"/>
      </w:tblGrid>
      <w:tr>
        <w:trPr>
          <w:cantSplit/>
          <w:tblHeader/>
        </w:trPr>
        <w:tc>
          <w:tcPr>
            <w:tcW w:w="800" w:type="dxa"/>
            <w:vAlign w:val="top"/>
            <w:shd w:val="clear" w:color="auto" w:fill="263E60"/>
          </w:tcPr>
          <w:p>
            <w:pPr>
              <w:pStyle w:val="TableHeader"/>
            </w:pPr>
            <w:r>
              <w:t xml:space="preserve">Test Case ID</w:t>
            </w:r>
          </w:p>
        </w:tc>
        <w:tc>
          <w:tcPr>
            <w:tcW w:w="1400" w:type="dxa"/>
            <w:vAlign w:val="top"/>
            <w:shd w:val="clear" w:color="auto" w:fill="263E60"/>
          </w:tcPr>
          <w:p>
            <w:pPr>
              <w:pStyle w:val="TableHeader"/>
            </w:pPr>
            <w:r>
              <w:t xml:space="preserve">Module/Feature</w:t>
            </w:r>
          </w:p>
        </w:tc>
        <w:tc>
          <w:tcPr>
            <w:tcW w:w="900" w:type="dxa"/>
            <w:vAlign w:val="top"/>
            <w:shd w:val="clear" w:color="auto" w:fill="263E60"/>
          </w:tcPr>
          <w:p>
            <w:pPr>
              <w:pStyle w:val="TableHeader"/>
            </w:pPr>
            <w:r>
              <w:t xml:space="preserve">User Role</w:t>
            </w:r>
          </w:p>
        </w:tc>
        <w:tc>
          <w:tcPr>
            <w:tcW w:w="1550" w:type="dxa"/>
            <w:vAlign w:val="top"/>
            <w:shd w:val="clear" w:color="auto" w:fill="263E60"/>
          </w:tcPr>
          <w:p>
            <w:pPr>
              <w:pStyle w:val="TableHeader"/>
            </w:pPr>
            <w:r>
              <w:t xml:space="preserve">Preconditions</w:t>
            </w:r>
          </w:p>
        </w:tc>
        <w:tc>
          <w:tcPr>
            <w:tcW w:w="3000" w:type="dxa"/>
            <w:vAlign w:val="top"/>
            <w:shd w:val="clear" w:color="auto" w:fill="263E60"/>
          </w:tcPr>
          <w:p>
            <w:pPr>
              <w:pStyle w:val="TableHeader"/>
            </w:pPr>
            <w:r>
              <w:t xml:space="preserve">Test Steps</w:t>
            </w:r>
          </w:p>
        </w:tc>
        <w:tc>
          <w:tcPr>
            <w:tcW w:w="1550" w:type="dxa"/>
            <w:vAlign w:val="top"/>
            <w:shd w:val="clear" w:color="auto" w:fill="263E60"/>
          </w:tcPr>
          <w:p>
            <w:pPr>
              <w:pStyle w:val="TableHeader"/>
            </w:pPr>
            <w:r>
              <w:t xml:space="preserve">Test Data</w:t>
            </w:r>
          </w:p>
        </w:tc>
        <w:tc>
          <w:tcPr>
            <w:tcW w:w="2700" w:type="dxa"/>
            <w:vAlign w:val="top"/>
            <w:shd w:val="clear" w:color="auto" w:fill="263E60"/>
          </w:tcPr>
          <w:p>
            <w:pPr>
              <w:pStyle w:val="TableHeader"/>
            </w:pPr>
            <w:r>
              <w:t xml:space="preserve">Expected Result</w:t>
            </w:r>
          </w:p>
        </w:tc>
        <w:tc>
          <w:tcPr>
            <w:tcW w:w="1450" w:type="dxa"/>
            <w:vAlign w:val="top"/>
            <w:shd w:val="clear" w:color="auto" w:fill="263E60"/>
          </w:tcPr>
          <w:p>
            <w:pPr>
              <w:pStyle w:val="TableHeader"/>
            </w:pPr>
            <w:r>
              <w:t xml:space="preserve">Actual Result</w:t>
            </w:r>
          </w:p>
        </w:tc>
        <w:tc>
          <w:tcPr>
            <w:tcW w:w="650" w:type="dxa"/>
            <w:vAlign w:val="top"/>
            <w:shd w:val="clear" w:color="auto" w:fill="263E60"/>
          </w:tcPr>
          <w:p>
            <w:pPr>
              <w:pStyle w:val="TableHeader"/>
            </w:pPr>
            <w:r>
              <w:t xml:space="preserve">Status</w:t>
            </w:r>
          </w:p>
        </w:tc>
        <w:tc>
          <w:tcPr>
            <w:tcW w:w="1398" w:type="dxa"/>
            <w:vAlign w:val="top"/>
            <w:shd w:val="clear" w:color="auto" w:fill="263E60"/>
          </w:tcPr>
          <w:p>
            <w:pPr>
              <w:pStyle w:val="TableHeader"/>
            </w:pPr>
            <w:r>
              <w:t xml:space="preserve">Remarks</w:t>
            </w:r>
          </w:p>
        </w:tc>
      </w:tr>
      <w:tr>
        <w:trPr>
          <w:cantSplit/>
        </w:trPr>
        <w:tc>
          <w:tcPr>
            <w:tcW w:w="800" w:type="dxa"/>
            <w:vAlign w:val="top"/>
          </w:tcPr>
          <w:p>
            <w:pPr>
              <w:pStyle w:val="TableText"/>
            </w:pPr>
            <w:r>
              <w:t xml:space="preserve">REP-001</w:t>
            </w:r>
          </w:p>
        </w:tc>
        <w:tc>
          <w:tcPr>
            <w:tcW w:w="1400" w:type="dxa"/>
            <w:vAlign w:val="top"/>
          </w:tcPr>
          <w:p>
            <w:pPr>
              <w:pStyle w:val="TableText"/>
            </w:pPr>
            <w:r>
              <w:t xml:space="preserve">Dashboard metrics</w:t>
            </w:r>
          </w:p>
        </w:tc>
        <w:tc>
          <w:tcPr>
            <w:tcW w:w="900" w:type="dxa"/>
            <w:vAlign w:val="top"/>
          </w:tcPr>
          <w:p>
            <w:pPr>
              <w:pStyle w:val="TableText"/>
            </w:pPr>
            <w:r>
              <w:t xml:space="preserve">Admin</w:t>
            </w:r>
          </w:p>
        </w:tc>
        <w:tc>
          <w:tcPr>
            <w:tcW w:w="1550" w:type="dxa"/>
            <w:vAlign w:val="top"/>
          </w:tcPr>
          <w:p>
            <w:pPr>
              <w:pStyle w:val="TableText"/>
            </w:pPr>
            <w:r>
              <w:t xml:space="preserve">Known student-row totals/stages/statuses and repeated group names.</w:t>
            </w:r>
          </w:p>
        </w:tc>
        <w:tc>
          <w:tcPr>
            <w:tcW w:w="3000" w:type="dxa"/>
            <w:vAlign w:val="top"/>
          </w:tcPr>
          <w:p>
            <w:pPr>
              <w:pStyle w:val="TableText"/>
            </w:pPr>
            <w:r>
              <w:t xml:space="preserve">1. Open dashboard. 2. Compare headline counts and stage distribution with fixture records.</w:t>
            </w:r>
          </w:p>
        </w:tc>
        <w:tc>
          <w:tcPr>
            <w:tcW w:w="1550" w:type="dxa"/>
            <w:vAlign w:val="top"/>
          </w:tcPr>
          <w:p>
            <w:pPr>
              <w:pStyle w:val="TableText"/>
            </w:pPr>
            <w:r>
              <w:t xml:space="preserve">Known Pending, Delayed, Completed counts.</w:t>
            </w:r>
          </w:p>
        </w:tc>
        <w:tc>
          <w:tcPr>
            <w:tcW w:w="2700" w:type="dxa"/>
            <w:vAlign w:val="top"/>
          </w:tcPr>
          <w:p>
            <w:pPr>
              <w:pStyle w:val="TableText"/>
            </w:pPr>
            <w:r>
              <w:t xml:space="preserve">Metrics match implemented student-row calculations, not distinct research-group counts; stage distribution matches scoped source records.</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REP-002</w:t>
            </w:r>
          </w:p>
        </w:tc>
        <w:tc>
          <w:tcPr>
            <w:tcW w:w="1400" w:type="dxa"/>
            <w:vAlign w:val="top"/>
            <w:shd w:val="clear" w:color="auto" w:fill="F3F6FA"/>
          </w:tcPr>
          <w:p>
            <w:pPr>
              <w:pStyle w:val="TableText"/>
            </w:pPr>
            <w:r>
              <w:t xml:space="preserve">Dashboard search/filter/sort</w:t>
            </w:r>
          </w:p>
        </w:tc>
        <w:tc>
          <w:tcPr>
            <w:tcW w:w="900" w:type="dxa"/>
            <w:vAlign w:val="top"/>
            <w:shd w:val="clear" w:color="auto" w:fill="F3F6FA"/>
          </w:tcPr>
          <w:p>
            <w:pPr>
              <w:pStyle w:val="TableText"/>
            </w:pPr>
            <w:r>
              <w:t xml:space="preserve">Admin</w:t>
            </w:r>
          </w:p>
        </w:tc>
        <w:tc>
          <w:tcPr>
            <w:tcW w:w="1550" w:type="dxa"/>
            <w:vAlign w:val="top"/>
            <w:shd w:val="clear" w:color="auto" w:fill="F3F6FA"/>
          </w:tcPr>
          <w:p>
            <w:pPr>
              <w:pStyle w:val="TableText"/>
            </w:pPr>
            <w:r>
              <w:t xml:space="preserve">Records across courses and progress percentages.</w:t>
            </w:r>
          </w:p>
        </w:tc>
        <w:tc>
          <w:tcPr>
            <w:tcW w:w="3000" w:type="dxa"/>
            <w:vAlign w:val="top"/>
            <w:shd w:val="clear" w:color="auto" w:fill="F3F6FA"/>
          </w:tcPr>
          <w:p>
            <w:pPr>
              <w:pStyle w:val="TableText"/>
            </w:pPr>
            <w:r>
              <w:t xml:space="preserve">1. Search name/group/research text. 2. Select course. 3. Sort progress each direction. 4. Clear filters.</w:t>
            </w:r>
          </w:p>
        </w:tc>
        <w:tc>
          <w:tcPr>
            <w:tcW w:w="1550" w:type="dxa"/>
            <w:vAlign w:val="top"/>
            <w:shd w:val="clear" w:color="auto" w:fill="F3F6FA"/>
          </w:tcPr>
          <w:p>
            <w:pPr>
              <w:pStyle w:val="TableText"/>
            </w:pPr>
            <w:r>
              <w:t xml:space="preserve">Known text; course label; ascending/descending sort.</w:t>
            </w:r>
          </w:p>
        </w:tc>
        <w:tc>
          <w:tcPr>
            <w:tcW w:w="2700" w:type="dxa"/>
            <w:vAlign w:val="top"/>
            <w:shd w:val="clear" w:color="auto" w:fill="F3F6FA"/>
          </w:tcPr>
          <w:p>
            <w:pPr>
              <w:pStyle w:val="TableText"/>
            </w:pPr>
            <w:r>
              <w:t xml:space="preserve">Visible table rows match filters and selected sort. Headline metrics remain based on the loaded full list.</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REP-003</w:t>
            </w:r>
          </w:p>
        </w:tc>
        <w:tc>
          <w:tcPr>
            <w:tcW w:w="1400" w:type="dxa"/>
            <w:vAlign w:val="top"/>
          </w:tcPr>
          <w:p>
            <w:pPr>
              <w:pStyle w:val="TableText"/>
            </w:pPr>
            <w:r>
              <w:t xml:space="preserve">Needs Attention reasons</w:t>
            </w:r>
          </w:p>
        </w:tc>
        <w:tc>
          <w:tcPr>
            <w:tcW w:w="900" w:type="dxa"/>
            <w:vAlign w:val="top"/>
          </w:tcPr>
          <w:p>
            <w:pPr>
              <w:pStyle w:val="TableText"/>
            </w:pPr>
            <w:r>
              <w:t xml:space="preserve">Admin / Adviser</w:t>
            </w:r>
          </w:p>
        </w:tc>
        <w:tc>
          <w:tcPr>
            <w:tcW w:w="1550" w:type="dxa"/>
            <w:vAlign w:val="top"/>
          </w:tcPr>
          <w:p>
            <w:pPr>
              <w:pStyle w:val="TableText"/>
            </w:pPr>
            <w:r>
              <w:t xml:space="preserve">Disposable dated fixtures meeting configured thresholds; Completed control record.</w:t>
            </w:r>
          </w:p>
        </w:tc>
        <w:tc>
          <w:tcPr>
            <w:tcW w:w="3000" w:type="dxa"/>
            <w:vAlign w:val="top"/>
          </w:tcPr>
          <w:p>
            <w:pPr>
              <w:pStyle w:val="TableText"/>
            </w:pPr>
            <w:r>
              <w:t xml:space="preserve">1. Open Needs Attention. 2. Inspect delayed, awaiting-review, ready-but-unsubmitted and inactivity entries.</w:t>
            </w:r>
          </w:p>
        </w:tc>
        <w:tc>
          <w:tcPr>
            <w:tcW w:w="1550" w:type="dxa"/>
            <w:vAlign w:val="top"/>
          </w:tcPr>
          <w:p>
            <w:pPr>
              <w:pStyle w:val="TableText"/>
            </w:pPr>
            <w:r>
              <w:t xml:space="preserve">Defaults: review 3 days; unsubmitted 3 days; inactivity 30 days, unless configured otherwise.</w:t>
            </w:r>
          </w:p>
        </w:tc>
        <w:tc>
          <w:tcPr>
            <w:tcW w:w="2700" w:type="dxa"/>
            <w:vAlign w:val="top"/>
          </w:tcPr>
          <w:p>
            <w:pPr>
              <w:pStyle w:val="TableText"/>
            </w:pPr>
            <w:r>
              <w:t xml:space="preserve">Eligible non-Completed students appear with correct reasons/severity; adviser results include only assigned students.</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REP-004</w:t>
            </w:r>
          </w:p>
        </w:tc>
        <w:tc>
          <w:tcPr>
            <w:tcW w:w="1400" w:type="dxa"/>
            <w:vAlign w:val="top"/>
            <w:shd w:val="clear" w:color="auto" w:fill="F3F6FA"/>
          </w:tcPr>
          <w:p>
            <w:pPr>
              <w:pStyle w:val="TableText"/>
            </w:pPr>
            <w:r>
              <w:t xml:space="preserve">Truthful Open Documents shortcut</w:t>
            </w:r>
          </w:p>
        </w:tc>
        <w:tc>
          <w:tcPr>
            <w:tcW w:w="900" w:type="dxa"/>
            <w:vAlign w:val="top"/>
            <w:shd w:val="clear" w:color="auto" w:fill="F3F6FA"/>
          </w:tcPr>
          <w:p>
            <w:pPr>
              <w:pStyle w:val="TableText"/>
            </w:pPr>
            <w:r>
              <w:t xml:space="preserve">Admin</w:t>
            </w:r>
          </w:p>
        </w:tc>
        <w:tc>
          <w:tcPr>
            <w:tcW w:w="1550" w:type="dxa"/>
            <w:vAlign w:val="top"/>
            <w:shd w:val="clear" w:color="auto" w:fill="F3F6FA"/>
          </w:tcPr>
          <w:p>
            <w:pPr>
              <w:pStyle w:val="TableText"/>
            </w:pPr>
            <w:r>
              <w:t xml:space="preserve">Dashboard contains a student row with documents.</w:t>
            </w:r>
          </w:p>
        </w:tc>
        <w:tc>
          <w:tcPr>
            <w:tcW w:w="3000" w:type="dxa"/>
            <w:vAlign w:val="top"/>
            <w:shd w:val="clear" w:color="auto" w:fill="F3F6FA"/>
          </w:tcPr>
          <w:p>
            <w:pPr>
              <w:pStyle w:val="TableText"/>
            </w:pPr>
            <w:r>
              <w:t xml:space="preserve">1. Tab to its Open Documents action. 2. Activate with Enter. 3. Inspect destination/network.</w:t>
            </w:r>
          </w:p>
        </w:tc>
        <w:tc>
          <w:tcPr>
            <w:tcW w:w="1550" w:type="dxa"/>
            <w:vAlign w:val="top"/>
            <w:shd w:val="clear" w:color="auto" w:fill="F3F6FA"/>
          </w:tcPr>
          <w:p>
            <w:pPr>
              <w:pStyle w:val="TableText"/>
            </w:pPr>
            <w:r>
              <w:t xml:space="preserve">Any displayed student row.</w:t>
            </w:r>
          </w:p>
        </w:tc>
        <w:tc>
          <w:tcPr>
            <w:tcW w:w="2700" w:type="dxa"/>
            <w:vAlign w:val="top"/>
            <w:shd w:val="clear" w:color="auto" w:fill="F3F6FA"/>
          </w:tcPr>
          <w:p>
            <w:pPr>
              <w:pStyle w:val="TableText"/>
            </w:pPr>
            <w:r>
              <w:t xml:space="preserve">Navigates to documents.php with no student/document ID parameter; it does not call summarize or imply student ID is document ID.</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REP-005</w:t>
            </w:r>
          </w:p>
        </w:tc>
        <w:tc>
          <w:tcPr>
            <w:tcW w:w="1400" w:type="dxa"/>
            <w:vAlign w:val="top"/>
          </w:tcPr>
          <w:p>
            <w:pPr>
              <w:pStyle w:val="TableText"/>
            </w:pPr>
            <w:r>
              <w:t xml:space="preserve">AI summarized report</w:t>
            </w:r>
          </w:p>
        </w:tc>
        <w:tc>
          <w:tcPr>
            <w:tcW w:w="900" w:type="dxa"/>
            <w:vAlign w:val="top"/>
          </w:tcPr>
          <w:p>
            <w:pPr>
              <w:pStyle w:val="TableText"/>
            </w:pPr>
            <w:r>
              <w:t xml:space="preserve">Admin / Adviser</w:t>
            </w:r>
          </w:p>
        </w:tc>
        <w:tc>
          <w:tcPr>
            <w:tcW w:w="1550" w:type="dxa"/>
            <w:vAlign w:val="top"/>
          </w:tcPr>
          <w:p>
            <w:pPr>
              <w:pStyle w:val="TableText"/>
            </w:pPr>
            <w:r>
              <w:t xml:space="preserve">At least one scoped student; approved test AI service available.</w:t>
            </w:r>
          </w:p>
        </w:tc>
        <w:tc>
          <w:tcPr>
            <w:tcW w:w="3000" w:type="dxa"/>
            <w:vAlign w:val="top"/>
          </w:tcPr>
          <w:p>
            <w:pPr>
              <w:pStyle w:val="TableText"/>
            </w:pPr>
            <w:r>
              <w:t xml:space="preserve">1. Open AI Progress Reports. 2. Generate summarized report. 3. Open downloaded/history PDF.</w:t>
            </w:r>
          </w:p>
        </w:tc>
        <w:tc>
          <w:tcPr>
            <w:tcW w:w="1550" w:type="dxa"/>
            <w:vAlign w:val="top"/>
          </w:tcPr>
          <w:p>
            <w:pPr>
              <w:pStyle w:val="TableText"/>
            </w:pPr>
            <w:r>
              <w:t xml:space="preserve">mode=summary.</w:t>
            </w:r>
          </w:p>
        </w:tc>
        <w:tc>
          <w:tcPr>
            <w:tcW w:w="2700" w:type="dxa"/>
            <w:vAlign w:val="top"/>
          </w:tcPr>
          <w:p>
            <w:pPr>
              <w:pStyle w:val="TableText"/>
            </w:pPr>
            <w:r>
              <w:t xml:space="preserve">One PDF/report record is created from authorized scope. AI use is reported accurately and output is presented for human review.</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REP-006</w:t>
            </w:r>
          </w:p>
        </w:tc>
        <w:tc>
          <w:tcPr>
            <w:tcW w:w="1400" w:type="dxa"/>
            <w:vAlign w:val="top"/>
            <w:shd w:val="clear" w:color="auto" w:fill="F3F6FA"/>
          </w:tcPr>
          <w:p>
            <w:pPr>
              <w:pStyle w:val="TableText"/>
            </w:pPr>
            <w:r>
              <w:t xml:space="preserve">AI full report</w:t>
            </w:r>
          </w:p>
        </w:tc>
        <w:tc>
          <w:tcPr>
            <w:tcW w:w="900" w:type="dxa"/>
            <w:vAlign w:val="top"/>
            <w:shd w:val="clear" w:color="auto" w:fill="F3F6FA"/>
          </w:tcPr>
          <w:p>
            <w:pPr>
              <w:pStyle w:val="TableText"/>
            </w:pPr>
            <w:r>
              <w:t xml:space="preserve">Admin / Adviser</w:t>
            </w:r>
          </w:p>
        </w:tc>
        <w:tc>
          <w:tcPr>
            <w:tcW w:w="1550" w:type="dxa"/>
            <w:vAlign w:val="top"/>
            <w:shd w:val="clear" w:color="auto" w:fill="F3F6FA"/>
          </w:tcPr>
          <w:p>
            <w:pPr>
              <w:pStyle w:val="TableText"/>
            </w:pPr>
            <w:r>
              <w:t xml:space="preserve">Several scoped students with research/requirements.</w:t>
            </w:r>
          </w:p>
        </w:tc>
        <w:tc>
          <w:tcPr>
            <w:tcW w:w="3000" w:type="dxa"/>
            <w:vAlign w:val="top"/>
            <w:shd w:val="clear" w:color="auto" w:fill="F3F6FA"/>
          </w:tcPr>
          <w:p>
            <w:pPr>
              <w:pStyle w:val="TableText"/>
            </w:pPr>
            <w:r>
              <w:t xml:space="preserve">1. Generate Full Report. 2. Open PDF and compare included students.</w:t>
            </w:r>
          </w:p>
        </w:tc>
        <w:tc>
          <w:tcPr>
            <w:tcW w:w="1550" w:type="dxa"/>
            <w:vAlign w:val="top"/>
            <w:shd w:val="clear" w:color="auto" w:fill="F3F6FA"/>
          </w:tcPr>
          <w:p>
            <w:pPr>
              <w:pStyle w:val="TableText"/>
            </w:pPr>
            <w:r>
              <w:t xml:space="preserve">mode=full.</w:t>
            </w:r>
          </w:p>
        </w:tc>
        <w:tc>
          <w:tcPr>
            <w:tcW w:w="2700" w:type="dxa"/>
            <w:vAlign w:val="top"/>
            <w:shd w:val="clear" w:color="auto" w:fill="F3F6FA"/>
          </w:tcPr>
          <w:p>
            <w:pPr>
              <w:pStyle w:val="TableText"/>
            </w:pPr>
            <w:r>
              <w:t xml:space="preserve">PDF includes the full-report per-student detail supported by the implementation; another adviser's records do not enter adviser report data.</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REP-007</w:t>
            </w:r>
          </w:p>
        </w:tc>
        <w:tc>
          <w:tcPr>
            <w:tcW w:w="1400" w:type="dxa"/>
            <w:vAlign w:val="top"/>
          </w:tcPr>
          <w:p>
            <w:pPr>
              <w:pStyle w:val="TableText"/>
            </w:pPr>
            <w:r>
              <w:t xml:space="preserve">Local report fallback</w:t>
            </w:r>
          </w:p>
        </w:tc>
        <w:tc>
          <w:tcPr>
            <w:tcW w:w="900" w:type="dxa"/>
            <w:vAlign w:val="top"/>
          </w:tcPr>
          <w:p>
            <w:pPr>
              <w:pStyle w:val="TableText"/>
            </w:pPr>
            <w:r>
              <w:t xml:space="preserve">Admin / Adviser</w:t>
            </w:r>
          </w:p>
        </w:tc>
        <w:tc>
          <w:tcPr>
            <w:tcW w:w="1550" w:type="dxa"/>
            <w:vAlign w:val="top"/>
          </w:tcPr>
          <w:p>
            <w:pPr>
              <w:pStyle w:val="TableText"/>
            </w:pPr>
            <w:r>
              <w:t xml:space="preserve">Scoped students; operator-provided test environment with AI unavailable/unconfigured.</w:t>
            </w:r>
          </w:p>
        </w:tc>
        <w:tc>
          <w:tcPr>
            <w:tcW w:w="3000" w:type="dxa"/>
            <w:vAlign w:val="top"/>
          </w:tcPr>
          <w:p>
            <w:pPr>
              <w:pStyle w:val="TableText"/>
            </w:pPr>
            <w:r>
              <w:t xml:space="preserve">1. Generate summary and full reports. 2. Inspect response and PDFs.</w:t>
            </w:r>
          </w:p>
        </w:tc>
        <w:tc>
          <w:tcPr>
            <w:tcW w:w="1550" w:type="dxa"/>
            <w:vAlign w:val="top"/>
          </w:tcPr>
          <w:p>
            <w:pPr>
              <w:pStyle w:val="TableText"/>
            </w:pPr>
            <w:r>
              <w:t xml:space="preserve">mode=summary and full; aiUsed=false.</w:t>
            </w:r>
          </w:p>
        </w:tc>
        <w:tc>
          <w:tcPr>
            <w:tcW w:w="2700" w:type="dxa"/>
            <w:vAlign w:val="top"/>
          </w:tcPr>
          <w:p>
            <w:pPr>
              <w:pStyle w:val="TableText"/>
            </w:pPr>
            <w:r>
              <w:t xml:space="preserve">Local summarizer produces reports; UI explicitly states fallback. No claim that the external AI succeeded.</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REP-008</w:t>
            </w:r>
          </w:p>
        </w:tc>
        <w:tc>
          <w:tcPr>
            <w:tcW w:w="1400" w:type="dxa"/>
            <w:vAlign w:val="top"/>
            <w:shd w:val="clear" w:color="auto" w:fill="F3F6FA"/>
          </w:tcPr>
          <w:p>
            <w:pPr>
              <w:pStyle w:val="TableText"/>
            </w:pPr>
            <w:r>
              <w:t xml:space="preserve">Report validation and generation state</w:t>
            </w:r>
          </w:p>
        </w:tc>
        <w:tc>
          <w:tcPr>
            <w:tcW w:w="900" w:type="dxa"/>
            <w:vAlign w:val="top"/>
            <w:shd w:val="clear" w:color="auto" w:fill="F3F6FA"/>
          </w:tcPr>
          <w:p>
            <w:pPr>
              <w:pStyle w:val="TableText"/>
            </w:pPr>
            <w:r>
              <w:t xml:space="preserve">Admin / Adviser</w:t>
            </w:r>
          </w:p>
        </w:tc>
        <w:tc>
          <w:tcPr>
            <w:tcW w:w="1550" w:type="dxa"/>
            <w:vAlign w:val="top"/>
            <w:shd w:val="clear" w:color="auto" w:fill="F3F6FA"/>
          </w:tcPr>
          <w:p>
            <w:pPr>
              <w:pStyle w:val="TableText"/>
            </w:pPr>
            <w:r>
              <w:t xml:space="preserve">Empty scoped dataset, then populated dataset; DevTools available.</w:t>
            </w:r>
          </w:p>
        </w:tc>
        <w:tc>
          <w:tcPr>
            <w:tcW w:w="3000" w:type="dxa"/>
            <w:vAlign w:val="top"/>
            <w:shd w:val="clear" w:color="auto" w:fill="F3F6FA"/>
          </w:tcPr>
          <w:p>
            <w:pPr>
              <w:pStyle w:val="TableText"/>
            </w:pPr>
            <w:r>
              <w:t xml:space="preserve">1. Generate with no students. 2. Try invalid mode via API. 3. With records, click generation rapidly.</w:t>
            </w:r>
          </w:p>
        </w:tc>
        <w:tc>
          <w:tcPr>
            <w:tcW w:w="1550" w:type="dxa"/>
            <w:vAlign w:val="top"/>
            <w:shd w:val="clear" w:color="auto" w:fill="F3F6FA"/>
          </w:tcPr>
          <w:p>
            <w:pPr>
              <w:pStyle w:val="TableText"/>
            </w:pPr>
            <w:r>
              <w:t xml:space="preserve">Empty dataset; mode=invalid; repeated UI clicks.</w:t>
            </w:r>
          </w:p>
        </w:tc>
        <w:tc>
          <w:tcPr>
            <w:tcW w:w="2700" w:type="dxa"/>
            <w:vAlign w:val="top"/>
            <w:shd w:val="clear" w:color="auto" w:fill="F3F6FA"/>
          </w:tcPr>
          <w:p>
            <w:pPr>
              <w:pStyle w:val="TableText"/>
            </w:pPr>
            <w:r>
              <w:t xml:space="preserve">Empty/invalid requests return 422; no spurious report record. While a UI generation is pending, both generation buttons are disabled and recover afterward.</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REP-009</w:t>
            </w:r>
          </w:p>
        </w:tc>
        <w:tc>
          <w:tcPr>
            <w:tcW w:w="1400" w:type="dxa"/>
            <w:vAlign w:val="top"/>
          </w:tcPr>
          <w:p>
            <w:pPr>
              <w:pStyle w:val="TableText"/>
            </w:pPr>
            <w:r>
              <w:t xml:space="preserve">History, PDF keyboard access and download</w:t>
            </w:r>
          </w:p>
        </w:tc>
        <w:tc>
          <w:tcPr>
            <w:tcW w:w="900" w:type="dxa"/>
            <w:vAlign w:val="top"/>
          </w:tcPr>
          <w:p>
            <w:pPr>
              <w:pStyle w:val="TableText"/>
            </w:pPr>
            <w:r>
              <w:t xml:space="preserve">Admin / Adviser</w:t>
            </w:r>
          </w:p>
        </w:tc>
        <w:tc>
          <w:tcPr>
            <w:tcW w:w="1550" w:type="dxa"/>
            <w:vAlign w:val="top"/>
          </w:tcPr>
          <w:p>
            <w:pPr>
              <w:pStyle w:val="TableText"/>
            </w:pPr>
            <w:r>
              <w:t xml:space="preserve">Generated AI reports owned by test users.</w:t>
            </w:r>
          </w:p>
        </w:tc>
        <w:tc>
          <w:tcPr>
            <w:tcW w:w="3000" w:type="dxa"/>
            <w:vAlign w:val="top"/>
          </w:tcPr>
          <w:p>
            <w:pPr>
              <w:pStyle w:val="TableText"/>
            </w:pPr>
            <w:r>
              <w:t xml:space="preserve">1. Load history. 2. Tab/Enter on a report. 3. Download via download=1. 4. Test empty/error history separately.</w:t>
            </w:r>
          </w:p>
        </w:tc>
        <w:tc>
          <w:tcPr>
            <w:tcW w:w="1550" w:type="dxa"/>
            <w:vAlign w:val="top"/>
          </w:tcPr>
          <w:p>
            <w:pPr>
              <w:pStyle w:val="TableText"/>
            </w:pPr>
            <w:r>
              <w:t xml:space="preserve">Existing report ID.</w:t>
            </w:r>
          </w:p>
        </w:tc>
        <w:tc>
          <w:tcPr>
            <w:tcW w:w="2700" w:type="dxa"/>
            <w:vAlign w:val="top"/>
          </w:tcPr>
          <w:p>
            <w:pPr>
              <w:pStyle w:val="TableText"/>
            </w:pPr>
            <w:r>
              <w:t xml:space="preserve">AI history shows applicable report metadata; native links open PDF in a new tab. Download endpoint serves attachment; empty and error states are distinct.</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REP-010</w:t>
            </w:r>
          </w:p>
        </w:tc>
        <w:tc>
          <w:tcPr>
            <w:tcW w:w="1400" w:type="dxa"/>
            <w:vAlign w:val="top"/>
            <w:shd w:val="clear" w:color="auto" w:fill="F3F6FA"/>
          </w:tcPr>
          <w:p>
            <w:pPr>
              <w:pStyle w:val="TableText"/>
            </w:pPr>
            <w:r>
              <w:t xml:space="preserve">CSV export scope and filters</w:t>
            </w:r>
          </w:p>
        </w:tc>
        <w:tc>
          <w:tcPr>
            <w:tcW w:w="900" w:type="dxa"/>
            <w:vAlign w:val="top"/>
            <w:shd w:val="clear" w:color="auto" w:fill="F3F6FA"/>
          </w:tcPr>
          <w:p>
            <w:pPr>
              <w:pStyle w:val="TableText"/>
            </w:pPr>
            <w:r>
              <w:t xml:space="preserve">Admin / Adviser</w:t>
            </w:r>
          </w:p>
        </w:tc>
        <w:tc>
          <w:tcPr>
            <w:tcW w:w="1550" w:type="dxa"/>
            <w:vAlign w:val="top"/>
            <w:shd w:val="clear" w:color="auto" w:fill="F3F6FA"/>
          </w:tcPr>
          <w:p>
            <w:pPr>
              <w:pStyle w:val="TableText"/>
            </w:pPr>
            <w:r>
              <w:t xml:space="preserve">Known rows across stages/statuses and assignments.</w:t>
            </w:r>
          </w:p>
        </w:tc>
        <w:tc>
          <w:tcPr>
            <w:tcW w:w="3000" w:type="dxa"/>
            <w:vAlign w:val="top"/>
            <w:shd w:val="clear" w:color="auto" w:fill="F3F6FA"/>
          </w:tcPr>
          <w:p>
            <w:pPr>
              <w:pStyle w:val="TableText"/>
            </w:pPr>
            <w:r>
              <w:t xml:space="preserve">1. Use dashboard Export CSV. 2. Request ierb_api.php?action=export_csv with q/stage/status filters. 3. Compare rows.</w:t>
            </w:r>
          </w:p>
        </w:tc>
        <w:tc>
          <w:tcPr>
            <w:tcW w:w="1550" w:type="dxa"/>
            <w:vAlign w:val="top"/>
            <w:shd w:val="clear" w:color="auto" w:fill="F3F6FA"/>
          </w:tcPr>
          <w:p>
            <w:pPr>
              <w:pStyle w:val="TableText"/>
            </w:pPr>
            <w:r>
              <w:t xml:space="preserve">q=GRP-A; stage=Stage 2; status=Delayed.</w:t>
            </w:r>
          </w:p>
        </w:tc>
        <w:tc>
          <w:tcPr>
            <w:tcW w:w="2700" w:type="dxa"/>
            <w:vAlign w:val="top"/>
            <w:shd w:val="clear" w:color="auto" w:fill="F3F6FA"/>
          </w:tcPr>
          <w:p>
            <w:pPr>
              <w:pStyle w:val="TableText"/>
            </w:pPr>
            <w:r>
              <w:t xml:space="preserve">CSV follows server scope and supplied API filters. Dashboard's static CSV link does not automatically copy its client-side table filters.</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REP-011</w:t>
            </w:r>
          </w:p>
        </w:tc>
        <w:tc>
          <w:tcPr>
            <w:tcW w:w="1400" w:type="dxa"/>
            <w:vAlign w:val="top"/>
          </w:tcPr>
          <w:p>
            <w:pPr>
              <w:pStyle w:val="TableText"/>
            </w:pPr>
            <w:r>
              <w:t xml:space="preserve">Admin stage-label settings</w:t>
            </w:r>
          </w:p>
        </w:tc>
        <w:tc>
          <w:tcPr>
            <w:tcW w:w="900" w:type="dxa"/>
            <w:vAlign w:val="top"/>
          </w:tcPr>
          <w:p>
            <w:pPr>
              <w:pStyle w:val="TableText"/>
            </w:pPr>
            <w:r>
              <w:t xml:space="preserve">Admin</w:t>
            </w:r>
          </w:p>
        </w:tc>
        <w:tc>
          <w:tcPr>
            <w:tcW w:w="1550" w:type="dxa"/>
            <w:vAlign w:val="top"/>
          </w:tcPr>
          <w:p>
            <w:pPr>
              <w:pStyle w:val="TableText"/>
            </w:pPr>
            <w:r>
              <w:t xml:space="preserve">Known original label; no other operator editing it.</w:t>
            </w:r>
          </w:p>
        </w:tc>
        <w:tc>
          <w:tcPr>
            <w:tcW w:w="3000" w:type="dxa"/>
            <w:vAlign w:val="top"/>
          </w:tcPr>
          <w:p>
            <w:pPr>
              <w:pStyle w:val="TableText"/>
            </w:pPr>
            <w:r>
              <w:t xml:space="preserve">1. Edit one stage label in AI settings. 2. Save. 3. Reload relevant pages. 4. Restore original label.</w:t>
            </w:r>
          </w:p>
        </w:tc>
        <w:tc>
          <w:tcPr>
            <w:tcW w:w="1550" w:type="dxa"/>
            <w:vAlign w:val="top"/>
          </w:tcPr>
          <w:p>
            <w:pPr>
              <w:pStyle w:val="TableText"/>
            </w:pPr>
            <w:r>
              <w:t xml:space="preserve">Existing key Stage 2; label QA Review Stage.</w:t>
            </w:r>
          </w:p>
        </w:tc>
        <w:tc>
          <w:tcPr>
            <w:tcW w:w="2700" w:type="dxa"/>
            <w:vAlign w:val="top"/>
          </w:tcPr>
          <w:p>
            <w:pPr>
              <w:pStyle w:val="TableText"/>
            </w:pPr>
            <w:r>
              <w:t xml:space="preserve">Label saves and propagates on subsequent requests; stored stage key remains Stage 2. Saving row is disabled until response; invalid blank label is rejected.</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REP-012</w:t>
            </w:r>
          </w:p>
        </w:tc>
        <w:tc>
          <w:tcPr>
            <w:tcW w:w="1400" w:type="dxa"/>
            <w:vAlign w:val="top"/>
            <w:shd w:val="clear" w:color="auto" w:fill="F3F6FA"/>
          </w:tcPr>
          <w:p>
            <w:pPr>
              <w:pStyle w:val="TableText"/>
            </w:pPr>
            <w:r>
              <w:t xml:space="preserve">Dashboard/report layout and load failures</w:t>
            </w:r>
          </w:p>
        </w:tc>
        <w:tc>
          <w:tcPr>
            <w:tcW w:w="900" w:type="dxa"/>
            <w:vAlign w:val="top"/>
            <w:shd w:val="clear" w:color="auto" w:fill="F3F6FA"/>
          </w:tcPr>
          <w:p>
            <w:pPr>
              <w:pStyle w:val="TableText"/>
            </w:pPr>
            <w:r>
              <w:t xml:space="preserve">Admin / Adviser</w:t>
            </w:r>
          </w:p>
        </w:tc>
        <w:tc>
          <w:tcPr>
            <w:tcW w:w="1550" w:type="dxa"/>
            <w:vAlign w:val="top"/>
            <w:shd w:val="clear" w:color="auto" w:fill="F3F6FA"/>
          </w:tcPr>
          <w:p>
            <w:pPr>
              <w:pStyle w:val="TableText"/>
            </w:pPr>
            <w:r>
              <w:t xml:space="preserve">Long filenames, titles and labels; populated and empty fixtures.</w:t>
            </w:r>
          </w:p>
        </w:tc>
        <w:tc>
          <w:tcPr>
            <w:tcW w:w="3000" w:type="dxa"/>
            <w:vAlign w:val="top"/>
            <w:shd w:val="clear" w:color="auto" w:fill="F3F6FA"/>
          </w:tcPr>
          <w:p>
            <w:pPr>
              <w:pStyle w:val="TableText"/>
            </w:pPr>
            <w:r>
              <w:t xml:space="preserve">1. Inspect relevant permitted pages at 375/768/1024/1280/1600 px in both themes. 2. Block/unblock a report/list request.</w:t>
            </w:r>
          </w:p>
        </w:tc>
        <w:tc>
          <w:tcPr>
            <w:tcW w:w="1550" w:type="dxa"/>
            <w:vAlign w:val="top"/>
            <w:shd w:val="clear" w:color="auto" w:fill="F3F6FA"/>
          </w:tcPr>
          <w:p>
            <w:pPr>
              <w:pStyle w:val="TableText"/>
            </w:pPr>
            <w:r>
              <w:t xml:space="preserve">Long document filenames; mixed status badges.</w:t>
            </w:r>
          </w:p>
        </w:tc>
        <w:tc>
          <w:tcPr>
            <w:tcW w:w="2700" w:type="dxa"/>
            <w:vAlign w:val="top"/>
            <w:shd w:val="clear" w:color="auto" w:fill="F3F6FA"/>
          </w:tcPr>
          <w:p>
            <w:pPr>
              <w:pStyle w:val="TableText"/>
            </w:pPr>
            <w:r>
              <w:t xml:space="preserve">Content/controls remain accessible without page overflow; report cards are balanced. Errors are shown separately from empty data and recover after reload.</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bl>
    <w:p>
      <w:pPr>
        <w:pStyle w:val="TableText"/>
      </w:pPr>
      <w:r>
        <w:t xml:space="preserve"/>
      </w:r>
    </w:p>
    <w:p>
      <w:pPr>
        <w:pStyle w:val="Heading2"/>
      </w:pPr>
      <w:r>
        <w:t xml:space="preserve">Account Activity Logs</w:t>
      </w:r>
    </w:p>
    <w:p>
      <w:pPr>
        <w:pStyle w:val="Source"/>
      </w:pPr>
      <w:r>
        <w:t xml:space="preserve">Source traceability: account.php; assets/js/account.js; audit_api.php::list</w:t>
      </w:r>
    </w:p>
    <w:tbl>
      <w:tblPr>
        <w:tblW w:w="15398" w:type="dxa"/>
        <w:tblLayout w:type="fixed"/>
        <w:tblBorders>
          <w:top w:val="single" w:sz="4" w:color="CDD6E1"/>
          <w:left w:val="single" w:sz="4" w:color="CDD6E1"/>
          <w:bottom w:val="single" w:sz="4" w:color="CDD6E1"/>
          <w:right w:val="single" w:sz="4" w:color="CDD6E1"/>
          <w:insideH w:val="single" w:sz="4" w:color="CDD6E1"/>
          <w:insideV w:val="single" w:sz="4" w:color="CDD6E1"/>
        </w:tblBorders>
        <w:tblCellMar>
          <w:top w:w="75" w:type="dxa"/>
          <w:left w:w="75" w:type="dxa"/>
          <w:bottom w:w="75" w:type="dxa"/>
          <w:right w:w="75" w:type="dxa"/>
        </w:tblCellMar>
      </w:tblPr>
      <w:tblGrid>
        <w:gridCol w:w="800"/>
        <w:gridCol w:w="1400"/>
        <w:gridCol w:w="900"/>
        <w:gridCol w:w="1550"/>
        <w:gridCol w:w="3000"/>
        <w:gridCol w:w="1550"/>
        <w:gridCol w:w="2700"/>
        <w:gridCol w:w="1450"/>
        <w:gridCol w:w="650"/>
        <w:gridCol w:w="1398"/>
      </w:tblGrid>
      <w:tr>
        <w:trPr>
          <w:cantSplit/>
          <w:tblHeader/>
        </w:trPr>
        <w:tc>
          <w:tcPr>
            <w:tcW w:w="800" w:type="dxa"/>
            <w:vAlign w:val="top"/>
            <w:shd w:val="clear" w:color="auto" w:fill="263E60"/>
          </w:tcPr>
          <w:p>
            <w:pPr>
              <w:pStyle w:val="TableHeader"/>
            </w:pPr>
            <w:r>
              <w:t xml:space="preserve">Test Case ID</w:t>
            </w:r>
          </w:p>
        </w:tc>
        <w:tc>
          <w:tcPr>
            <w:tcW w:w="1400" w:type="dxa"/>
            <w:vAlign w:val="top"/>
            <w:shd w:val="clear" w:color="auto" w:fill="263E60"/>
          </w:tcPr>
          <w:p>
            <w:pPr>
              <w:pStyle w:val="TableHeader"/>
            </w:pPr>
            <w:r>
              <w:t xml:space="preserve">Module/Feature</w:t>
            </w:r>
          </w:p>
        </w:tc>
        <w:tc>
          <w:tcPr>
            <w:tcW w:w="900" w:type="dxa"/>
            <w:vAlign w:val="top"/>
            <w:shd w:val="clear" w:color="auto" w:fill="263E60"/>
          </w:tcPr>
          <w:p>
            <w:pPr>
              <w:pStyle w:val="TableHeader"/>
            </w:pPr>
            <w:r>
              <w:t xml:space="preserve">User Role</w:t>
            </w:r>
          </w:p>
        </w:tc>
        <w:tc>
          <w:tcPr>
            <w:tcW w:w="1550" w:type="dxa"/>
            <w:vAlign w:val="top"/>
            <w:shd w:val="clear" w:color="auto" w:fill="263E60"/>
          </w:tcPr>
          <w:p>
            <w:pPr>
              <w:pStyle w:val="TableHeader"/>
            </w:pPr>
            <w:r>
              <w:t xml:space="preserve">Preconditions</w:t>
            </w:r>
          </w:p>
        </w:tc>
        <w:tc>
          <w:tcPr>
            <w:tcW w:w="3000" w:type="dxa"/>
            <w:vAlign w:val="top"/>
            <w:shd w:val="clear" w:color="auto" w:fill="263E60"/>
          </w:tcPr>
          <w:p>
            <w:pPr>
              <w:pStyle w:val="TableHeader"/>
            </w:pPr>
            <w:r>
              <w:t xml:space="preserve">Test Steps</w:t>
            </w:r>
          </w:p>
        </w:tc>
        <w:tc>
          <w:tcPr>
            <w:tcW w:w="1550" w:type="dxa"/>
            <w:vAlign w:val="top"/>
            <w:shd w:val="clear" w:color="auto" w:fill="263E60"/>
          </w:tcPr>
          <w:p>
            <w:pPr>
              <w:pStyle w:val="TableHeader"/>
            </w:pPr>
            <w:r>
              <w:t xml:space="preserve">Test Data</w:t>
            </w:r>
          </w:p>
        </w:tc>
        <w:tc>
          <w:tcPr>
            <w:tcW w:w="2700" w:type="dxa"/>
            <w:vAlign w:val="top"/>
            <w:shd w:val="clear" w:color="auto" w:fill="263E60"/>
          </w:tcPr>
          <w:p>
            <w:pPr>
              <w:pStyle w:val="TableHeader"/>
            </w:pPr>
            <w:r>
              <w:t xml:space="preserve">Expected Result</w:t>
            </w:r>
          </w:p>
        </w:tc>
        <w:tc>
          <w:tcPr>
            <w:tcW w:w="1450" w:type="dxa"/>
            <w:vAlign w:val="top"/>
            <w:shd w:val="clear" w:color="auto" w:fill="263E60"/>
          </w:tcPr>
          <w:p>
            <w:pPr>
              <w:pStyle w:val="TableHeader"/>
            </w:pPr>
            <w:r>
              <w:t xml:space="preserve">Actual Result</w:t>
            </w:r>
          </w:p>
        </w:tc>
        <w:tc>
          <w:tcPr>
            <w:tcW w:w="650" w:type="dxa"/>
            <w:vAlign w:val="top"/>
            <w:shd w:val="clear" w:color="auto" w:fill="263E60"/>
          </w:tcPr>
          <w:p>
            <w:pPr>
              <w:pStyle w:val="TableHeader"/>
            </w:pPr>
            <w:r>
              <w:t xml:space="preserve">Status</w:t>
            </w:r>
          </w:p>
        </w:tc>
        <w:tc>
          <w:tcPr>
            <w:tcW w:w="1398" w:type="dxa"/>
            <w:vAlign w:val="top"/>
            <w:shd w:val="clear" w:color="auto" w:fill="263E60"/>
          </w:tcPr>
          <w:p>
            <w:pPr>
              <w:pStyle w:val="TableHeader"/>
            </w:pPr>
            <w:r>
              <w:t xml:space="preserve">Remarks</w:t>
            </w:r>
          </w:p>
        </w:tc>
      </w:tr>
      <w:tr>
        <w:trPr>
          <w:cantSplit/>
        </w:trPr>
        <w:tc>
          <w:tcPr>
            <w:tcW w:w="800" w:type="dxa"/>
            <w:vAlign w:val="top"/>
          </w:tcPr>
          <w:p>
            <w:pPr>
              <w:pStyle w:val="TableText"/>
            </w:pPr>
            <w:r>
              <w:t xml:space="preserve">LOG-001</w:t>
            </w:r>
          </w:p>
        </w:tc>
        <w:tc>
          <w:tcPr>
            <w:tcW w:w="1400" w:type="dxa"/>
            <w:vAlign w:val="top"/>
          </w:tcPr>
          <w:p>
            <w:pPr>
              <w:pStyle w:val="TableText"/>
            </w:pPr>
            <w:r>
              <w:t xml:space="preserve">Activity search and inclusive date range</w:t>
            </w:r>
          </w:p>
        </w:tc>
        <w:tc>
          <w:tcPr>
            <w:tcW w:w="900" w:type="dxa"/>
            <w:vAlign w:val="top"/>
          </w:tcPr>
          <w:p>
            <w:pPr>
              <w:pStyle w:val="TableText"/>
            </w:pPr>
            <w:r>
              <w:t xml:space="preserve">Admin / Adviser</w:t>
            </w:r>
          </w:p>
        </w:tc>
        <w:tc>
          <w:tcPr>
            <w:tcW w:w="1550" w:type="dxa"/>
            <w:vAlign w:val="top"/>
          </w:tcPr>
          <w:p>
            <w:pPr>
              <w:pStyle w:val="TableText"/>
            </w:pPr>
            <w:r>
              <w:t xml:space="preserve">Known events across dates with matching reasons/names.</w:t>
            </w:r>
          </w:p>
        </w:tc>
        <w:tc>
          <w:tcPr>
            <w:tcW w:w="3000" w:type="dxa"/>
            <w:vAlign w:val="top"/>
          </w:tcPr>
          <w:p>
            <w:pPr>
              <w:pStyle w:val="TableText"/>
            </w:pPr>
            <w:r>
              <w:t xml:space="preserve">1. Enter Search text. 2. Set From/To and Apply. 3. Check boundary-day entries.</w:t>
            </w:r>
          </w:p>
        </w:tc>
        <w:tc>
          <w:tcPr>
            <w:tcW w:w="1550" w:type="dxa"/>
            <w:vAlign w:val="top"/>
          </w:tcPr>
          <w:p>
            <w:pPr>
              <w:pStyle w:val="TableText"/>
            </w:pPr>
            <w:r>
              <w:t xml:space="preserve">Known actor/reason token; YYYY-MM-DD range.</w:t>
            </w:r>
          </w:p>
        </w:tc>
        <w:tc>
          <w:tcPr>
            <w:tcW w:w="2700" w:type="dxa"/>
            <w:vAlign w:val="top"/>
          </w:tcPr>
          <w:p>
            <w:pPr>
              <w:pStyle w:val="TableText"/>
            </w:pPr>
            <w:r>
              <w:t xml:space="preserve">Returned authorized events match search and inclusive start/end dates; filters retain their values.</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LOG-002</w:t>
            </w:r>
          </w:p>
        </w:tc>
        <w:tc>
          <w:tcPr>
            <w:tcW w:w="1400" w:type="dxa"/>
            <w:vAlign w:val="top"/>
            <w:shd w:val="clear" w:color="auto" w:fill="F3F6FA"/>
          </w:tcPr>
          <w:p>
            <w:pPr>
              <w:pStyle w:val="TableText"/>
            </w:pPr>
            <w:r>
              <w:t xml:space="preserve">Overrides-only and full audit detail</w:t>
            </w:r>
          </w:p>
        </w:tc>
        <w:tc>
          <w:tcPr>
            <w:tcW w:w="900" w:type="dxa"/>
            <w:vAlign w:val="top"/>
            <w:shd w:val="clear" w:color="auto" w:fill="F3F6FA"/>
          </w:tcPr>
          <w:p>
            <w:pPr>
              <w:pStyle w:val="TableText"/>
            </w:pPr>
            <w:r>
              <w:t xml:space="preserve">Admin / Adviser</w:t>
            </w:r>
          </w:p>
        </w:tc>
        <w:tc>
          <w:tcPr>
            <w:tcW w:w="1550" w:type="dxa"/>
            <w:vAlign w:val="top"/>
            <w:shd w:val="clear" w:color="auto" w:fill="F3F6FA"/>
          </w:tcPr>
          <w:p>
            <w:pPr>
              <w:pStyle w:val="TableText"/>
            </w:pPr>
            <w:r>
              <w:t xml:space="preserve">Normal and override events in permitted scope.</w:t>
            </w:r>
          </w:p>
        </w:tc>
        <w:tc>
          <w:tcPr>
            <w:tcW w:w="3000" w:type="dxa"/>
            <w:vAlign w:val="top"/>
            <w:shd w:val="clear" w:color="auto" w:fill="F3F6FA"/>
          </w:tcPr>
          <w:p>
            <w:pPr>
              <w:pStyle w:val="TableText"/>
            </w:pPr>
            <w:r>
              <w:t xml:space="preserve">1. Check Overrides Only and Apply. 2. Expand Audit details for an override. 3. Uncheck and reapply.</w:t>
            </w:r>
          </w:p>
        </w:tc>
        <w:tc>
          <w:tcPr>
            <w:tcW w:w="1550" w:type="dxa"/>
            <w:vAlign w:val="top"/>
            <w:shd w:val="clear" w:color="auto" w:fill="F3F6FA"/>
          </w:tcPr>
          <w:p>
            <w:pPr>
              <w:pStyle w:val="TableText"/>
            </w:pPr>
            <w:r>
              <w:t xml:space="preserve">Override with before/after/reason.</w:t>
            </w:r>
          </w:p>
        </w:tc>
        <w:tc>
          <w:tcPr>
            <w:tcW w:w="2700" w:type="dxa"/>
            <w:vAlign w:val="top"/>
            <w:shd w:val="clear" w:color="auto" w:fill="F3F6FA"/>
          </w:tcPr>
          <w:p>
            <w:pPr>
              <w:pStyle w:val="TableText"/>
            </w:pPr>
            <w:r>
              <w:t xml:space="preserve">Only flagged overrides display when selected. Available actor/entity/IDs/time/before/after/reason data remain accessible; normal entries return after clearing.</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LOG-003</w:t>
            </w:r>
          </w:p>
        </w:tc>
        <w:tc>
          <w:tcPr>
            <w:tcW w:w="1400" w:type="dxa"/>
            <w:vAlign w:val="top"/>
          </w:tcPr>
          <w:p>
            <w:pPr>
              <w:pStyle w:val="TableText"/>
            </w:pPr>
            <w:r>
              <w:t xml:space="preserve">Latest response and empty/error state</w:t>
            </w:r>
          </w:p>
        </w:tc>
        <w:tc>
          <w:tcPr>
            <w:tcW w:w="900" w:type="dxa"/>
            <w:vAlign w:val="top"/>
          </w:tcPr>
          <w:p>
            <w:pPr>
              <w:pStyle w:val="TableText"/>
            </w:pPr>
            <w:r>
              <w:t xml:space="preserve">Admin / Adviser</w:t>
            </w:r>
          </w:p>
        </w:tc>
        <w:tc>
          <w:tcPr>
            <w:tcW w:w="1550" w:type="dxa"/>
            <w:vAlign w:val="top"/>
          </w:tcPr>
          <w:p>
            <w:pPr>
              <w:pStyle w:val="TableText"/>
            </w:pPr>
            <w:r>
              <w:t xml:space="preserve">Throttled network; filters with different outcomes.</w:t>
            </w:r>
          </w:p>
        </w:tc>
        <w:tc>
          <w:tcPr>
            <w:tcW w:w="3000" w:type="dxa"/>
            <w:vAlign w:val="top"/>
          </w:tcPr>
          <w:p>
            <w:pPr>
              <w:pStyle w:val="TableText"/>
            </w:pPr>
            <w:r>
              <w:t xml:space="preserve">1. Apply filter A then B rapidly. 2. Test no-match query. 3. Block audit API and reload.</w:t>
            </w:r>
          </w:p>
        </w:tc>
        <w:tc>
          <w:tcPr>
            <w:tcW w:w="1550" w:type="dxa"/>
            <w:vAlign w:val="top"/>
          </w:tcPr>
          <w:p>
            <w:pPr>
              <w:pStyle w:val="TableText"/>
            </w:pPr>
            <w:r>
              <w:t xml:space="preserve">Two query tokens; nonexistent token.</w:t>
            </w:r>
          </w:p>
        </w:tc>
        <w:tc>
          <w:tcPr>
            <w:tcW w:w="2700" w:type="dxa"/>
            <w:vAlign w:val="top"/>
          </w:tcPr>
          <w:p>
            <w:pPr>
              <w:pStyle w:val="TableText"/>
            </w:pPr>
            <w:r>
              <w:t xml:space="preserve">Late response A does not replace B. No matching activity differs from Activity unavailable; pending state clears appropriately.</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LOG-004</w:t>
            </w:r>
          </w:p>
        </w:tc>
        <w:tc>
          <w:tcPr>
            <w:tcW w:w="1400" w:type="dxa"/>
            <w:vAlign w:val="top"/>
            <w:shd w:val="clear" w:color="auto" w:fill="F3F6FA"/>
          </w:tcPr>
          <w:p>
            <w:pPr>
              <w:pStyle w:val="TableText"/>
            </w:pPr>
            <w:r>
              <w:t xml:space="preserve">Responsive and keyboard filter controls</w:t>
            </w:r>
          </w:p>
        </w:tc>
        <w:tc>
          <w:tcPr>
            <w:tcW w:w="900" w:type="dxa"/>
            <w:vAlign w:val="top"/>
            <w:shd w:val="clear" w:color="auto" w:fill="F3F6FA"/>
          </w:tcPr>
          <w:p>
            <w:pPr>
              <w:pStyle w:val="TableText"/>
            </w:pPr>
            <w:r>
              <w:t xml:space="preserve">Admin / Adviser</w:t>
            </w:r>
          </w:p>
        </w:tc>
        <w:tc>
          <w:tcPr>
            <w:tcW w:w="1550" w:type="dxa"/>
            <w:vAlign w:val="top"/>
            <w:shd w:val="clear" w:color="auto" w:fill="F3F6FA"/>
          </w:tcPr>
          <w:p>
            <w:pPr>
              <w:pStyle w:val="TableText"/>
            </w:pPr>
            <w:r>
              <w:t xml:space="preserve">Account Activity Logs open.</w:t>
            </w:r>
          </w:p>
        </w:tc>
        <w:tc>
          <w:tcPr>
            <w:tcW w:w="3000" w:type="dxa"/>
            <w:vAlign w:val="top"/>
            <w:shd w:val="clear" w:color="auto" w:fill="F3F6FA"/>
          </w:tcPr>
          <w:p>
            <w:pPr>
              <w:pStyle w:val="TableText"/>
            </w:pPr>
            <w:r>
              <w:t xml:space="preserve">1. Inspect at 375/768/1280 px and both themes. 2. Navigate labels/controls and Audit details by keyboard.</w:t>
            </w:r>
          </w:p>
        </w:tc>
        <w:tc>
          <w:tcPr>
            <w:tcW w:w="1550" w:type="dxa"/>
            <w:vAlign w:val="top"/>
            <w:shd w:val="clear" w:color="auto" w:fill="F3F6FA"/>
          </w:tcPr>
          <w:p>
            <w:pPr>
              <w:pStyle w:val="TableText"/>
            </w:pPr>
            <w:r>
              <w:t xml:space="preserve">Search, From, To, Overrides Only, Apply.</w:t>
            </w:r>
          </w:p>
        </w:tc>
        <w:tc>
          <w:tcPr>
            <w:tcW w:w="2700" w:type="dxa"/>
            <w:vAlign w:val="top"/>
            <w:shd w:val="clear" w:color="auto" w:fill="F3F6FA"/>
          </w:tcPr>
          <w:p>
            <w:pPr>
              <w:pStyle w:val="TableText"/>
            </w:pPr>
            <w:r>
              <w:t xml:space="preserve">Labels sit above controls; checkbox is properly labeled; Search has the widest desktop allocation. Controls/disclosures remain usable without hiding audit content.</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bl>
    <w:p>
      <w:pPr>
        <w:pStyle w:val="TableText"/>
      </w:pPr>
      <w:r>
        <w:t xml:space="preserve"/>
      </w:r>
    </w:p>
    <w:p>
      <w:pPr>
        <w:pStyle w:val="Category"/>
      </w:pPr>
      <w:r>
        <w:t xml:space="preserve">Academic Feature Test Cases</w:t>
      </w:r>
    </w:p>
    <w:p>
      <w:pPr>
        <w:pStyle w:val="Heading2"/>
      </w:pPr>
      <w:r>
        <w:t xml:space="preserve">Academic catalog, dependent controls and legacy preservation</w:t>
      </w:r>
    </w:p>
    <w:p>
      <w:pPr>
        <w:pStyle w:val="Source"/>
      </w:pPr>
      <w:r>
        <w:t xml:space="preserve">Source traceability: includes/academic_catalog.php::academic_catalog/academic_validate; assets/js/academic-fields.js; admin_people.php; ierbprog.php; students_api.php; ierb_api.php</w:t>
      </w:r>
    </w:p>
    <w:tbl>
      <w:tblPr>
        <w:tblW w:w="15398" w:type="dxa"/>
        <w:tblLayout w:type="fixed"/>
        <w:tblBorders>
          <w:top w:val="single" w:sz="4" w:color="CDD6E1"/>
          <w:left w:val="single" w:sz="4" w:color="CDD6E1"/>
          <w:bottom w:val="single" w:sz="4" w:color="CDD6E1"/>
          <w:right w:val="single" w:sz="4" w:color="CDD6E1"/>
          <w:insideH w:val="single" w:sz="4" w:color="CDD6E1"/>
          <w:insideV w:val="single" w:sz="4" w:color="CDD6E1"/>
        </w:tblBorders>
        <w:tblCellMar>
          <w:top w:w="75" w:type="dxa"/>
          <w:left w:w="75" w:type="dxa"/>
          <w:bottom w:w="75" w:type="dxa"/>
          <w:right w:w="75" w:type="dxa"/>
        </w:tblCellMar>
      </w:tblPr>
      <w:tblGrid>
        <w:gridCol w:w="800"/>
        <w:gridCol w:w="1400"/>
        <w:gridCol w:w="900"/>
        <w:gridCol w:w="1550"/>
        <w:gridCol w:w="3000"/>
        <w:gridCol w:w="1550"/>
        <w:gridCol w:w="2700"/>
        <w:gridCol w:w="1450"/>
        <w:gridCol w:w="650"/>
        <w:gridCol w:w="1398"/>
      </w:tblGrid>
      <w:tr>
        <w:trPr>
          <w:cantSplit/>
          <w:tblHeader/>
        </w:trPr>
        <w:tc>
          <w:tcPr>
            <w:tcW w:w="800" w:type="dxa"/>
            <w:vAlign w:val="top"/>
            <w:shd w:val="clear" w:color="auto" w:fill="263E60"/>
          </w:tcPr>
          <w:p>
            <w:pPr>
              <w:pStyle w:val="TableHeader"/>
            </w:pPr>
            <w:r>
              <w:t xml:space="preserve">Test Case ID</w:t>
            </w:r>
          </w:p>
        </w:tc>
        <w:tc>
          <w:tcPr>
            <w:tcW w:w="1400" w:type="dxa"/>
            <w:vAlign w:val="top"/>
            <w:shd w:val="clear" w:color="auto" w:fill="263E60"/>
          </w:tcPr>
          <w:p>
            <w:pPr>
              <w:pStyle w:val="TableHeader"/>
            </w:pPr>
            <w:r>
              <w:t xml:space="preserve">Module/Feature</w:t>
            </w:r>
          </w:p>
        </w:tc>
        <w:tc>
          <w:tcPr>
            <w:tcW w:w="900" w:type="dxa"/>
            <w:vAlign w:val="top"/>
            <w:shd w:val="clear" w:color="auto" w:fill="263E60"/>
          </w:tcPr>
          <w:p>
            <w:pPr>
              <w:pStyle w:val="TableHeader"/>
            </w:pPr>
            <w:r>
              <w:t xml:space="preserve">User Role</w:t>
            </w:r>
          </w:p>
        </w:tc>
        <w:tc>
          <w:tcPr>
            <w:tcW w:w="1550" w:type="dxa"/>
            <w:vAlign w:val="top"/>
            <w:shd w:val="clear" w:color="auto" w:fill="263E60"/>
          </w:tcPr>
          <w:p>
            <w:pPr>
              <w:pStyle w:val="TableHeader"/>
            </w:pPr>
            <w:r>
              <w:t xml:space="preserve">Preconditions</w:t>
            </w:r>
          </w:p>
        </w:tc>
        <w:tc>
          <w:tcPr>
            <w:tcW w:w="3000" w:type="dxa"/>
            <w:vAlign w:val="top"/>
            <w:shd w:val="clear" w:color="auto" w:fill="263E60"/>
          </w:tcPr>
          <w:p>
            <w:pPr>
              <w:pStyle w:val="TableHeader"/>
            </w:pPr>
            <w:r>
              <w:t xml:space="preserve">Test Steps</w:t>
            </w:r>
          </w:p>
        </w:tc>
        <w:tc>
          <w:tcPr>
            <w:tcW w:w="1550" w:type="dxa"/>
            <w:vAlign w:val="top"/>
            <w:shd w:val="clear" w:color="auto" w:fill="263E60"/>
          </w:tcPr>
          <w:p>
            <w:pPr>
              <w:pStyle w:val="TableHeader"/>
            </w:pPr>
            <w:r>
              <w:t xml:space="preserve">Test Data</w:t>
            </w:r>
          </w:p>
        </w:tc>
        <w:tc>
          <w:tcPr>
            <w:tcW w:w="2700" w:type="dxa"/>
            <w:vAlign w:val="top"/>
            <w:shd w:val="clear" w:color="auto" w:fill="263E60"/>
          </w:tcPr>
          <w:p>
            <w:pPr>
              <w:pStyle w:val="TableHeader"/>
            </w:pPr>
            <w:r>
              <w:t xml:space="preserve">Expected Result</w:t>
            </w:r>
          </w:p>
        </w:tc>
        <w:tc>
          <w:tcPr>
            <w:tcW w:w="1450" w:type="dxa"/>
            <w:vAlign w:val="top"/>
            <w:shd w:val="clear" w:color="auto" w:fill="263E60"/>
          </w:tcPr>
          <w:p>
            <w:pPr>
              <w:pStyle w:val="TableHeader"/>
            </w:pPr>
            <w:r>
              <w:t xml:space="preserve">Actual Result</w:t>
            </w:r>
          </w:p>
        </w:tc>
        <w:tc>
          <w:tcPr>
            <w:tcW w:w="650" w:type="dxa"/>
            <w:vAlign w:val="top"/>
            <w:shd w:val="clear" w:color="auto" w:fill="263E60"/>
          </w:tcPr>
          <w:p>
            <w:pPr>
              <w:pStyle w:val="TableHeader"/>
            </w:pPr>
            <w:r>
              <w:t xml:space="preserve">Status</w:t>
            </w:r>
          </w:p>
        </w:tc>
        <w:tc>
          <w:tcPr>
            <w:tcW w:w="1398" w:type="dxa"/>
            <w:vAlign w:val="top"/>
            <w:shd w:val="clear" w:color="auto" w:fill="263E60"/>
          </w:tcPr>
          <w:p>
            <w:pPr>
              <w:pStyle w:val="TableHeader"/>
            </w:pPr>
            <w:r>
              <w:t xml:space="preserve">Remarks</w:t>
            </w:r>
          </w:p>
        </w:tc>
      </w:tr>
      <w:tr>
        <w:trPr>
          <w:cantSplit/>
        </w:trPr>
        <w:tc>
          <w:tcPr>
            <w:tcW w:w="800" w:type="dxa"/>
            <w:vAlign w:val="top"/>
          </w:tcPr>
          <w:p>
            <w:pPr>
              <w:pStyle w:val="TableText"/>
            </w:pPr>
            <w:r>
              <w:t xml:space="preserve">ACA-001</w:t>
            </w:r>
          </w:p>
        </w:tc>
        <w:tc>
          <w:tcPr>
            <w:tcW w:w="1400" w:type="dxa"/>
            <w:vAlign w:val="top"/>
          </w:tcPr>
          <w:p>
            <w:pPr>
              <w:pStyle w:val="TableText"/>
            </w:pPr>
            <w:r>
              <w:t xml:space="preserve">Catalog coverage in both forms</w:t>
            </w:r>
          </w:p>
        </w:tc>
        <w:tc>
          <w:tcPr>
            <w:tcW w:w="900" w:type="dxa"/>
            <w:vAlign w:val="top"/>
          </w:tcPr>
          <w:p>
            <w:pPr>
              <w:pStyle w:val="TableText"/>
            </w:pPr>
            <w:r>
              <w:t xml:space="preserve">Admin</w:t>
            </w:r>
          </w:p>
        </w:tc>
        <w:tc>
          <w:tcPr>
            <w:tcW w:w="1550" w:type="dxa"/>
            <w:vAlign w:val="top"/>
          </w:tcPr>
          <w:p>
            <w:pPr>
              <w:pStyle w:val="TableText"/>
            </w:pPr>
            <w:r>
              <w:t xml:space="preserve">New Student and new IERB dialogs available.</w:t>
            </w:r>
          </w:p>
        </w:tc>
        <w:tc>
          <w:tcPr>
            <w:tcW w:w="3000" w:type="dxa"/>
            <w:vAlign w:val="top"/>
          </w:tcPr>
          <w:p>
            <w:pPr>
              <w:pStyle w:val="TableText"/>
            </w:pPr>
            <w:r>
              <w:t xml:space="preserve">1. Inspect all academic groups/programs in both forms. 2. Compare against the catalog inventory in this document.</w:t>
            </w:r>
          </w:p>
        </w:tc>
        <w:tc>
          <w:tcPr>
            <w:tcW w:w="1550" w:type="dxa"/>
            <w:vAlign w:val="top"/>
          </w:tcPr>
          <w:p>
            <w:pPr>
              <w:pStyle w:val="TableText"/>
            </w:pPr>
            <w:r>
              <w:t xml:space="preserve">Seven undergraduate units; 18 undergraduate and four graduate programs.</w:t>
            </w:r>
          </w:p>
        </w:tc>
        <w:tc>
          <w:tcPr>
            <w:tcW w:w="2700" w:type="dxa"/>
            <w:vAlign w:val="top"/>
          </w:tcPr>
          <w:p>
            <w:pPr>
              <w:pStyle w:val="TableText"/>
            </w:pPr>
            <w:r>
              <w:t xml:space="preserve">Both forms expose the same central catalog; no invented unit/program/year choices or duplicated independent catalog behavior.</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ACA-002</w:t>
            </w:r>
          </w:p>
        </w:tc>
        <w:tc>
          <w:tcPr>
            <w:tcW w:w="1400" w:type="dxa"/>
            <w:vAlign w:val="top"/>
            <w:shd w:val="clear" w:color="auto" w:fill="F3F6FA"/>
          </w:tcPr>
          <w:p>
            <w:pPr>
              <w:pStyle w:val="TableText"/>
            </w:pPr>
            <w:r>
              <w:t xml:space="preserve">Academic Unit filters Program</w:t>
            </w:r>
          </w:p>
        </w:tc>
        <w:tc>
          <w:tcPr>
            <w:tcW w:w="900" w:type="dxa"/>
            <w:vAlign w:val="top"/>
            <w:shd w:val="clear" w:color="auto" w:fill="F3F6FA"/>
          </w:tcPr>
          <w:p>
            <w:pPr>
              <w:pStyle w:val="TableText"/>
            </w:pPr>
            <w:r>
              <w:t xml:space="preserve">Admin / Adviser in Student Management</w:t>
            </w:r>
          </w:p>
        </w:tc>
        <w:tc>
          <w:tcPr>
            <w:tcW w:w="1550" w:type="dxa"/>
            <w:vAlign w:val="top"/>
            <w:shd w:val="clear" w:color="auto" w:fill="F3F6FA"/>
          </w:tcPr>
          <w:p>
            <w:pPr>
              <w:pStyle w:val="TableText"/>
            </w:pPr>
            <w:r>
              <w:t xml:space="preserve">Fresh form; no academic selections.</w:t>
            </w:r>
          </w:p>
        </w:tc>
        <w:tc>
          <w:tcPr>
            <w:tcW w:w="3000" w:type="dxa"/>
            <w:vAlign w:val="top"/>
            <w:shd w:val="clear" w:color="auto" w:fill="F3F6FA"/>
          </w:tcPr>
          <w:p>
            <w:pPr>
              <w:pStyle w:val="TableText"/>
            </w:pPr>
            <w:r>
              <w:t xml:space="preserve">1. Choose amt. 2. Inspect programs. 3. Choose dentistry and inspect again.</w:t>
            </w:r>
          </w:p>
        </w:tc>
        <w:tc>
          <w:tcPr>
            <w:tcW w:w="1550" w:type="dxa"/>
            <w:vAlign w:val="top"/>
            <w:shd w:val="clear" w:color="auto" w:fill="F3F6FA"/>
          </w:tcPr>
          <w:p>
            <w:pPr>
              <w:pStyle w:val="TableText"/>
            </w:pPr>
            <w:r>
              <w:t xml:space="preserve">amt then dentistry.</w:t>
            </w:r>
          </w:p>
        </w:tc>
        <w:tc>
          <w:tcPr>
            <w:tcW w:w="2700" w:type="dxa"/>
            <w:vAlign w:val="top"/>
            <w:shd w:val="clear" w:color="auto" w:fill="F3F6FA"/>
          </w:tcPr>
          <w:p>
            <w:pPr>
              <w:pStyle w:val="TableText"/>
            </w:pPr>
            <w:r>
              <w:t xml:space="preserve">Program options follow the chosen unit; BSIT is available under amt and Doctor of Dental Medicine under dentistry.</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ACA-003</w:t>
            </w:r>
          </w:p>
        </w:tc>
        <w:tc>
          <w:tcPr>
            <w:tcW w:w="1400" w:type="dxa"/>
            <w:vAlign w:val="top"/>
          </w:tcPr>
          <w:p>
            <w:pPr>
              <w:pStyle w:val="TableText"/>
            </w:pPr>
            <w:r>
              <w:t xml:space="preserve">Unit change clears incompatible selections</w:t>
            </w:r>
          </w:p>
        </w:tc>
        <w:tc>
          <w:tcPr>
            <w:tcW w:w="900" w:type="dxa"/>
            <w:vAlign w:val="top"/>
          </w:tcPr>
          <w:p>
            <w:pPr>
              <w:pStyle w:val="TableText"/>
            </w:pPr>
            <w:r>
              <w:t xml:space="preserve">Admin</w:t>
            </w:r>
          </w:p>
        </w:tc>
        <w:tc>
          <w:tcPr>
            <w:tcW w:w="1550" w:type="dxa"/>
            <w:vAlign w:val="top"/>
          </w:tcPr>
          <w:p>
            <w:pPr>
              <w:pStyle w:val="TableText"/>
            </w:pPr>
            <w:r>
              <w:t xml:space="preserve">Form contains amt/bsit/2nd Year.</w:t>
            </w:r>
          </w:p>
        </w:tc>
        <w:tc>
          <w:tcPr>
            <w:tcW w:w="3000" w:type="dxa"/>
            <w:vAlign w:val="top"/>
          </w:tcPr>
          <w:p>
            <w:pPr>
              <w:pStyle w:val="TableText"/>
            </w:pPr>
            <w:r>
              <w:t xml:space="preserve">1. Change unit to dentistry. 2. Inspect program and year. 3. Attempt save before choosing a new valid program/year.</w:t>
            </w:r>
          </w:p>
        </w:tc>
        <w:tc>
          <w:tcPr>
            <w:tcW w:w="1550" w:type="dxa"/>
            <w:vAlign w:val="top"/>
          </w:tcPr>
          <w:p>
            <w:pPr>
              <w:pStyle w:val="TableText"/>
            </w:pPr>
            <w:r>
              <w:t xml:space="preserve">UG4 changed to dentistry.</w:t>
            </w:r>
          </w:p>
        </w:tc>
        <w:tc>
          <w:tcPr>
            <w:tcW w:w="2700" w:type="dxa"/>
            <w:vAlign w:val="top"/>
          </w:tcPr>
          <w:p>
            <w:pPr>
              <w:pStyle w:val="TableText"/>
            </w:pPr>
            <w:r>
              <w:t xml:space="preserve">Incompatible program/year selections clear; required valid undergraduate selections must be completed before creation.</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ACA-004</w:t>
            </w:r>
          </w:p>
        </w:tc>
        <w:tc>
          <w:tcPr>
            <w:tcW w:w="1400" w:type="dxa"/>
            <w:vAlign w:val="top"/>
            <w:shd w:val="clear" w:color="auto" w:fill="F3F6FA"/>
          </w:tcPr>
          <w:p>
            <w:pPr>
              <w:pStyle w:val="TableText"/>
            </w:pPr>
            <w:r>
              <w:t xml:space="preserve">Program determines allowed year levels</w:t>
            </w:r>
          </w:p>
        </w:tc>
        <w:tc>
          <w:tcPr>
            <w:tcW w:w="900" w:type="dxa"/>
            <w:vAlign w:val="top"/>
            <w:shd w:val="clear" w:color="auto" w:fill="F3F6FA"/>
          </w:tcPr>
          <w:p>
            <w:pPr>
              <w:pStyle w:val="TableText"/>
            </w:pPr>
            <w:r>
              <w:t xml:space="preserve">Admin</w:t>
            </w:r>
          </w:p>
        </w:tc>
        <w:tc>
          <w:tcPr>
            <w:tcW w:w="1550" w:type="dxa"/>
            <w:vAlign w:val="top"/>
            <w:shd w:val="clear" w:color="auto" w:fill="F3F6FA"/>
          </w:tcPr>
          <w:p>
            <w:pPr>
              <w:pStyle w:val="TableText"/>
            </w:pPr>
            <w:r>
              <w:t xml:space="preserve">Unit pmt selected.</w:t>
            </w:r>
          </w:p>
        </w:tc>
        <w:tc>
          <w:tcPr>
            <w:tcW w:w="3000" w:type="dxa"/>
            <w:vAlign w:val="top"/>
            <w:shd w:val="clear" w:color="auto" w:fill="F3F6FA"/>
          </w:tcPr>
          <w:p>
            <w:pPr>
              <w:pStyle w:val="TableText"/>
            </w:pPr>
            <w:r>
              <w:t xml:space="preserve">1. Choose bs_pharmacy. 2. Inspect years. 3. Change to bs_clinical_pharmacy.</w:t>
            </w:r>
          </w:p>
        </w:tc>
        <w:tc>
          <w:tcPr>
            <w:tcW w:w="1550" w:type="dxa"/>
            <w:vAlign w:val="top"/>
            <w:shd w:val="clear" w:color="auto" w:fill="F3F6FA"/>
          </w:tcPr>
          <w:p>
            <w:pPr>
              <w:pStyle w:val="TableText"/>
            </w:pPr>
            <w:r>
              <w:t xml:space="preserve">4-year and 5-year pharmacy programs.</w:t>
            </w:r>
          </w:p>
        </w:tc>
        <w:tc>
          <w:tcPr>
            <w:tcW w:w="2700" w:type="dxa"/>
            <w:vAlign w:val="top"/>
            <w:shd w:val="clear" w:color="auto" w:fill="F3F6FA"/>
          </w:tcPr>
          <w:p>
            <w:pPr>
              <w:pStyle w:val="TableText"/>
            </w:pPr>
            <w:r>
              <w:t xml:space="preserve">Year options derive from the selected program duration: 1st–4th for bs_pharmacy and 1st–5th for bs_clinical_pharmacy.</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ACA-005</w:t>
            </w:r>
          </w:p>
        </w:tc>
        <w:tc>
          <w:tcPr>
            <w:tcW w:w="1400" w:type="dxa"/>
            <w:vAlign w:val="top"/>
          </w:tcPr>
          <w:p>
            <w:pPr>
              <w:pStyle w:val="TableText"/>
            </w:pPr>
            <w:r>
              <w:t xml:space="preserve">Compatible year survives program change</w:t>
            </w:r>
          </w:p>
        </w:tc>
        <w:tc>
          <w:tcPr>
            <w:tcW w:w="900" w:type="dxa"/>
            <w:vAlign w:val="top"/>
          </w:tcPr>
          <w:p>
            <w:pPr>
              <w:pStyle w:val="TableText"/>
            </w:pPr>
            <w:r>
              <w:t xml:space="preserve">Admin</w:t>
            </w:r>
          </w:p>
        </w:tc>
        <w:tc>
          <w:tcPr>
            <w:tcW w:w="1550" w:type="dxa"/>
            <w:vAlign w:val="top"/>
          </w:tcPr>
          <w:p>
            <w:pPr>
              <w:pStyle w:val="TableText"/>
            </w:pPr>
            <w:r>
              <w:t xml:space="preserve">pmt/bs_pharmacy/2nd Year selected.</w:t>
            </w:r>
          </w:p>
        </w:tc>
        <w:tc>
          <w:tcPr>
            <w:tcW w:w="3000" w:type="dxa"/>
            <w:vAlign w:val="top"/>
          </w:tcPr>
          <w:p>
            <w:pPr>
              <w:pStyle w:val="TableText"/>
            </w:pPr>
            <w:r>
              <w:t xml:space="preserve">1. Change program to bs_clinical_pharmacy. 2. Inspect year.</w:t>
            </w:r>
          </w:p>
        </w:tc>
        <w:tc>
          <w:tcPr>
            <w:tcW w:w="1550" w:type="dxa"/>
            <w:vAlign w:val="top"/>
          </w:tcPr>
          <w:p>
            <w:pPr>
              <w:pStyle w:val="TableText"/>
            </w:pPr>
            <w:r>
              <w:t xml:space="preserve">2nd Year in both programs.</w:t>
            </w:r>
          </w:p>
        </w:tc>
        <w:tc>
          <w:tcPr>
            <w:tcW w:w="2700" w:type="dxa"/>
            <w:vAlign w:val="top"/>
          </w:tcPr>
          <w:p>
            <w:pPr>
              <w:pStyle w:val="TableText"/>
            </w:pPr>
            <w:r>
              <w:t xml:space="preserve">Compatible 2nd Year remains selected rather than being unnecessarily erased.</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ACA-006</w:t>
            </w:r>
          </w:p>
        </w:tc>
        <w:tc>
          <w:tcPr>
            <w:tcW w:w="1400" w:type="dxa"/>
            <w:vAlign w:val="top"/>
            <w:shd w:val="clear" w:color="auto" w:fill="F3F6FA"/>
          </w:tcPr>
          <w:p>
            <w:pPr>
              <w:pStyle w:val="TableText"/>
            </w:pPr>
            <w:r>
              <w:t xml:space="preserve">Incompatible year clears</w:t>
            </w:r>
          </w:p>
        </w:tc>
        <w:tc>
          <w:tcPr>
            <w:tcW w:w="900" w:type="dxa"/>
            <w:vAlign w:val="top"/>
            <w:shd w:val="clear" w:color="auto" w:fill="F3F6FA"/>
          </w:tcPr>
          <w:p>
            <w:pPr>
              <w:pStyle w:val="TableText"/>
            </w:pPr>
            <w:r>
              <w:t xml:space="preserve">Admin</w:t>
            </w:r>
          </w:p>
        </w:tc>
        <w:tc>
          <w:tcPr>
            <w:tcW w:w="1550" w:type="dxa"/>
            <w:vAlign w:val="top"/>
            <w:shd w:val="clear" w:color="auto" w:fill="F3F6FA"/>
          </w:tcPr>
          <w:p>
            <w:pPr>
              <w:pStyle w:val="TableText"/>
            </w:pPr>
            <w:r>
              <w:t xml:space="preserve">pmt/bs_clinical_pharmacy/5th Year selected.</w:t>
            </w:r>
          </w:p>
        </w:tc>
        <w:tc>
          <w:tcPr>
            <w:tcW w:w="3000" w:type="dxa"/>
            <w:vAlign w:val="top"/>
            <w:shd w:val="clear" w:color="auto" w:fill="F3F6FA"/>
          </w:tcPr>
          <w:p>
            <w:pPr>
              <w:pStyle w:val="TableText"/>
            </w:pPr>
            <w:r>
              <w:t xml:space="preserve">1. Change program to bs_pharmacy. 2. Inspect year and try to save.</w:t>
            </w:r>
          </w:p>
        </w:tc>
        <w:tc>
          <w:tcPr>
            <w:tcW w:w="1550" w:type="dxa"/>
            <w:vAlign w:val="top"/>
            <w:shd w:val="clear" w:color="auto" w:fill="F3F6FA"/>
          </w:tcPr>
          <w:p>
            <w:pPr>
              <w:pStyle w:val="TableText"/>
            </w:pPr>
            <w:r>
              <w:t xml:space="preserve">5th Year moving from 5-year to 4-year program.</w:t>
            </w:r>
          </w:p>
        </w:tc>
        <w:tc>
          <w:tcPr>
            <w:tcW w:w="2700" w:type="dxa"/>
            <w:vAlign w:val="top"/>
            <w:shd w:val="clear" w:color="auto" w:fill="F3F6FA"/>
          </w:tcPr>
          <w:p>
            <w:pPr>
              <w:pStyle w:val="TableText"/>
            </w:pPr>
            <w:r>
              <w:t xml:space="preserve">5th Year is cleared/unavailable; valid year selection is required before saving the changed tuple.</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ACA-007</w:t>
            </w:r>
          </w:p>
        </w:tc>
        <w:tc>
          <w:tcPr>
            <w:tcW w:w="1400" w:type="dxa"/>
            <w:vAlign w:val="top"/>
          </w:tcPr>
          <w:p>
            <w:pPr>
              <w:pStyle w:val="TableText"/>
            </w:pPr>
            <w:r>
              <w:t xml:space="preserve">Academic Year is independent</w:t>
            </w:r>
          </w:p>
        </w:tc>
        <w:tc>
          <w:tcPr>
            <w:tcW w:w="900" w:type="dxa"/>
            <w:vAlign w:val="top"/>
          </w:tcPr>
          <w:p>
            <w:pPr>
              <w:pStyle w:val="TableText"/>
            </w:pPr>
            <w:r>
              <w:t xml:space="preserve">Admin</w:t>
            </w:r>
          </w:p>
        </w:tc>
        <w:tc>
          <w:tcPr>
            <w:tcW w:w="1550" w:type="dxa"/>
            <w:vAlign w:val="top"/>
          </w:tcPr>
          <w:p>
            <w:pPr>
              <w:pStyle w:val="TableText"/>
            </w:pPr>
            <w:r>
              <w:t xml:space="preserve">Complete valid tuple with AY selected.</w:t>
            </w:r>
          </w:p>
        </w:tc>
        <w:tc>
          <w:tcPr>
            <w:tcW w:w="3000" w:type="dxa"/>
            <w:vAlign w:val="top"/>
          </w:tcPr>
          <w:p>
            <w:pPr>
              <w:pStyle w:val="TableText"/>
            </w:pPr>
            <w:r>
              <w:t xml:space="preserve">1. Change unit/program/year to another valid tuple. 2. Inspect Academic Year. 3. Change only Academic Year.</w:t>
            </w:r>
          </w:p>
        </w:tc>
        <w:tc>
          <w:tcPr>
            <w:tcW w:w="1550" w:type="dxa"/>
            <w:vAlign w:val="top"/>
          </w:tcPr>
          <w:p>
            <w:pPr>
              <w:pStyle w:val="TableText"/>
            </w:pPr>
            <w:r>
              <w:t xml:space="preserve">2026-2027 then 2027-2028.</w:t>
            </w:r>
          </w:p>
        </w:tc>
        <w:tc>
          <w:tcPr>
            <w:tcW w:w="2700" w:type="dxa"/>
            <w:vAlign w:val="top"/>
          </w:tcPr>
          <w:p>
            <w:pPr>
              <w:pStyle w:val="TableText"/>
            </w:pPr>
            <w:r>
              <w:t xml:space="preserve">Academic Year remains independent of dependent selects; changing it does not silently replace program or year level.</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ACA-008</w:t>
            </w:r>
          </w:p>
        </w:tc>
        <w:tc>
          <w:tcPr>
            <w:tcW w:w="1400" w:type="dxa"/>
            <w:vAlign w:val="top"/>
            <w:shd w:val="clear" w:color="auto" w:fill="F3F6FA"/>
          </w:tcPr>
          <w:p>
            <w:pPr>
              <w:pStyle w:val="TableText"/>
            </w:pPr>
            <w:r>
              <w:t xml:space="preserve">Explicit Academic Year allowlist and no default</w:t>
            </w:r>
          </w:p>
        </w:tc>
        <w:tc>
          <w:tcPr>
            <w:tcW w:w="900" w:type="dxa"/>
            <w:vAlign w:val="top"/>
            <w:shd w:val="clear" w:color="auto" w:fill="F3F6FA"/>
          </w:tcPr>
          <w:p>
            <w:pPr>
              <w:pStyle w:val="TableText"/>
            </w:pPr>
            <w:r>
              <w:t xml:space="preserve">Admin</w:t>
            </w:r>
          </w:p>
        </w:tc>
        <w:tc>
          <w:tcPr>
            <w:tcW w:w="1550" w:type="dxa"/>
            <w:vAlign w:val="top"/>
            <w:shd w:val="clear" w:color="auto" w:fill="F3F6FA"/>
          </w:tcPr>
          <w:p>
            <w:pPr>
              <w:pStyle w:val="TableText"/>
            </w:pPr>
            <w:r>
              <w:t xml:space="preserve">Fresh new-record form; operator has not extended catalog.</w:t>
            </w:r>
          </w:p>
        </w:tc>
        <w:tc>
          <w:tcPr>
            <w:tcW w:w="3000" w:type="dxa"/>
            <w:vAlign w:val="top"/>
            <w:shd w:val="clear" w:color="auto" w:fill="F3F6FA"/>
          </w:tcPr>
          <w:p>
            <w:pPr>
              <w:pStyle w:val="TableText"/>
            </w:pPr>
            <w:r>
              <w:t xml:space="preserve">1. Inspect Academic Year options and initial selection in both forms.</w:t>
            </w:r>
          </w:p>
        </w:tc>
        <w:tc>
          <w:tcPr>
            <w:tcW w:w="1550" w:type="dxa"/>
            <w:vAlign w:val="top"/>
            <w:shd w:val="clear" w:color="auto" w:fill="F3F6FA"/>
          </w:tcPr>
          <w:p>
            <w:pPr>
              <w:pStyle w:val="TableText"/>
            </w:pPr>
            <w:r>
              <w:t xml:space="preserve">2025-2026, 2026-2027, 2027-2028.</w:t>
            </w:r>
          </w:p>
        </w:tc>
        <w:tc>
          <w:tcPr>
            <w:tcW w:w="2700" w:type="dxa"/>
            <w:vAlign w:val="top"/>
            <w:shd w:val="clear" w:color="auto" w:fill="F3F6FA"/>
          </w:tcPr>
          <w:p>
            <w:pPr>
              <w:pStyle w:val="TableText"/>
            </w:pPr>
            <w:r>
              <w:t xml:space="preserve">Exactly the implemented allowlist is offered, with no automatically selected active year or inferred rollover.</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ACA-009</w:t>
            </w:r>
          </w:p>
        </w:tc>
        <w:tc>
          <w:tcPr>
            <w:tcW w:w="1400" w:type="dxa"/>
            <w:vAlign w:val="top"/>
          </w:tcPr>
          <w:p>
            <w:pPr>
              <w:pStyle w:val="TableText"/>
            </w:pPr>
            <w:r>
              <w:t xml:space="preserve">Persist 4-year program boundaries</w:t>
            </w:r>
          </w:p>
        </w:tc>
        <w:tc>
          <w:tcPr>
            <w:tcW w:w="900" w:type="dxa"/>
            <w:vAlign w:val="top"/>
          </w:tcPr>
          <w:p>
            <w:pPr>
              <w:pStyle w:val="TableText"/>
            </w:pPr>
            <w:r>
              <w:t xml:space="preserve">Admin</w:t>
            </w:r>
          </w:p>
        </w:tc>
        <w:tc>
          <w:tcPr>
            <w:tcW w:w="1550" w:type="dxa"/>
            <w:vAlign w:val="top"/>
          </w:tcPr>
          <w:p>
            <w:pPr>
              <w:pStyle w:val="TableText"/>
            </w:pPr>
            <w:r>
              <w:t xml:space="preserve">Two unused identities for each tested API.</w:t>
            </w:r>
          </w:p>
        </w:tc>
        <w:tc>
          <w:tcPr>
            <w:tcW w:w="3000" w:type="dxa"/>
            <w:vAlign w:val="top"/>
          </w:tcPr>
          <w:p>
            <w:pPr>
              <w:pStyle w:val="TableText"/>
            </w:pPr>
            <w:r>
              <w:t xml:space="preserve">1. Create undergraduate records at 1st Year and 4th Year. 2. Read back via list and UI.</w:t>
            </w:r>
          </w:p>
        </w:tc>
        <w:tc>
          <w:tcPr>
            <w:tcW w:w="1550" w:type="dxa"/>
            <w:vAlign w:val="top"/>
          </w:tcPr>
          <w:p>
            <w:pPr>
              <w:pStyle w:val="TableText"/>
            </w:pPr>
            <w:r>
              <w:t xml:space="preserve">amt/bsit; 1st Year and 4th Year; AY 2026-2027.</w:t>
            </w:r>
          </w:p>
        </w:tc>
        <w:tc>
          <w:tcPr>
            <w:tcW w:w="2700" w:type="dxa"/>
            <w:vAlign w:val="top"/>
          </w:tcPr>
          <w:p>
            <w:pPr>
              <w:pStyle w:val="TableText"/>
            </w:pPr>
            <w:r>
              <w:t xml:space="preserve">Both valid boundary years persist through students_api.php and ierb_api.php with canonical program label.</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ACA-010</w:t>
            </w:r>
          </w:p>
        </w:tc>
        <w:tc>
          <w:tcPr>
            <w:tcW w:w="1400" w:type="dxa"/>
            <w:vAlign w:val="top"/>
            <w:shd w:val="clear" w:color="auto" w:fill="F3F6FA"/>
          </w:tcPr>
          <w:p>
            <w:pPr>
              <w:pStyle w:val="TableText"/>
            </w:pPr>
            <w:r>
              <w:t xml:space="preserve">Persist 5-year program</w:t>
            </w:r>
          </w:p>
        </w:tc>
        <w:tc>
          <w:tcPr>
            <w:tcW w:w="900" w:type="dxa"/>
            <w:vAlign w:val="top"/>
            <w:shd w:val="clear" w:color="auto" w:fill="F3F6FA"/>
          </w:tcPr>
          <w:p>
            <w:pPr>
              <w:pStyle w:val="TableText"/>
            </w:pPr>
            <w:r>
              <w:t xml:space="preserve">Admin</w:t>
            </w:r>
          </w:p>
        </w:tc>
        <w:tc>
          <w:tcPr>
            <w:tcW w:w="1550" w:type="dxa"/>
            <w:vAlign w:val="top"/>
            <w:shd w:val="clear" w:color="auto" w:fill="F3F6FA"/>
          </w:tcPr>
          <w:p>
            <w:pPr>
              <w:pStyle w:val="TableText"/>
            </w:pPr>
            <w:r>
              <w:t xml:space="preserve">New identity and full required record fields.</w:t>
            </w:r>
          </w:p>
        </w:tc>
        <w:tc>
          <w:tcPr>
            <w:tcW w:w="3000" w:type="dxa"/>
            <w:vAlign w:val="top"/>
            <w:shd w:val="clear" w:color="auto" w:fill="F3F6FA"/>
          </w:tcPr>
          <w:p>
            <w:pPr>
              <w:pStyle w:val="TableText"/>
            </w:pPr>
            <w:r>
              <w:t xml:space="preserve">1. Select pmt and Clinical Pharmacy five-year program. 2. Select 5th Year/AY and save. 3. Reload.</w:t>
            </w:r>
          </w:p>
        </w:tc>
        <w:tc>
          <w:tcPr>
            <w:tcW w:w="1550" w:type="dxa"/>
            <w:vAlign w:val="top"/>
            <w:shd w:val="clear" w:color="auto" w:fill="F3F6FA"/>
          </w:tcPr>
          <w:p>
            <w:pPr>
              <w:pStyle w:val="TableText"/>
            </w:pPr>
            <w:r>
              <w:t xml:space="preserve">pmt/bs_clinical_pharmacy/5th Year/2026-2027.</w:t>
            </w:r>
          </w:p>
        </w:tc>
        <w:tc>
          <w:tcPr>
            <w:tcW w:w="2700" w:type="dxa"/>
            <w:vAlign w:val="top"/>
            <w:shd w:val="clear" w:color="auto" w:fill="F3F6FA"/>
          </w:tcPr>
          <w:p>
            <w:pPr>
              <w:pStyle w:val="TableText"/>
            </w:pPr>
            <w:r>
              <w:t xml:space="preserve">Valid fifth-year record persists and displays correctly; no four-year truncation is imposed.</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ACA-011</w:t>
            </w:r>
          </w:p>
        </w:tc>
        <w:tc>
          <w:tcPr>
            <w:tcW w:w="1400" w:type="dxa"/>
            <w:vAlign w:val="top"/>
          </w:tcPr>
          <w:p>
            <w:pPr>
              <w:pStyle w:val="TableText"/>
            </w:pPr>
            <w:r>
              <w:t xml:space="preserve">Persist 6-year programs</w:t>
            </w:r>
          </w:p>
        </w:tc>
        <w:tc>
          <w:tcPr>
            <w:tcW w:w="900" w:type="dxa"/>
            <w:vAlign w:val="top"/>
          </w:tcPr>
          <w:p>
            <w:pPr>
              <w:pStyle w:val="TableText"/>
            </w:pPr>
            <w:r>
              <w:t xml:space="preserve">Admin</w:t>
            </w:r>
          </w:p>
        </w:tc>
        <w:tc>
          <w:tcPr>
            <w:tcW w:w="1550" w:type="dxa"/>
            <w:vAlign w:val="top"/>
          </w:tcPr>
          <w:p>
            <w:pPr>
              <w:pStyle w:val="TableText"/>
            </w:pPr>
            <w:r>
              <w:t xml:space="preserve">Separate new identities for both programs.</w:t>
            </w:r>
          </w:p>
        </w:tc>
        <w:tc>
          <w:tcPr>
            <w:tcW w:w="3000" w:type="dxa"/>
            <w:vAlign w:val="top"/>
          </w:tcPr>
          <w:p>
            <w:pPr>
              <w:pStyle w:val="TableText"/>
            </w:pPr>
            <w:r>
              <w:t xml:space="preserve">1. Create Dentistry at 6th Year. 2. Create Optometry at 6th Year. 3. Read back.</w:t>
            </w:r>
          </w:p>
        </w:tc>
        <w:tc>
          <w:tcPr>
            <w:tcW w:w="1550" w:type="dxa"/>
            <w:vAlign w:val="top"/>
          </w:tcPr>
          <w:p>
            <w:pPr>
              <w:pStyle w:val="TableText"/>
            </w:pPr>
            <w:r>
              <w:t xml:space="preserve">dentistry/ddm; optometry/doctor_optometry; 6th Year/2026-2027.</w:t>
            </w:r>
          </w:p>
        </w:tc>
        <w:tc>
          <w:tcPr>
            <w:tcW w:w="2700" w:type="dxa"/>
            <w:vAlign w:val="top"/>
          </w:tcPr>
          <w:p>
            <w:pPr>
              <w:pStyle w:val="TableText"/>
            </w:pPr>
            <w:r>
              <w:t xml:space="preserve">Both six-year catalog programs accept and retain 6th Year.</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ACA-012</w:t>
            </w:r>
          </w:p>
        </w:tc>
        <w:tc>
          <w:tcPr>
            <w:tcW w:w="1400" w:type="dxa"/>
            <w:vAlign w:val="top"/>
            <w:shd w:val="clear" w:color="auto" w:fill="F3F6FA"/>
          </w:tcPr>
          <w:p>
            <w:pPr>
              <w:pStyle w:val="TableText"/>
            </w:pPr>
            <w:r>
              <w:t xml:space="preserve">Graduate program nullable values</w:t>
            </w:r>
          </w:p>
        </w:tc>
        <w:tc>
          <w:tcPr>
            <w:tcW w:w="900" w:type="dxa"/>
            <w:vAlign w:val="top"/>
            <w:shd w:val="clear" w:color="auto" w:fill="F3F6FA"/>
          </w:tcPr>
          <w:p>
            <w:pPr>
              <w:pStyle w:val="TableText"/>
            </w:pPr>
            <w:r>
              <w:t xml:space="preserve">Admin</w:t>
            </w:r>
          </w:p>
        </w:tc>
        <w:tc>
          <w:tcPr>
            <w:tcW w:w="1550" w:type="dxa"/>
            <w:vAlign w:val="top"/>
            <w:shd w:val="clear" w:color="auto" w:fill="F3F6FA"/>
          </w:tcPr>
          <w:p>
            <w:pPr>
              <w:pStyle w:val="TableText"/>
            </w:pPr>
            <w:r>
              <w:t xml:space="preserve">New identities; Graduate programs grouping available.</w:t>
            </w:r>
          </w:p>
        </w:tc>
        <w:tc>
          <w:tcPr>
            <w:tcW w:w="3000" w:type="dxa"/>
            <w:vAlign w:val="top"/>
            <w:shd w:val="clear" w:color="auto" w:fill="F3F6FA"/>
          </w:tcPr>
          <w:p>
            <w:pPr>
              <w:pStyle w:val="TableText"/>
            </w:pPr>
            <w:r>
              <w:t xml:space="preserve">1. Repeat creation for each graduate program. 2. Select AY. 3. Inspect request and stored row.</w:t>
            </w:r>
          </w:p>
        </w:tc>
        <w:tc>
          <w:tcPr>
            <w:tcW w:w="1550" w:type="dxa"/>
            <w:vAlign w:val="top"/>
            <w:shd w:val="clear" w:color="auto" w:fill="F3F6FA"/>
          </w:tcPr>
          <w:p>
            <w:pPr>
              <w:pStyle w:val="TableText"/>
            </w:pPr>
            <w:r>
              <w:t xml:space="preserve">mba_thesis, mba_non_thesis, mba_tqm, ms_psychology; AY 2026-2027.</w:t>
            </w:r>
          </w:p>
        </w:tc>
        <w:tc>
          <w:tcPr>
            <w:tcW w:w="2700" w:type="dxa"/>
            <w:vAlign w:val="top"/>
            <w:shd w:val="clear" w:color="auto" w:fill="F3F6FA"/>
          </w:tcPr>
          <w:p>
            <w:pPr>
              <w:pStyle w:val="TableText"/>
            </w:pPr>
            <w:r>
              <w:t xml:space="preserve">Program and AY persist; academic_unit_key and year_level are NULL. Technical grouping is not stored as an invented academic unit/standing.</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ACA-013</w:t>
            </w:r>
          </w:p>
        </w:tc>
        <w:tc>
          <w:tcPr>
            <w:tcW w:w="1400" w:type="dxa"/>
            <w:vAlign w:val="top"/>
          </w:tcPr>
          <w:p>
            <w:pPr>
              <w:pStyle w:val="TableText"/>
            </w:pPr>
            <w:r>
              <w:t xml:space="preserve">Graduate program and year required</w:t>
            </w:r>
          </w:p>
        </w:tc>
        <w:tc>
          <w:tcPr>
            <w:tcW w:w="900" w:type="dxa"/>
            <w:vAlign w:val="top"/>
          </w:tcPr>
          <w:p>
            <w:pPr>
              <w:pStyle w:val="TableText"/>
            </w:pPr>
            <w:r>
              <w:t xml:space="preserve">Admin</w:t>
            </w:r>
          </w:p>
        </w:tc>
        <w:tc>
          <w:tcPr>
            <w:tcW w:w="1550" w:type="dxa"/>
            <w:vAlign w:val="top"/>
          </w:tcPr>
          <w:p>
            <w:pPr>
              <w:pStyle w:val="TableText"/>
            </w:pPr>
            <w:r>
              <w:t xml:space="preserve">Graduate grouping selected.</w:t>
            </w:r>
          </w:p>
        </w:tc>
        <w:tc>
          <w:tcPr>
            <w:tcW w:w="3000" w:type="dxa"/>
            <w:vAlign w:val="top"/>
          </w:tcPr>
          <w:p>
            <w:pPr>
              <w:pStyle w:val="TableText"/>
            </w:pPr>
            <w:r>
              <w:t xml:space="preserve">1. Try save without program. 2. Try selected program without Academic Year. 3. Send graduate tuple with fabricated unit/year via API.</w:t>
            </w:r>
          </w:p>
        </w:tc>
        <w:tc>
          <w:tcPr>
            <w:tcW w:w="1550" w:type="dxa"/>
            <w:vAlign w:val="top"/>
          </w:tcPr>
          <w:p>
            <w:pPr>
              <w:pStyle w:val="TableText"/>
            </w:pPr>
            <w:r>
              <w:t xml:space="preserve">Null program; null AY; invented graduate unit or 1st Year.</w:t>
            </w:r>
          </w:p>
        </w:tc>
        <w:tc>
          <w:tcPr>
            <w:tcW w:w="2700" w:type="dxa"/>
            <w:vAlign w:val="top"/>
          </w:tcPr>
          <w:p>
            <w:pPr>
              <w:pStyle w:val="TableText"/>
            </w:pPr>
            <w:r>
              <w:t xml:space="preserve">Incomplete or invented graduate tuple is rejected; no fabricated graduate duration/standing is accepted.</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ACA-014</w:t>
            </w:r>
          </w:p>
        </w:tc>
        <w:tc>
          <w:tcPr>
            <w:tcW w:w="1400" w:type="dxa"/>
            <w:vAlign w:val="top"/>
            <w:shd w:val="clear" w:color="auto" w:fill="F3F6FA"/>
          </w:tcPr>
          <w:p>
            <w:pPr>
              <w:pStyle w:val="TableText"/>
            </w:pPr>
            <w:r>
              <w:t xml:space="preserve">Reject cross-unit and unknown keys</w:t>
            </w:r>
          </w:p>
        </w:tc>
        <w:tc>
          <w:tcPr>
            <w:tcW w:w="900" w:type="dxa"/>
            <w:vAlign w:val="top"/>
            <w:shd w:val="clear" w:color="auto" w:fill="F3F6FA"/>
          </w:tcPr>
          <w:p>
            <w:pPr>
              <w:pStyle w:val="TableText"/>
            </w:pPr>
            <w:r>
              <w:t xml:space="preserve">Admin / Adviser in scoped Student API</w:t>
            </w:r>
          </w:p>
        </w:tc>
        <w:tc>
          <w:tcPr>
            <w:tcW w:w="1550" w:type="dxa"/>
            <w:vAlign w:val="top"/>
            <w:shd w:val="clear" w:color="auto" w:fill="F3F6FA"/>
          </w:tcPr>
          <w:p>
            <w:pPr>
              <w:pStyle w:val="TableText"/>
            </w:pPr>
            <w:r>
              <w:t xml:space="preserve">Otherwise valid payload; each request uses a separate test identity.</w:t>
            </w:r>
          </w:p>
        </w:tc>
        <w:tc>
          <w:tcPr>
            <w:tcW w:w="3000" w:type="dxa"/>
            <w:vAlign w:val="top"/>
            <w:shd w:val="clear" w:color="auto" w:fill="F3F6FA"/>
          </w:tcPr>
          <w:p>
            <w:pPr>
              <w:pStyle w:val="TableText"/>
            </w:pPr>
            <w:r>
              <w:t xml:space="preserve">1. Submit amt/ddm. 2. Submit unknown unit. 3. Submit unknown program through each academic save API.</w:t>
            </w:r>
          </w:p>
        </w:tc>
        <w:tc>
          <w:tcPr>
            <w:tcW w:w="1550" w:type="dxa"/>
            <w:vAlign w:val="top"/>
            <w:shd w:val="clear" w:color="auto" w:fill="F3F6FA"/>
          </w:tcPr>
          <w:p>
            <w:pPr>
              <w:pStyle w:val="TableText"/>
            </w:pPr>
            <w:r>
              <w:t xml:space="preserve">amt + ddm; unit=unknown; program=unknown.</w:t>
            </w:r>
          </w:p>
        </w:tc>
        <w:tc>
          <w:tcPr>
            <w:tcW w:w="2700" w:type="dxa"/>
            <w:vAlign w:val="top"/>
            <w:shd w:val="clear" w:color="auto" w:fill="F3F6FA"/>
          </w:tcPr>
          <w:p>
            <w:pPr>
              <w:pStyle w:val="TableText"/>
            </w:pPr>
            <w:r>
              <w:t xml:space="preserve">422 academic validation; no partial student/login record is created or updated.</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ACA-015</w:t>
            </w:r>
          </w:p>
        </w:tc>
        <w:tc>
          <w:tcPr>
            <w:tcW w:w="1400" w:type="dxa"/>
            <w:vAlign w:val="top"/>
          </w:tcPr>
          <w:p>
            <w:pPr>
              <w:pStyle w:val="TableText"/>
            </w:pPr>
            <w:r>
              <w:t xml:space="preserve">Reject out-of-duration or unknown year</w:t>
            </w:r>
          </w:p>
        </w:tc>
        <w:tc>
          <w:tcPr>
            <w:tcW w:w="900" w:type="dxa"/>
            <w:vAlign w:val="top"/>
          </w:tcPr>
          <w:p>
            <w:pPr>
              <w:pStyle w:val="TableText"/>
            </w:pPr>
            <w:r>
              <w:t xml:space="preserve">Admin</w:t>
            </w:r>
          </w:p>
        </w:tc>
        <w:tc>
          <w:tcPr>
            <w:tcW w:w="1550" w:type="dxa"/>
            <w:vAlign w:val="top"/>
          </w:tcPr>
          <w:p>
            <w:pPr>
              <w:pStyle w:val="TableText"/>
            </w:pPr>
            <w:r>
              <w:t xml:space="preserve">Otherwise valid undergraduate payload.</w:t>
            </w:r>
          </w:p>
        </w:tc>
        <w:tc>
          <w:tcPr>
            <w:tcW w:w="3000" w:type="dxa"/>
            <w:vAlign w:val="top"/>
          </w:tcPr>
          <w:p>
            <w:pPr>
              <w:pStyle w:val="TableText"/>
            </w:pPr>
            <w:r>
              <w:t xml:space="preserve">1. Submit BSIT with 5th Year. 2. Submit Clinical Pharmacy with 6th Year. 3. Submit arbitrary standing.</w:t>
            </w:r>
          </w:p>
        </w:tc>
        <w:tc>
          <w:tcPr>
            <w:tcW w:w="1550" w:type="dxa"/>
            <w:vAlign w:val="top"/>
          </w:tcPr>
          <w:p>
            <w:pPr>
              <w:pStyle w:val="TableText"/>
            </w:pPr>
            <w:r>
              <w:t xml:space="preserve">bsit/5th Year; bs_clinical_pharmacy/6th Year; Freshman.</w:t>
            </w:r>
          </w:p>
        </w:tc>
        <w:tc>
          <w:tcPr>
            <w:tcW w:w="2700" w:type="dxa"/>
            <w:vAlign w:val="top"/>
          </w:tcPr>
          <w:p>
            <w:pPr>
              <w:pStyle w:val="TableText"/>
            </w:pPr>
            <w:r>
              <w:t xml:space="preserve">422 response; year cannot exceed catalog duration or bypass the explicit year labels.</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ACA-016</w:t>
            </w:r>
          </w:p>
        </w:tc>
        <w:tc>
          <w:tcPr>
            <w:tcW w:w="1400" w:type="dxa"/>
            <w:vAlign w:val="top"/>
            <w:shd w:val="clear" w:color="auto" w:fill="F3F6FA"/>
          </w:tcPr>
          <w:p>
            <w:pPr>
              <w:pStyle w:val="TableText"/>
            </w:pPr>
            <w:r>
              <w:t xml:space="preserve">Reject invalid Academic Years</w:t>
            </w:r>
          </w:p>
        </w:tc>
        <w:tc>
          <w:tcPr>
            <w:tcW w:w="900" w:type="dxa"/>
            <w:vAlign w:val="top"/>
            <w:shd w:val="clear" w:color="auto" w:fill="F3F6FA"/>
          </w:tcPr>
          <w:p>
            <w:pPr>
              <w:pStyle w:val="TableText"/>
            </w:pPr>
            <w:r>
              <w:t xml:space="preserve">Admin</w:t>
            </w:r>
          </w:p>
        </w:tc>
        <w:tc>
          <w:tcPr>
            <w:tcW w:w="1550" w:type="dxa"/>
            <w:vAlign w:val="top"/>
            <w:shd w:val="clear" w:color="auto" w:fill="F3F6FA"/>
          </w:tcPr>
          <w:p>
            <w:pPr>
              <w:pStyle w:val="TableText"/>
            </w:pPr>
            <w:r>
              <w:t xml:space="preserve">Otherwise valid complete tuple.</w:t>
            </w:r>
          </w:p>
        </w:tc>
        <w:tc>
          <w:tcPr>
            <w:tcW w:w="3000" w:type="dxa"/>
            <w:vAlign w:val="top"/>
            <w:shd w:val="clear" w:color="auto" w:fill="F3F6FA"/>
          </w:tcPr>
          <w:p>
            <w:pPr>
              <w:pStyle w:val="TableText"/>
            </w:pPr>
            <w:r>
              <w:t xml:space="preserve">1. Submit malformed year. 2. Submit nonconsecutive year. 3. Submit well-formed year outside allowlist.</w:t>
            </w:r>
          </w:p>
        </w:tc>
        <w:tc>
          <w:tcPr>
            <w:tcW w:w="1550" w:type="dxa"/>
            <w:vAlign w:val="top"/>
            <w:shd w:val="clear" w:color="auto" w:fill="F3F6FA"/>
          </w:tcPr>
          <w:p>
            <w:pPr>
              <w:pStyle w:val="TableText"/>
            </w:pPr>
            <w:r>
              <w:t xml:space="preserve">2026/2027; 2026-2028; 2028-2029.</w:t>
            </w:r>
          </w:p>
        </w:tc>
        <w:tc>
          <w:tcPr>
            <w:tcW w:w="2700" w:type="dxa"/>
            <w:vAlign w:val="top"/>
            <w:shd w:val="clear" w:color="auto" w:fill="F3F6FA"/>
          </w:tcPr>
          <w:p>
            <w:pPr>
              <w:pStyle w:val="TableText"/>
            </w:pPr>
            <w:r>
              <w:t xml:space="preserve">All three are rejected with 422; validation is not merely a date-format check.</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ACA-017</w:t>
            </w:r>
          </w:p>
        </w:tc>
        <w:tc>
          <w:tcPr>
            <w:tcW w:w="1400" w:type="dxa"/>
            <w:vAlign w:val="top"/>
          </w:tcPr>
          <w:p>
            <w:pPr>
              <w:pStyle w:val="TableText"/>
            </w:pPr>
            <w:r>
              <w:t xml:space="preserve">Reject non-string academic inputs</w:t>
            </w:r>
          </w:p>
        </w:tc>
        <w:tc>
          <w:tcPr>
            <w:tcW w:w="900" w:type="dxa"/>
            <w:vAlign w:val="top"/>
          </w:tcPr>
          <w:p>
            <w:pPr>
              <w:pStyle w:val="TableText"/>
            </w:pPr>
            <w:r>
              <w:t xml:space="preserve">Admin</w:t>
            </w:r>
          </w:p>
        </w:tc>
        <w:tc>
          <w:tcPr>
            <w:tcW w:w="1550" w:type="dxa"/>
            <w:vAlign w:val="top"/>
          </w:tcPr>
          <w:p>
            <w:pPr>
              <w:pStyle w:val="TableText"/>
            </w:pPr>
            <w:r>
              <w:t xml:space="preserve">DevTools/API request replay available.</w:t>
            </w:r>
          </w:p>
        </w:tc>
        <w:tc>
          <w:tcPr>
            <w:tcW w:w="3000" w:type="dxa"/>
            <w:vAlign w:val="top"/>
          </w:tcPr>
          <w:p>
            <w:pPr>
              <w:pStyle w:val="TableText"/>
            </w:pPr>
            <w:r>
              <w:t xml:space="preserve">1. Send arrays, objects, numbers and booleans for academic fields in separate attempts.</w:t>
            </w:r>
          </w:p>
        </w:tc>
        <w:tc>
          <w:tcPr>
            <w:tcW w:w="1550" w:type="dxa"/>
            <w:vAlign w:val="top"/>
          </w:tcPr>
          <w:p>
            <w:pPr>
              <w:pStyle w:val="TableText"/>
            </w:pPr>
            <w:r>
              <w:t xml:space="preserve">programKey=[]; yearLevel=2; academicYear=true.</w:t>
            </w:r>
          </w:p>
        </w:tc>
        <w:tc>
          <w:tcPr>
            <w:tcW w:w="2700" w:type="dxa"/>
            <w:vAlign w:val="top"/>
          </w:tcPr>
          <w:p>
            <w:pPr>
              <w:pStyle w:val="TableText"/>
            </w:pPr>
            <w:r>
              <w:t xml:space="preserve">Invalid types are rejected with 422 rather than being coerced into catalog values.</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ACA-018</w:t>
            </w:r>
          </w:p>
        </w:tc>
        <w:tc>
          <w:tcPr>
            <w:tcW w:w="1400" w:type="dxa"/>
            <w:vAlign w:val="top"/>
            <w:shd w:val="clear" w:color="auto" w:fill="F3F6FA"/>
          </w:tcPr>
          <w:p>
            <w:pPr>
              <w:pStyle w:val="TableText"/>
            </w:pPr>
            <w:r>
              <w:t xml:space="preserve">Client duration cannot override catalog</w:t>
            </w:r>
          </w:p>
        </w:tc>
        <w:tc>
          <w:tcPr>
            <w:tcW w:w="900" w:type="dxa"/>
            <w:vAlign w:val="top"/>
            <w:shd w:val="clear" w:color="auto" w:fill="F3F6FA"/>
          </w:tcPr>
          <w:p>
            <w:pPr>
              <w:pStyle w:val="TableText"/>
            </w:pPr>
            <w:r>
              <w:t xml:space="preserve">Admin</w:t>
            </w:r>
          </w:p>
        </w:tc>
        <w:tc>
          <w:tcPr>
            <w:tcW w:w="1550" w:type="dxa"/>
            <w:vAlign w:val="top"/>
            <w:shd w:val="clear" w:color="auto" w:fill="F3F6FA"/>
          </w:tcPr>
          <w:p>
            <w:pPr>
              <w:pStyle w:val="TableText"/>
            </w:pPr>
            <w:r>
              <w:t xml:space="preserve">Valid and invalid undergraduate tuples prepared.</w:t>
            </w:r>
          </w:p>
        </w:tc>
        <w:tc>
          <w:tcPr>
            <w:tcW w:w="3000" w:type="dxa"/>
            <w:vAlign w:val="top"/>
            <w:shd w:val="clear" w:color="auto" w:fill="F3F6FA"/>
          </w:tcPr>
          <w:p>
            <w:pPr>
              <w:pStyle w:val="TableText"/>
            </w:pPr>
            <w:r>
              <w:t xml:space="preserve">1. Send BSIT/5th Year plus duration=6 and programDuration=6. 2. Send valid BSIT/4th Year with false duration extras.</w:t>
            </w:r>
          </w:p>
        </w:tc>
        <w:tc>
          <w:tcPr>
            <w:tcW w:w="1550" w:type="dxa"/>
            <w:vAlign w:val="top"/>
            <w:shd w:val="clear" w:color="auto" w:fill="F3F6FA"/>
          </w:tcPr>
          <w:p>
            <w:pPr>
              <w:pStyle w:val="TableText"/>
            </w:pPr>
            <w:r>
              <w:t xml:space="preserve">Client-supplied duration fields; canonical BSIT tuple.</w:t>
            </w:r>
          </w:p>
        </w:tc>
        <w:tc>
          <w:tcPr>
            <w:tcW w:w="2700" w:type="dxa"/>
            <w:vAlign w:val="top"/>
            <w:shd w:val="clear" w:color="auto" w:fill="F3F6FA"/>
          </w:tcPr>
          <w:p>
            <w:pPr>
              <w:pStyle w:val="TableText"/>
            </w:pPr>
            <w:r>
              <w:t xml:space="preserve">First request remains invalid; second is governed by server catalog. Extra client duration values cannot expand allowed year levels.</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ACA-019</w:t>
            </w:r>
          </w:p>
        </w:tc>
        <w:tc>
          <w:tcPr>
            <w:tcW w:w="1400" w:type="dxa"/>
            <w:vAlign w:val="top"/>
          </w:tcPr>
          <w:p>
            <w:pPr>
              <w:pStyle w:val="TableText"/>
            </w:pPr>
            <w:r>
              <w:t xml:space="preserve">Canonical course label and arbitrary label rejection</w:t>
            </w:r>
          </w:p>
        </w:tc>
        <w:tc>
          <w:tcPr>
            <w:tcW w:w="900" w:type="dxa"/>
            <w:vAlign w:val="top"/>
          </w:tcPr>
          <w:p>
            <w:pPr>
              <w:pStyle w:val="TableText"/>
            </w:pPr>
            <w:r>
              <w:t xml:space="preserve">Admin</w:t>
            </w:r>
          </w:p>
        </w:tc>
        <w:tc>
          <w:tcPr>
            <w:tcW w:w="1550" w:type="dxa"/>
            <w:vAlign w:val="top"/>
          </w:tcPr>
          <w:p>
            <w:pPr>
              <w:pStyle w:val="TableText"/>
            </w:pPr>
            <w:r>
              <w:t xml:space="preserve">Two independent new-record payloads with valid keys and otherwise required fields.</w:t>
            </w:r>
          </w:p>
        </w:tc>
        <w:tc>
          <w:tcPr>
            <w:tcW w:w="3000" w:type="dxa"/>
            <w:vAlign w:val="top"/>
          </w:tcPr>
          <w:p>
            <w:pPr>
              <w:pStyle w:val="TableText"/>
            </w:pPr>
            <w:r>
              <w:t xml:space="preserve">1. Save valid tuple with its canonical course label. 2. Repeat with mismatching free-text course.</w:t>
            </w:r>
          </w:p>
        </w:tc>
        <w:tc>
          <w:tcPr>
            <w:tcW w:w="1550" w:type="dxa"/>
            <w:vAlign w:val="top"/>
          </w:tcPr>
          <w:p>
            <w:pPr>
              <w:pStyle w:val="TableText"/>
            </w:pPr>
            <w:r>
              <w:t xml:space="preserve">bsit; course=BS in Information Technology, then Invented Program.</w:t>
            </w:r>
          </w:p>
        </w:tc>
        <w:tc>
          <w:tcPr>
            <w:tcW w:w="2700" w:type="dxa"/>
            <w:vAlign w:val="top"/>
          </w:tcPr>
          <w:p>
            <w:pPr>
              <w:pStyle w:val="TableText"/>
            </w:pPr>
            <w:r>
              <w:t xml:space="preserve">Canonical tuple is stored; an explicitly changed arbitrary/mismatching course does not bypass academic validation.</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ACA-020</w:t>
            </w:r>
          </w:p>
        </w:tc>
        <w:tc>
          <w:tcPr>
            <w:tcW w:w="1400" w:type="dxa"/>
            <w:vAlign w:val="top"/>
            <w:shd w:val="clear" w:color="auto" w:fill="F3F6FA"/>
          </w:tcPr>
          <w:p>
            <w:pPr>
              <w:pStyle w:val="TableText"/>
            </w:pPr>
            <w:r>
              <w:t xml:space="preserve">Long program label round-trip</w:t>
            </w:r>
          </w:p>
        </w:tc>
        <w:tc>
          <w:tcPr>
            <w:tcW w:w="900" w:type="dxa"/>
            <w:vAlign w:val="top"/>
            <w:shd w:val="clear" w:color="auto" w:fill="F3F6FA"/>
          </w:tcPr>
          <w:p>
            <w:pPr>
              <w:pStyle w:val="TableText"/>
            </w:pPr>
            <w:r>
              <w:t xml:space="preserve">Admin</w:t>
            </w:r>
          </w:p>
        </w:tc>
        <w:tc>
          <w:tcPr>
            <w:tcW w:w="1550" w:type="dxa"/>
            <w:vAlign w:val="top"/>
            <w:shd w:val="clear" w:color="auto" w:fill="F3F6FA"/>
          </w:tcPr>
          <w:p>
            <w:pPr>
              <w:pStyle w:val="TableText"/>
            </w:pPr>
            <w:r>
              <w:t xml:space="preserve">New identity; both forms tested independently.</w:t>
            </w:r>
          </w:p>
        </w:tc>
        <w:tc>
          <w:tcPr>
            <w:tcW w:w="3000" w:type="dxa"/>
            <w:vAlign w:val="top"/>
            <w:shd w:val="clear" w:color="auto" w:fill="F3F6FA"/>
          </w:tcPr>
          <w:p>
            <w:pPr>
              <w:pStyle w:val="TableText"/>
            </w:pPr>
            <w:r>
              <w:t xml:space="preserve">1. Select Hotel, Restaurant and Culinary Operations program. 2. Save/reopen and read API/DB. 3. Inspect narrow viewport summary.</w:t>
            </w:r>
          </w:p>
        </w:tc>
        <w:tc>
          <w:tcPr>
            <w:tcW w:w="1550" w:type="dxa"/>
            <w:vAlign w:val="top"/>
            <w:shd w:val="clear" w:color="auto" w:fill="F3F6FA"/>
          </w:tcPr>
          <w:p>
            <w:pPr>
              <w:pStyle w:val="TableText"/>
            </w:pPr>
            <w:r>
              <w:t xml:space="preserve">bsihm_hotel; 102-character canonical label; 4th Year.</w:t>
            </w:r>
          </w:p>
        </w:tc>
        <w:tc>
          <w:tcPr>
            <w:tcW w:w="2700" w:type="dxa"/>
            <w:vAlign w:val="top"/>
            <w:shd w:val="clear" w:color="auto" w:fill="F3F6FA"/>
          </w:tcPr>
          <w:p>
            <w:pPr>
              <w:pStyle w:val="TableText"/>
            </w:pPr>
            <w:r>
              <w:t xml:space="preserve">Full label is saved without truncation and is readable through wrapping summary text in both UI paths.</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ACA-021</w:t>
            </w:r>
          </w:p>
        </w:tc>
        <w:tc>
          <w:tcPr>
            <w:tcW w:w="1400" w:type="dxa"/>
            <w:vAlign w:val="top"/>
          </w:tcPr>
          <w:p>
            <w:pPr>
              <w:pStyle w:val="TableText"/>
            </w:pPr>
            <w:r>
              <w:t xml:space="preserve">Edit valid academic record preselection</w:t>
            </w:r>
          </w:p>
        </w:tc>
        <w:tc>
          <w:tcPr>
            <w:tcW w:w="900" w:type="dxa"/>
            <w:vAlign w:val="top"/>
          </w:tcPr>
          <w:p>
            <w:pPr>
              <w:pStyle w:val="TableText"/>
            </w:pPr>
            <w:r>
              <w:t xml:space="preserve">Admin / Assigned adviser in Student Management</w:t>
            </w:r>
          </w:p>
        </w:tc>
        <w:tc>
          <w:tcPr>
            <w:tcW w:w="1550" w:type="dxa"/>
            <w:vAlign w:val="top"/>
          </w:tcPr>
          <w:p>
            <w:pPr>
              <w:pStyle w:val="TableText"/>
            </w:pPr>
            <w:r>
              <w:t xml:space="preserve">Existing fully cataloged record.</w:t>
            </w:r>
          </w:p>
        </w:tc>
        <w:tc>
          <w:tcPr>
            <w:tcW w:w="3000" w:type="dxa"/>
            <w:vAlign w:val="top"/>
          </w:tcPr>
          <w:p>
            <w:pPr>
              <w:pStyle w:val="TableText"/>
            </w:pPr>
            <w:r>
              <w:t xml:space="preserve">1. Open Edit. 2. Compare all four academic selections. 3. Cancel without editing.</w:t>
            </w:r>
          </w:p>
        </w:tc>
        <w:tc>
          <w:tcPr>
            <w:tcW w:w="1550" w:type="dxa"/>
            <w:vAlign w:val="top"/>
          </w:tcPr>
          <w:p>
            <w:pPr>
              <w:pStyle w:val="TableText"/>
            </w:pPr>
            <w:r>
              <w:t xml:space="preserve">Existing UG4 or UG5 tuple.</w:t>
            </w:r>
          </w:p>
        </w:tc>
        <w:tc>
          <w:tcPr>
            <w:tcW w:w="2700" w:type="dxa"/>
            <w:vAlign w:val="top"/>
          </w:tcPr>
          <w:p>
            <w:pPr>
              <w:pStyle w:val="TableText"/>
            </w:pPr>
            <w:r>
              <w:t xml:space="preserve">Stored compatible unit/program/year/AY are preselected correctly; opening/cancelling does not rewrite values.</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ACA-022</w:t>
            </w:r>
          </w:p>
        </w:tc>
        <w:tc>
          <w:tcPr>
            <w:tcW w:w="1400" w:type="dxa"/>
            <w:vAlign w:val="top"/>
            <w:shd w:val="clear" w:color="auto" w:fill="F3F6FA"/>
          </w:tcPr>
          <w:p>
            <w:pPr>
              <w:pStyle w:val="TableText"/>
            </w:pPr>
            <w:r>
              <w:t xml:space="preserve">Legacy free-text course preservation</w:t>
            </w:r>
          </w:p>
        </w:tc>
        <w:tc>
          <w:tcPr>
            <w:tcW w:w="900" w:type="dxa"/>
            <w:vAlign w:val="top"/>
            <w:shd w:val="clear" w:color="auto" w:fill="F3F6FA"/>
          </w:tcPr>
          <w:p>
            <w:pPr>
              <w:pStyle w:val="TableText"/>
            </w:pPr>
            <w:r>
              <w:t xml:space="preserve">Admin / Assigned adviser in Student Management</w:t>
            </w:r>
          </w:p>
        </w:tc>
        <w:tc>
          <w:tcPr>
            <w:tcW w:w="1550" w:type="dxa"/>
            <w:vAlign w:val="top"/>
            <w:shd w:val="clear" w:color="auto" w:fill="F3F6FA"/>
          </w:tcPr>
          <w:p>
            <w:pPr>
              <w:pStyle w:val="TableText"/>
            </w:pPr>
            <w:r>
              <w:t xml:space="preserve">Legacy row has course=Legacy Research Program; null academic keys/year fields.</w:t>
            </w:r>
          </w:p>
        </w:tc>
        <w:tc>
          <w:tcPr>
            <w:tcW w:w="3000" w:type="dxa"/>
            <w:vAlign w:val="top"/>
            <w:shd w:val="clear" w:color="auto" w:fill="F3F6FA"/>
          </w:tcPr>
          <w:p>
            <w:pPr>
              <w:pStyle w:val="TableText"/>
            </w:pPr>
            <w:r>
              <w:t xml:space="preserve">1. Open Edit. 2. Change research title only. 3. Save and compare stored tuple byte-for-byte.</w:t>
            </w:r>
          </w:p>
        </w:tc>
        <w:tc>
          <w:tcPr>
            <w:tcW w:w="1550" w:type="dxa"/>
            <w:vAlign w:val="top"/>
            <w:shd w:val="clear" w:color="auto" w:fill="F3F6FA"/>
          </w:tcPr>
          <w:p>
            <w:pPr>
              <w:pStyle w:val="TableText"/>
            </w:pPr>
            <w:r>
              <w:t xml:space="preserve">Legacy free-text label and NULL keys.</w:t>
            </w:r>
          </w:p>
        </w:tc>
        <w:tc>
          <w:tcPr>
            <w:tcW w:w="2700" w:type="dxa"/>
            <w:vAlign w:val="top"/>
            <w:shd w:val="clear" w:color="auto" w:fill="F3F6FA"/>
          </w:tcPr>
          <w:p>
            <w:pPr>
              <w:pStyle w:val="TableText"/>
            </w:pPr>
            <w:r>
              <w:t xml:space="preserve">Original course label remains visible and unchanged; unrelated edit neither relabels it nor forces catalog conversion.</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ACA-023</w:t>
            </w:r>
          </w:p>
        </w:tc>
        <w:tc>
          <w:tcPr>
            <w:tcW w:w="1400" w:type="dxa"/>
            <w:vAlign w:val="top"/>
          </w:tcPr>
          <w:p>
            <w:pPr>
              <w:pStyle w:val="TableText"/>
            </w:pPr>
            <w:r>
              <w:t xml:space="preserve">NULL and empty-string legacy preservation</w:t>
            </w:r>
          </w:p>
        </w:tc>
        <w:tc>
          <w:tcPr>
            <w:tcW w:w="900" w:type="dxa"/>
            <w:vAlign w:val="top"/>
          </w:tcPr>
          <w:p>
            <w:pPr>
              <w:pStyle w:val="TableText"/>
            </w:pPr>
            <w:r>
              <w:t xml:space="preserve">Admin</w:t>
            </w:r>
          </w:p>
        </w:tc>
        <w:tc>
          <w:tcPr>
            <w:tcW w:w="1550" w:type="dxa"/>
            <w:vAlign w:val="top"/>
          </w:tcPr>
          <w:p>
            <w:pPr>
              <w:pStyle w:val="TableText"/>
            </w:pPr>
            <w:r>
              <w:t xml:space="preserve">Separate legacy rows with NULL, empty strings and whitespace-only academic values.</w:t>
            </w:r>
          </w:p>
        </w:tc>
        <w:tc>
          <w:tcPr>
            <w:tcW w:w="3000" w:type="dxa"/>
            <w:vAlign w:val="top"/>
          </w:tcPr>
          <w:p>
            <w:pPr>
              <w:pStyle w:val="TableText"/>
            </w:pPr>
            <w:r>
              <w:t xml:space="preserve">1. Snapshot each tuple. 2. Edit unrelated fields through both APIs. 3. Read back exact values.</w:t>
            </w:r>
          </w:p>
        </w:tc>
        <w:tc>
          <w:tcPr>
            <w:tcW w:w="1550" w:type="dxa"/>
            <w:vAlign w:val="top"/>
          </w:tcPr>
          <w:p>
            <w:pPr>
              <w:pStyle w:val="TableText"/>
            </w:pPr>
            <w:r>
              <w:t xml:space="preserve">NULL, '', and whitespace fixtures; free-text course.</w:t>
            </w:r>
          </w:p>
        </w:tc>
        <w:tc>
          <w:tcPr>
            <w:tcW w:w="2700" w:type="dxa"/>
            <w:vAlign w:val="top"/>
          </w:tcPr>
          <w:p>
            <w:pPr>
              <w:pStyle w:val="TableText"/>
            </w:pPr>
            <w:r>
              <w:t xml:space="preserve">Each original value remains exact, including distinction between NULL and empty/whitespace; no silent normalization on unrelated edits.</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ACA-024</w:t>
            </w:r>
          </w:p>
        </w:tc>
        <w:tc>
          <w:tcPr>
            <w:tcW w:w="1400" w:type="dxa"/>
            <w:vAlign w:val="top"/>
            <w:shd w:val="clear" w:color="auto" w:fill="F3F6FA"/>
          </w:tcPr>
          <w:p>
            <w:pPr>
              <w:pStyle w:val="TableText"/>
            </w:pPr>
            <w:r>
              <w:t xml:space="preserve">Unchanged edit omits academic fields</w:t>
            </w:r>
          </w:p>
        </w:tc>
        <w:tc>
          <w:tcPr>
            <w:tcW w:w="900" w:type="dxa"/>
            <w:vAlign w:val="top"/>
            <w:shd w:val="clear" w:color="auto" w:fill="F3F6FA"/>
          </w:tcPr>
          <w:p>
            <w:pPr>
              <w:pStyle w:val="TableText"/>
            </w:pPr>
            <w:r>
              <w:t xml:space="preserve">Admin / Assigned adviser in Student Management</w:t>
            </w:r>
          </w:p>
        </w:tc>
        <w:tc>
          <w:tcPr>
            <w:tcW w:w="1550" w:type="dxa"/>
            <w:vAlign w:val="top"/>
            <w:shd w:val="clear" w:color="auto" w:fill="F3F6FA"/>
          </w:tcPr>
          <w:p>
            <w:pPr>
              <w:pStyle w:val="TableText"/>
            </w:pPr>
            <w:r>
              <w:t xml:space="preserve">Existing academic or legacy record; DevTools Network open.</w:t>
            </w:r>
          </w:p>
        </w:tc>
        <w:tc>
          <w:tcPr>
            <w:tcW w:w="3000" w:type="dxa"/>
            <w:vAlign w:val="top"/>
            <w:shd w:val="clear" w:color="auto" w:fill="F3F6FA"/>
          </w:tcPr>
          <w:p>
            <w:pPr>
              <w:pStyle w:val="TableText"/>
            </w:pPr>
            <w:r>
              <w:t xml:space="preserve">1. Edit only name/title. 2. Inspect outgoing save body. 3. Reload.</w:t>
            </w:r>
          </w:p>
        </w:tc>
        <w:tc>
          <w:tcPr>
            <w:tcW w:w="1550" w:type="dxa"/>
            <w:vAlign w:val="top"/>
            <w:shd w:val="clear" w:color="auto" w:fill="F3F6FA"/>
          </w:tcPr>
          <w:p>
            <w:pPr>
              <w:pStyle w:val="TableText"/>
            </w:pPr>
            <w:r>
              <w:t xml:space="preserve">No academic control changes.</w:t>
            </w:r>
          </w:p>
        </w:tc>
        <w:tc>
          <w:tcPr>
            <w:tcW w:w="2700" w:type="dxa"/>
            <w:vAlign w:val="top"/>
            <w:shd w:val="clear" w:color="auto" w:fill="F3F6FA"/>
          </w:tcPr>
          <w:p>
            <w:pPr>
              <w:pStyle w:val="TableText"/>
            </w:pPr>
            <w:r>
              <w:t xml:space="preserve">UI omits academic fields when untouched; server preserves stored tuple rather than clearing omitted values.</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ACA-025</w:t>
            </w:r>
          </w:p>
        </w:tc>
        <w:tc>
          <w:tcPr>
            <w:tcW w:w="1400" w:type="dxa"/>
            <w:vAlign w:val="top"/>
          </w:tcPr>
          <w:p>
            <w:pPr>
              <w:pStyle w:val="TableText"/>
            </w:pPr>
            <w:r>
              <w:t xml:space="preserve">Concurrent unrelated edit preserves newer academics</w:t>
            </w:r>
          </w:p>
        </w:tc>
        <w:tc>
          <w:tcPr>
            <w:tcW w:w="900" w:type="dxa"/>
            <w:vAlign w:val="top"/>
          </w:tcPr>
          <w:p>
            <w:pPr>
              <w:pStyle w:val="TableText"/>
            </w:pPr>
            <w:r>
              <w:t xml:space="preserve">Admin</w:t>
            </w:r>
          </w:p>
        </w:tc>
        <w:tc>
          <w:tcPr>
            <w:tcW w:w="1550" w:type="dxa"/>
            <w:vAlign w:val="top"/>
          </w:tcPr>
          <w:p>
            <w:pPr>
              <w:pStyle w:val="TableText"/>
            </w:pPr>
            <w:r>
              <w:t xml:space="preserve">Same record open in A; B can save a valid academic change.</w:t>
            </w:r>
          </w:p>
        </w:tc>
        <w:tc>
          <w:tcPr>
            <w:tcW w:w="3000" w:type="dxa"/>
            <w:vAlign w:val="top"/>
          </w:tcPr>
          <w:p>
            <w:pPr>
              <w:pStyle w:val="TableText"/>
            </w:pPr>
            <w:r>
              <w:t xml:space="preserve">1. In B save UG5 tuple. 2. In A change only research title and save untouched academic controls. 3. Read stored row.</w:t>
            </w:r>
          </w:p>
        </w:tc>
        <w:tc>
          <w:tcPr>
            <w:tcW w:w="1550" w:type="dxa"/>
            <w:vAlign w:val="top"/>
          </w:tcPr>
          <w:p>
            <w:pPr>
              <w:pStyle w:val="TableText"/>
            </w:pPr>
            <w:r>
              <w:t xml:space="preserve">A originally sees UG4; B saves UG5.</w:t>
            </w:r>
          </w:p>
        </w:tc>
        <w:tc>
          <w:tcPr>
            <w:tcW w:w="2700" w:type="dxa"/>
            <w:vAlign w:val="top"/>
          </w:tcPr>
          <w:p>
            <w:pPr>
              <w:pStyle w:val="TableText"/>
            </w:pPr>
            <w:r>
              <w:t xml:space="preserve">A's omitted academic fields preserve B's latest locked-row tuple; unrelated save does not restore stale academic selections.</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ACA-026</w:t>
            </w:r>
          </w:p>
        </w:tc>
        <w:tc>
          <w:tcPr>
            <w:tcW w:w="1400" w:type="dxa"/>
            <w:vAlign w:val="top"/>
            <w:shd w:val="clear" w:color="auto" w:fill="F3F6FA"/>
          </w:tcPr>
          <w:p>
            <w:pPr>
              <w:pStyle w:val="TableText"/>
            </w:pPr>
            <w:r>
              <w:t xml:space="preserve">Intentional legacy conversion and invalid clearing</w:t>
            </w:r>
          </w:p>
        </w:tc>
        <w:tc>
          <w:tcPr>
            <w:tcW w:w="900" w:type="dxa"/>
            <w:vAlign w:val="top"/>
            <w:shd w:val="clear" w:color="auto" w:fill="F3F6FA"/>
          </w:tcPr>
          <w:p>
            <w:pPr>
              <w:pStyle w:val="TableText"/>
            </w:pPr>
            <w:r>
              <w:t xml:space="preserve">Admin</w:t>
            </w:r>
          </w:p>
        </w:tc>
        <w:tc>
          <w:tcPr>
            <w:tcW w:w="1550" w:type="dxa"/>
            <w:vAlign w:val="top"/>
            <w:shd w:val="clear" w:color="auto" w:fill="F3F6FA"/>
          </w:tcPr>
          <w:p>
            <w:pPr>
              <w:pStyle w:val="TableText"/>
            </w:pPr>
            <w:r>
              <w:t xml:space="preserve">Legacy record and a separate complete cataloged record.</w:t>
            </w:r>
          </w:p>
        </w:tc>
        <w:tc>
          <w:tcPr>
            <w:tcW w:w="3000" w:type="dxa"/>
            <w:vAlign w:val="top"/>
            <w:shd w:val="clear" w:color="auto" w:fill="F3F6FA"/>
          </w:tcPr>
          <w:p>
            <w:pPr>
              <w:pStyle w:val="TableText"/>
            </w:pPr>
            <w:r>
              <w:t xml:space="preserve">1. Intentionally replace legacy academics with valid UG4 and save. 2. On complete record, explicitly clear required academic fields via API.</w:t>
            </w:r>
          </w:p>
        </w:tc>
        <w:tc>
          <w:tcPr>
            <w:tcW w:w="1550" w:type="dxa"/>
            <w:vAlign w:val="top"/>
            <w:shd w:val="clear" w:color="auto" w:fill="F3F6FA"/>
          </w:tcPr>
          <w:p>
            <w:pPr>
              <w:pStyle w:val="TableText"/>
            </w:pPr>
            <w:r>
              <w:t xml:space="preserve">Complete UG4; explicit programKey=null.</w:t>
            </w:r>
          </w:p>
        </w:tc>
        <w:tc>
          <w:tcPr>
            <w:tcW w:w="2700" w:type="dxa"/>
            <w:vAlign w:val="top"/>
            <w:shd w:val="clear" w:color="auto" w:fill="F3F6FA"/>
          </w:tcPr>
          <w:p>
            <w:pPr>
              <w:pStyle w:val="TableText"/>
            </w:pPr>
            <w:r>
              <w:t xml:space="preserve">Intentional valid conversion stores canonical tuple. Invalid explicit clearing is rejected; legacy preservation is not a client bypass flag.</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ACA-027</w:t>
            </w:r>
          </w:p>
        </w:tc>
        <w:tc>
          <w:tcPr>
            <w:tcW w:w="1400" w:type="dxa"/>
            <w:vAlign w:val="top"/>
          </w:tcPr>
          <w:p>
            <w:pPr>
              <w:pStyle w:val="TableText"/>
            </w:pPr>
            <w:r>
              <w:t xml:space="preserve">Keep existing academic values</w:t>
            </w:r>
          </w:p>
        </w:tc>
        <w:tc>
          <w:tcPr>
            <w:tcW w:w="900" w:type="dxa"/>
            <w:vAlign w:val="top"/>
          </w:tcPr>
          <w:p>
            <w:pPr>
              <w:pStyle w:val="TableText"/>
            </w:pPr>
            <w:r>
              <w:t xml:space="preserve">Admin</w:t>
            </w:r>
          </w:p>
        </w:tc>
        <w:tc>
          <w:tcPr>
            <w:tcW w:w="1550" w:type="dxa"/>
            <w:vAlign w:val="top"/>
          </w:tcPr>
          <w:p>
            <w:pPr>
              <w:pStyle w:val="TableText"/>
            </w:pPr>
            <w:r>
              <w:t xml:space="preserve">Edit dialog for existing record; unrelated field also edited.</w:t>
            </w:r>
          </w:p>
        </w:tc>
        <w:tc>
          <w:tcPr>
            <w:tcW w:w="3000" w:type="dxa"/>
            <w:vAlign w:val="top"/>
          </w:tcPr>
          <w:p>
            <w:pPr>
              <w:pStyle w:val="TableText"/>
            </w:pPr>
            <w:r>
              <w:t xml:space="preserve">1. Change academic selections. 2. Click Keep existing academic values. 3. Save unrelated edit.</w:t>
            </w:r>
          </w:p>
        </w:tc>
        <w:tc>
          <w:tcPr>
            <w:tcW w:w="1550" w:type="dxa"/>
            <w:vAlign w:val="top"/>
          </w:tcPr>
          <w:p>
            <w:pPr>
              <w:pStyle w:val="TableText"/>
            </w:pPr>
            <w:r>
              <w:t xml:space="preserve">Original legacy or valid tuple; new research title.</w:t>
            </w:r>
          </w:p>
        </w:tc>
        <w:tc>
          <w:tcPr>
            <w:tcW w:w="2700" w:type="dxa"/>
            <w:vAlign w:val="top"/>
          </w:tcPr>
          <w:p>
            <w:pPr>
              <w:pStyle w:val="TableText"/>
            </w:pPr>
            <w:r>
              <w:t xml:space="preserve">Original academic selections/values are restored, unrelated field edit remains, and stored original academics are preserved.</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ACA-028</w:t>
            </w:r>
          </w:p>
        </w:tc>
        <w:tc>
          <w:tcPr>
            <w:tcW w:w="1400" w:type="dxa"/>
            <w:vAlign w:val="top"/>
            <w:shd w:val="clear" w:color="auto" w:fill="F3F6FA"/>
          </w:tcPr>
          <w:p>
            <w:pPr>
              <w:pStyle w:val="TableText"/>
            </w:pPr>
            <w:r>
              <w:t xml:space="preserve">Academic accessibility and read-only summary</w:t>
            </w:r>
          </w:p>
        </w:tc>
        <w:tc>
          <w:tcPr>
            <w:tcW w:w="900" w:type="dxa"/>
            <w:vAlign w:val="top"/>
            <w:shd w:val="clear" w:color="auto" w:fill="F3F6FA"/>
          </w:tcPr>
          <w:p>
            <w:pPr>
              <w:pStyle w:val="TableText"/>
            </w:pPr>
            <w:r>
              <w:t xml:space="preserve">Admin / Assigned adviser</w:t>
            </w:r>
          </w:p>
        </w:tc>
        <w:tc>
          <w:tcPr>
            <w:tcW w:w="1550" w:type="dxa"/>
            <w:vAlign w:val="top"/>
            <w:shd w:val="clear" w:color="auto" w:fill="F3F6FA"/>
          </w:tcPr>
          <w:p>
            <w:pPr>
              <w:pStyle w:val="TableText"/>
            </w:pPr>
            <w:r>
              <w:t xml:space="preserve">Valid, legacy and long-label records; both forms available.</w:t>
            </w:r>
          </w:p>
        </w:tc>
        <w:tc>
          <w:tcPr>
            <w:tcW w:w="3000" w:type="dxa"/>
            <w:vAlign w:val="top"/>
            <w:shd w:val="clear" w:color="auto" w:fill="F3F6FA"/>
          </w:tcPr>
          <w:p>
            <w:pPr>
              <w:pStyle w:val="TableText"/>
            </w:pPr>
            <w:r>
              <w:t xml:space="preserve">1. Navigate academic selects by keyboard. 2. Test modal Tab, Escape and return focus. 3. Inspect read-only summaries at 375/768/1280 px, both themes.</w:t>
            </w:r>
          </w:p>
        </w:tc>
        <w:tc>
          <w:tcPr>
            <w:tcW w:w="1550" w:type="dxa"/>
            <w:vAlign w:val="top"/>
            <w:shd w:val="clear" w:color="auto" w:fill="F3F6FA"/>
          </w:tcPr>
          <w:p>
            <w:pPr>
              <w:pStyle w:val="TableText"/>
            </w:pPr>
            <w:r>
              <w:t xml:space="preserve">UG4, long label, graduate NULLs and legacy fixtures.</w:t>
            </w:r>
          </w:p>
        </w:tc>
        <w:tc>
          <w:tcPr>
            <w:tcW w:w="2700" w:type="dxa"/>
            <w:vAlign w:val="top"/>
            <w:shd w:val="clear" w:color="auto" w:fill="F3F6FA"/>
          </w:tcPr>
          <w:p>
            <w:pPr>
              <w:pStyle w:val="TableText"/>
            </w:pPr>
            <w:r>
              <w:t xml:space="preserve">Controls have labels and usable focus order; dialog closes/returns focus. Summaries accurately show known values, omit misleading empty values, and wrap safely.</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bl>
    <w:p>
      <w:pPr>
        <w:pStyle w:val="TableText"/>
      </w:pPr>
      <w:r>
        <w:t xml:space="preserve"/>
      </w:r>
    </w:p>
    <w:p>
      <w:pPr>
        <w:pStyle w:val="Category"/>
      </w:pPr>
      <w:r>
        <w:t xml:space="preserve">Role/Authorization Test Cases</w:t>
      </w:r>
    </w:p>
    <w:p>
      <w:pPr>
        <w:pStyle w:val="Heading2"/>
      </w:pPr>
      <w:r>
        <w:t xml:space="preserve">Role boundaries, ownership and direct API access</w:t>
      </w:r>
    </w:p>
    <w:p>
      <w:pPr>
        <w:pStyle w:val="Source"/>
      </w:pPr>
      <w:r>
        <w:t xml:space="preserve">Source traceability: config.php::require_login/api_require_login; admin_people.php; students_api.php; ierb_api.php; advisers_api.php; documents_api.php; reports_api.php; notifications_api.php; audit_api.php; stage_labels_api.php</w:t>
      </w:r>
    </w:p>
    <w:tbl>
      <w:tblPr>
        <w:tblW w:w="15398" w:type="dxa"/>
        <w:tblLayout w:type="fixed"/>
        <w:tblBorders>
          <w:top w:val="single" w:sz="4" w:color="CDD6E1"/>
          <w:left w:val="single" w:sz="4" w:color="CDD6E1"/>
          <w:bottom w:val="single" w:sz="4" w:color="CDD6E1"/>
          <w:right w:val="single" w:sz="4" w:color="CDD6E1"/>
          <w:insideH w:val="single" w:sz="4" w:color="CDD6E1"/>
          <w:insideV w:val="single" w:sz="4" w:color="CDD6E1"/>
        </w:tblBorders>
        <w:tblCellMar>
          <w:top w:w="75" w:type="dxa"/>
          <w:left w:w="75" w:type="dxa"/>
          <w:bottom w:w="75" w:type="dxa"/>
          <w:right w:w="75" w:type="dxa"/>
        </w:tblCellMar>
      </w:tblPr>
      <w:tblGrid>
        <w:gridCol w:w="800"/>
        <w:gridCol w:w="1400"/>
        <w:gridCol w:w="900"/>
        <w:gridCol w:w="1550"/>
        <w:gridCol w:w="3000"/>
        <w:gridCol w:w="1550"/>
        <w:gridCol w:w="2700"/>
        <w:gridCol w:w="1450"/>
        <w:gridCol w:w="650"/>
        <w:gridCol w:w="1398"/>
      </w:tblGrid>
      <w:tr>
        <w:trPr>
          <w:cantSplit/>
          <w:tblHeader/>
        </w:trPr>
        <w:tc>
          <w:tcPr>
            <w:tcW w:w="800" w:type="dxa"/>
            <w:vAlign w:val="top"/>
            <w:shd w:val="clear" w:color="auto" w:fill="263E60"/>
          </w:tcPr>
          <w:p>
            <w:pPr>
              <w:pStyle w:val="TableHeader"/>
            </w:pPr>
            <w:r>
              <w:t xml:space="preserve">Test Case ID</w:t>
            </w:r>
          </w:p>
        </w:tc>
        <w:tc>
          <w:tcPr>
            <w:tcW w:w="1400" w:type="dxa"/>
            <w:vAlign w:val="top"/>
            <w:shd w:val="clear" w:color="auto" w:fill="263E60"/>
          </w:tcPr>
          <w:p>
            <w:pPr>
              <w:pStyle w:val="TableHeader"/>
            </w:pPr>
            <w:r>
              <w:t xml:space="preserve">Module/Feature</w:t>
            </w:r>
          </w:p>
        </w:tc>
        <w:tc>
          <w:tcPr>
            <w:tcW w:w="900" w:type="dxa"/>
            <w:vAlign w:val="top"/>
            <w:shd w:val="clear" w:color="auto" w:fill="263E60"/>
          </w:tcPr>
          <w:p>
            <w:pPr>
              <w:pStyle w:val="TableHeader"/>
            </w:pPr>
            <w:r>
              <w:t xml:space="preserve">User Role</w:t>
            </w:r>
          </w:p>
        </w:tc>
        <w:tc>
          <w:tcPr>
            <w:tcW w:w="1550" w:type="dxa"/>
            <w:vAlign w:val="top"/>
            <w:shd w:val="clear" w:color="auto" w:fill="263E60"/>
          </w:tcPr>
          <w:p>
            <w:pPr>
              <w:pStyle w:val="TableHeader"/>
            </w:pPr>
            <w:r>
              <w:t xml:space="preserve">Preconditions</w:t>
            </w:r>
          </w:p>
        </w:tc>
        <w:tc>
          <w:tcPr>
            <w:tcW w:w="3000" w:type="dxa"/>
            <w:vAlign w:val="top"/>
            <w:shd w:val="clear" w:color="auto" w:fill="263E60"/>
          </w:tcPr>
          <w:p>
            <w:pPr>
              <w:pStyle w:val="TableHeader"/>
            </w:pPr>
            <w:r>
              <w:t xml:space="preserve">Test Steps</w:t>
            </w:r>
          </w:p>
        </w:tc>
        <w:tc>
          <w:tcPr>
            <w:tcW w:w="1550" w:type="dxa"/>
            <w:vAlign w:val="top"/>
            <w:shd w:val="clear" w:color="auto" w:fill="263E60"/>
          </w:tcPr>
          <w:p>
            <w:pPr>
              <w:pStyle w:val="TableHeader"/>
            </w:pPr>
            <w:r>
              <w:t xml:space="preserve">Test Data</w:t>
            </w:r>
          </w:p>
        </w:tc>
        <w:tc>
          <w:tcPr>
            <w:tcW w:w="2700" w:type="dxa"/>
            <w:vAlign w:val="top"/>
            <w:shd w:val="clear" w:color="auto" w:fill="263E60"/>
          </w:tcPr>
          <w:p>
            <w:pPr>
              <w:pStyle w:val="TableHeader"/>
            </w:pPr>
            <w:r>
              <w:t xml:space="preserve">Expected Result</w:t>
            </w:r>
          </w:p>
        </w:tc>
        <w:tc>
          <w:tcPr>
            <w:tcW w:w="1450" w:type="dxa"/>
            <w:vAlign w:val="top"/>
            <w:shd w:val="clear" w:color="auto" w:fill="263E60"/>
          </w:tcPr>
          <w:p>
            <w:pPr>
              <w:pStyle w:val="TableHeader"/>
            </w:pPr>
            <w:r>
              <w:t xml:space="preserve">Actual Result</w:t>
            </w:r>
          </w:p>
        </w:tc>
        <w:tc>
          <w:tcPr>
            <w:tcW w:w="650" w:type="dxa"/>
            <w:vAlign w:val="top"/>
            <w:shd w:val="clear" w:color="auto" w:fill="263E60"/>
          </w:tcPr>
          <w:p>
            <w:pPr>
              <w:pStyle w:val="TableHeader"/>
            </w:pPr>
            <w:r>
              <w:t xml:space="preserve">Status</w:t>
            </w:r>
          </w:p>
        </w:tc>
        <w:tc>
          <w:tcPr>
            <w:tcW w:w="1398" w:type="dxa"/>
            <w:vAlign w:val="top"/>
            <w:shd w:val="clear" w:color="auto" w:fill="263E60"/>
          </w:tcPr>
          <w:p>
            <w:pPr>
              <w:pStyle w:val="TableHeader"/>
            </w:pPr>
            <w:r>
              <w:t xml:space="preserve">Remarks</w:t>
            </w:r>
          </w:p>
        </w:tc>
      </w:tr>
      <w:tr>
        <w:trPr>
          <w:cantSplit/>
        </w:trPr>
        <w:tc>
          <w:tcPr>
            <w:tcW w:w="800" w:type="dxa"/>
            <w:vAlign w:val="top"/>
          </w:tcPr>
          <w:p>
            <w:pPr>
              <w:pStyle w:val="TableText"/>
            </w:pPr>
            <w:r>
              <w:t xml:space="preserve">ROL-001</w:t>
            </w:r>
          </w:p>
        </w:tc>
        <w:tc>
          <w:tcPr>
            <w:tcW w:w="1400" w:type="dxa"/>
            <w:vAlign w:val="top"/>
          </w:tcPr>
          <w:p>
            <w:pPr>
              <w:pStyle w:val="TableText"/>
            </w:pPr>
            <w:r>
              <w:t xml:space="preserve">Unauthenticated protected access</w:t>
            </w:r>
          </w:p>
        </w:tc>
        <w:tc>
          <w:tcPr>
            <w:tcW w:w="900" w:type="dxa"/>
            <w:vAlign w:val="top"/>
          </w:tcPr>
          <w:p>
            <w:pPr>
              <w:pStyle w:val="TableText"/>
            </w:pPr>
            <w:r>
              <w:t xml:space="preserve">Anonymous</w:t>
            </w:r>
          </w:p>
        </w:tc>
        <w:tc>
          <w:tcPr>
            <w:tcW w:w="1550" w:type="dxa"/>
            <w:vAlign w:val="top"/>
          </w:tcPr>
          <w:p>
            <w:pPr>
              <w:pStyle w:val="TableText"/>
            </w:pPr>
            <w:r>
              <w:t xml:space="preserve">Logged-out/incognito session.</w:t>
            </w:r>
          </w:p>
        </w:tc>
        <w:tc>
          <w:tcPr>
            <w:tcW w:w="3000" w:type="dxa"/>
            <w:vAlign w:val="top"/>
          </w:tcPr>
          <w:p>
            <w:pPr>
              <w:pStyle w:val="TableText"/>
            </w:pPr>
            <w:r>
              <w:t xml:space="preserve">1. Request dashboard.php and documents.php. 2. Request students_api.php?action=list and documents_api.php?action=list.</w:t>
            </w:r>
          </w:p>
        </w:tc>
        <w:tc>
          <w:tcPr>
            <w:tcW w:w="1550" w:type="dxa"/>
            <w:vAlign w:val="top"/>
          </w:tcPr>
          <w:p>
            <w:pPr>
              <w:pStyle w:val="TableText"/>
            </w:pPr>
            <w:r>
              <w:t xml:space="preserve">No session cookie.</w:t>
            </w:r>
          </w:p>
        </w:tc>
        <w:tc>
          <w:tcPr>
            <w:tcW w:w="2700" w:type="dxa"/>
            <w:vAlign w:val="top"/>
          </w:tcPr>
          <w:p>
            <w:pPr>
              <w:pStyle w:val="TableText"/>
            </w:pPr>
            <w:r>
              <w:t xml:space="preserve">Pages redirect to login; JSON APIs return 401 without protected records.</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ROL-002</w:t>
            </w:r>
          </w:p>
        </w:tc>
        <w:tc>
          <w:tcPr>
            <w:tcW w:w="1400" w:type="dxa"/>
            <w:vAlign w:val="top"/>
            <w:shd w:val="clear" w:color="auto" w:fill="F3F6FA"/>
          </w:tcPr>
          <w:p>
            <w:pPr>
              <w:pStyle w:val="TableText"/>
            </w:pPr>
            <w:r>
              <w:t xml:space="preserve">Cross-role page routing</w:t>
            </w:r>
          </w:p>
        </w:tc>
        <w:tc>
          <w:tcPr>
            <w:tcW w:w="900" w:type="dxa"/>
            <w:vAlign w:val="top"/>
            <w:shd w:val="clear" w:color="auto" w:fill="F3F6FA"/>
          </w:tcPr>
          <w:p>
            <w:pPr>
              <w:pStyle w:val="TableText"/>
            </w:pPr>
            <w:r>
              <w:t xml:space="preserve">Student / Adviser / Admin</w:t>
            </w:r>
          </w:p>
        </w:tc>
        <w:tc>
          <w:tcPr>
            <w:tcW w:w="1550" w:type="dxa"/>
            <w:vAlign w:val="top"/>
            <w:shd w:val="clear" w:color="auto" w:fill="F3F6FA"/>
          </w:tcPr>
          <w:p>
            <w:pPr>
              <w:pStyle w:val="TableText"/>
            </w:pPr>
            <w:r>
              <w:t xml:space="preserve">Active role fixtures without forced changes.</w:t>
            </w:r>
          </w:p>
        </w:tc>
        <w:tc>
          <w:tcPr>
            <w:tcW w:w="3000" w:type="dxa"/>
            <w:vAlign w:val="top"/>
            <w:shd w:val="clear" w:color="auto" w:fill="F3F6FA"/>
          </w:tcPr>
          <w:p>
            <w:pPr>
              <w:pStyle w:val="TableText"/>
            </w:pPr>
            <w:r>
              <w:t xml:space="preserve">1. Student requests admin_students.php/account.php. 2. Adviser requests admin_advisers.php/dashboard.php. 3. Admin requests research_adviser.php.</w:t>
            </w:r>
          </w:p>
        </w:tc>
        <w:tc>
          <w:tcPr>
            <w:tcW w:w="1550" w:type="dxa"/>
            <w:vAlign w:val="top"/>
            <w:shd w:val="clear" w:color="auto" w:fill="F3F6FA"/>
          </w:tcPr>
          <w:p>
            <w:pPr>
              <w:pStyle w:val="TableText"/>
            </w:pPr>
            <w:r>
              <w:t xml:space="preserve">Direct page URLs.</w:t>
            </w:r>
          </w:p>
        </w:tc>
        <w:tc>
          <w:tcPr>
            <w:tcW w:w="2700" w:type="dxa"/>
            <w:vAlign w:val="top"/>
            <w:shd w:val="clear" w:color="auto" w:fill="F3F6FA"/>
          </w:tcPr>
          <w:p>
            <w:pPr>
              <w:pStyle w:val="TableText"/>
            </w:pPr>
            <w:r>
              <w:t xml:space="preserve">Unauthorized page content is not rendered; guards redirect to the user's implemented landing page.</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ROL-003</w:t>
            </w:r>
          </w:p>
        </w:tc>
        <w:tc>
          <w:tcPr>
            <w:tcW w:w="1400" w:type="dxa"/>
            <w:vAlign w:val="top"/>
          </w:tcPr>
          <w:p>
            <w:pPr>
              <w:pStyle w:val="TableText"/>
            </w:pPr>
            <w:r>
              <w:t xml:space="preserve">Student denied administrative mutations</w:t>
            </w:r>
          </w:p>
        </w:tc>
        <w:tc>
          <w:tcPr>
            <w:tcW w:w="900" w:type="dxa"/>
            <w:vAlign w:val="top"/>
          </w:tcPr>
          <w:p>
            <w:pPr>
              <w:pStyle w:val="TableText"/>
            </w:pPr>
            <w:r>
              <w:t xml:space="preserve">Student</w:t>
            </w:r>
          </w:p>
        </w:tc>
        <w:tc>
          <w:tcPr>
            <w:tcW w:w="1550" w:type="dxa"/>
            <w:vAlign w:val="top"/>
          </w:tcPr>
          <w:p>
            <w:pPr>
              <w:pStyle w:val="TableText"/>
            </w:pPr>
            <w:r>
              <w:t xml:space="preserve">STUD-A1 authenticated; valid same-origin POST evidence.</w:t>
            </w:r>
          </w:p>
        </w:tc>
        <w:tc>
          <w:tcPr>
            <w:tcW w:w="3000" w:type="dxa"/>
            <w:vAlign w:val="top"/>
          </w:tcPr>
          <w:p>
            <w:pPr>
              <w:pStyle w:val="TableText"/>
            </w:pPr>
            <w:r>
              <w:t xml:space="preserve">1. POST save/delete to students_api.php and advisers_api.php. 2. POST save/delete/note/override to ierb_api.php.</w:t>
            </w:r>
          </w:p>
        </w:tc>
        <w:tc>
          <w:tcPr>
            <w:tcW w:w="1550" w:type="dxa"/>
            <w:vAlign w:val="top"/>
          </w:tcPr>
          <w:p>
            <w:pPr>
              <w:pStyle w:val="TableText"/>
            </w:pPr>
            <w:r>
              <w:t xml:space="preserve">Existing or new valid payload IDs.</w:t>
            </w:r>
          </w:p>
        </w:tc>
        <w:tc>
          <w:tcPr>
            <w:tcW w:w="2700" w:type="dxa"/>
            <w:vAlign w:val="top"/>
          </w:tcPr>
          <w:p>
            <w:pPr>
              <w:pStyle w:val="TableText"/>
            </w:pPr>
            <w:r>
              <w:t xml:space="preserve">Each disallowed action returns 403; no record mutation occurs. Hidden UI controls are not the authorization boundary.</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ROL-004</w:t>
            </w:r>
          </w:p>
        </w:tc>
        <w:tc>
          <w:tcPr>
            <w:tcW w:w="1400" w:type="dxa"/>
            <w:vAlign w:val="top"/>
            <w:shd w:val="clear" w:color="auto" w:fill="F3F6FA"/>
          </w:tcPr>
          <w:p>
            <w:pPr>
              <w:pStyle w:val="TableText"/>
            </w:pPr>
            <w:r>
              <w:t xml:space="preserve">Adviser scoped student list and management</w:t>
            </w:r>
          </w:p>
        </w:tc>
        <w:tc>
          <w:tcPr>
            <w:tcW w:w="900" w:type="dxa"/>
            <w:vAlign w:val="top"/>
            <w:shd w:val="clear" w:color="auto" w:fill="F3F6FA"/>
          </w:tcPr>
          <w:p>
            <w:pPr>
              <w:pStyle w:val="TableText"/>
            </w:pPr>
            <w:r>
              <w:t xml:space="preserve">Adviser</w:t>
            </w:r>
          </w:p>
        </w:tc>
        <w:tc>
          <w:tcPr>
            <w:tcW w:w="1550" w:type="dxa"/>
            <w:vAlign w:val="top"/>
            <w:shd w:val="clear" w:color="auto" w:fill="F3F6FA"/>
          </w:tcPr>
          <w:p>
            <w:pPr>
              <w:pStyle w:val="TableText"/>
            </w:pPr>
            <w:r>
              <w:t xml:space="preserve">ADV-A and ADV-B assignments plus unassigned record.</w:t>
            </w:r>
          </w:p>
        </w:tc>
        <w:tc>
          <w:tcPr>
            <w:tcW w:w="3000" w:type="dxa"/>
            <w:vAlign w:val="top"/>
            <w:shd w:val="clear" w:color="auto" w:fill="F3F6FA"/>
          </w:tcPr>
          <w:p>
            <w:pPr>
              <w:pStyle w:val="TableText"/>
            </w:pPr>
            <w:r>
              <w:t xml:space="preserve">1. List students as ADV-A. 2. Edit own student. 3. Create student while claiming adviserId B.</w:t>
            </w:r>
          </w:p>
        </w:tc>
        <w:tc>
          <w:tcPr>
            <w:tcW w:w="1550" w:type="dxa"/>
            <w:vAlign w:val="top"/>
            <w:shd w:val="clear" w:color="auto" w:fill="F3F6FA"/>
          </w:tcPr>
          <w:p>
            <w:pPr>
              <w:pStyle w:val="TableText"/>
            </w:pPr>
            <w:r>
              <w:t xml:space="preserve">ADV-A; claimed adviserId of ADV-B.</w:t>
            </w:r>
          </w:p>
        </w:tc>
        <w:tc>
          <w:tcPr>
            <w:tcW w:w="2700" w:type="dxa"/>
            <w:vAlign w:val="top"/>
            <w:shd w:val="clear" w:color="auto" w:fill="F3F6FA"/>
          </w:tcPr>
          <w:p>
            <w:pPr>
              <w:pStyle w:val="TableText"/>
            </w:pPr>
            <w:r>
              <w:t xml:space="preserve">Only assigned records list; permitted own edit succeeds. Newly created record is assigned to the acting adviser, not the supplied other adviser.</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ROL-005</w:t>
            </w:r>
          </w:p>
        </w:tc>
        <w:tc>
          <w:tcPr>
            <w:tcW w:w="1400" w:type="dxa"/>
            <w:vAlign w:val="top"/>
          </w:tcPr>
          <w:p>
            <w:pPr>
              <w:pStyle w:val="TableText"/>
            </w:pPr>
            <w:r>
              <w:t xml:space="preserve">Adviser blocked from other student's mutation</w:t>
            </w:r>
          </w:p>
        </w:tc>
        <w:tc>
          <w:tcPr>
            <w:tcW w:w="900" w:type="dxa"/>
            <w:vAlign w:val="top"/>
          </w:tcPr>
          <w:p>
            <w:pPr>
              <w:pStyle w:val="TableText"/>
            </w:pPr>
            <w:r>
              <w:t xml:space="preserve">Adviser</w:t>
            </w:r>
          </w:p>
        </w:tc>
        <w:tc>
          <w:tcPr>
            <w:tcW w:w="1550" w:type="dxa"/>
            <w:vAlign w:val="top"/>
          </w:tcPr>
          <w:p>
            <w:pPr>
              <w:pStyle w:val="TableText"/>
            </w:pPr>
            <w:r>
              <w:t xml:space="preserve">Known numeric ID of ADV-B's student; ADV-A session.</w:t>
            </w:r>
          </w:p>
        </w:tc>
        <w:tc>
          <w:tcPr>
            <w:tcW w:w="3000" w:type="dxa"/>
            <w:vAlign w:val="top"/>
          </w:tcPr>
          <w:p>
            <w:pPr>
              <w:pStyle w:val="TableText"/>
            </w:pPr>
            <w:r>
              <w:t xml:space="preserve">1. Send Student save for B's student. 2. Request its IERB history/note/follow-up.</w:t>
            </w:r>
          </w:p>
        </w:tc>
        <w:tc>
          <w:tcPr>
            <w:tcW w:w="1550" w:type="dxa"/>
            <w:vAlign w:val="top"/>
          </w:tcPr>
          <w:p>
            <w:pPr>
              <w:pStyle w:val="TableText"/>
            </w:pPr>
            <w:r>
              <w:t xml:space="preserve">STUD-B ID; valid academic/nonacademic fields.</w:t>
            </w:r>
          </w:p>
        </w:tc>
        <w:tc>
          <w:tcPr>
            <w:tcW w:w="2700" w:type="dxa"/>
            <w:vAlign w:val="top"/>
          </w:tcPr>
          <w:p>
            <w:pPr>
              <w:pStyle w:val="TableText"/>
            </w:pPr>
            <w:r>
              <w:t xml:space="preserve">Cross-adviser operations are rejected; no B data is changed or disclosed through history.</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ROL-006</w:t>
            </w:r>
          </w:p>
        </w:tc>
        <w:tc>
          <w:tcPr>
            <w:tcW w:w="1400" w:type="dxa"/>
            <w:vAlign w:val="top"/>
            <w:shd w:val="clear" w:color="auto" w:fill="F3F6FA"/>
          </w:tcPr>
          <w:p>
            <w:pPr>
              <w:pStyle w:val="TableText"/>
            </w:pPr>
            <w:r>
              <w:t xml:space="preserve">Adviser reassignment during edit</w:t>
            </w:r>
          </w:p>
        </w:tc>
        <w:tc>
          <w:tcPr>
            <w:tcW w:w="900" w:type="dxa"/>
            <w:vAlign w:val="top"/>
            <w:shd w:val="clear" w:color="auto" w:fill="F3F6FA"/>
          </w:tcPr>
          <w:p>
            <w:pPr>
              <w:pStyle w:val="TableText"/>
            </w:pPr>
            <w:r>
              <w:t xml:space="preserve">Adviser / Admin</w:t>
            </w:r>
          </w:p>
        </w:tc>
        <w:tc>
          <w:tcPr>
            <w:tcW w:w="1550" w:type="dxa"/>
            <w:vAlign w:val="top"/>
            <w:shd w:val="clear" w:color="auto" w:fill="F3F6FA"/>
          </w:tcPr>
          <w:p>
            <w:pPr>
              <w:pStyle w:val="TableText"/>
            </w:pPr>
            <w:r>
              <w:t xml:space="preserve">ADV-A has student's Edit dialog open.</w:t>
            </w:r>
          </w:p>
        </w:tc>
        <w:tc>
          <w:tcPr>
            <w:tcW w:w="3000" w:type="dxa"/>
            <w:vAlign w:val="top"/>
            <w:shd w:val="clear" w:color="auto" w:fill="F3F6FA"/>
          </w:tcPr>
          <w:p>
            <w:pPr>
              <w:pStyle w:val="TableText"/>
            </w:pPr>
            <w:r>
              <w:t xml:space="preserve">1. Admin reassigns student to ADV-B. 2. ADV-A submits stale edit. 3. Reload scoped lists.</w:t>
            </w:r>
          </w:p>
        </w:tc>
        <w:tc>
          <w:tcPr>
            <w:tcW w:w="1550" w:type="dxa"/>
            <w:vAlign w:val="top"/>
            <w:shd w:val="clear" w:color="auto" w:fill="F3F6FA"/>
          </w:tcPr>
          <w:p>
            <w:pPr>
              <w:pStyle w:val="TableText"/>
            </w:pPr>
            <w:r>
              <w:t xml:space="preserve">Reassigned student ID.</w:t>
            </w:r>
          </w:p>
        </w:tc>
        <w:tc>
          <w:tcPr>
            <w:tcW w:w="2700" w:type="dxa"/>
            <w:vAlign w:val="top"/>
            <w:shd w:val="clear" w:color="auto" w:fill="F3F6FA"/>
          </w:tcPr>
          <w:p>
            <w:pPr>
              <w:pStyle w:val="TableText"/>
            </w:pPr>
            <w:r>
              <w:t xml:space="preserve">Server rechecks the locked row and returns 403; stale adviser edit cannot overwrite the new owner's record.</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ROL-007</w:t>
            </w:r>
          </w:p>
        </w:tc>
        <w:tc>
          <w:tcPr>
            <w:tcW w:w="1400" w:type="dxa"/>
            <w:vAlign w:val="top"/>
          </w:tcPr>
          <w:p>
            <w:pPr>
              <w:pStyle w:val="TableText"/>
            </w:pPr>
            <w:r>
              <w:t xml:space="preserve">Adviser IERB read/note versus save/delete</w:t>
            </w:r>
          </w:p>
        </w:tc>
        <w:tc>
          <w:tcPr>
            <w:tcW w:w="900" w:type="dxa"/>
            <w:vAlign w:val="top"/>
          </w:tcPr>
          <w:p>
            <w:pPr>
              <w:pStyle w:val="TableText"/>
            </w:pPr>
            <w:r>
              <w:t xml:space="preserve">Adviser</w:t>
            </w:r>
          </w:p>
        </w:tc>
        <w:tc>
          <w:tcPr>
            <w:tcW w:w="1550" w:type="dxa"/>
            <w:vAlign w:val="top"/>
          </w:tcPr>
          <w:p>
            <w:pPr>
              <w:pStyle w:val="TableText"/>
            </w:pPr>
            <w:r>
              <w:t xml:space="preserve">Assigned student entry; valid origin evidence.</w:t>
            </w:r>
          </w:p>
        </w:tc>
        <w:tc>
          <w:tcPr>
            <w:tcW w:w="3000" w:type="dxa"/>
            <w:vAlign w:val="top"/>
          </w:tcPr>
          <w:p>
            <w:pPr>
              <w:pStyle w:val="TableText"/>
            </w:pPr>
            <w:r>
              <w:t xml:space="preserve">1. View own IERB list/history and add note. 2. POST save, delete and override directly.</w:t>
            </w:r>
          </w:p>
        </w:tc>
        <w:tc>
          <w:tcPr>
            <w:tcW w:w="1550" w:type="dxa"/>
            <w:vAlign w:val="top"/>
          </w:tcPr>
          <w:p>
            <w:pPr>
              <w:pStyle w:val="TableText"/>
            </w:pPr>
            <w:r>
              <w:t xml:space="preserve">Assigned student ID.</w:t>
            </w:r>
          </w:p>
        </w:tc>
        <w:tc>
          <w:tcPr>
            <w:tcW w:w="2700" w:type="dxa"/>
            <w:vAlign w:val="top"/>
          </w:tcPr>
          <w:p>
            <w:pPr>
              <w:pStyle w:val="TableText"/>
            </w:pPr>
            <w:r>
              <w:t xml:space="preserve">Read and note are allowed; IERB save/delete/override return 403 even for assigned students.</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ROL-008</w:t>
            </w:r>
          </w:p>
        </w:tc>
        <w:tc>
          <w:tcPr>
            <w:tcW w:w="1400" w:type="dxa"/>
            <w:vAlign w:val="top"/>
            <w:shd w:val="clear" w:color="auto" w:fill="F3F6FA"/>
          </w:tcPr>
          <w:p>
            <w:pPr>
              <w:pStyle w:val="TableText"/>
            </w:pPr>
            <w:r>
              <w:t xml:space="preserve">Protected protocol/PI and adviser directory</w:t>
            </w:r>
          </w:p>
        </w:tc>
        <w:tc>
          <w:tcPr>
            <w:tcW w:w="900" w:type="dxa"/>
            <w:vAlign w:val="top"/>
            <w:shd w:val="clear" w:color="auto" w:fill="F3F6FA"/>
          </w:tcPr>
          <w:p>
            <w:pPr>
              <w:pStyle w:val="TableText"/>
            </w:pPr>
            <w:r>
              <w:t xml:space="preserve">Adviser</w:t>
            </w:r>
          </w:p>
        </w:tc>
        <w:tc>
          <w:tcPr>
            <w:tcW w:w="1550" w:type="dxa"/>
            <w:vAlign w:val="top"/>
            <w:shd w:val="clear" w:color="auto" w:fill="F3F6FA"/>
          </w:tcPr>
          <w:p>
            <w:pPr>
              <w:pStyle w:val="TableText"/>
            </w:pPr>
            <w:r>
              <w:t xml:space="preserve">Own student has known protocol/PI; linked adviser account.</w:t>
            </w:r>
          </w:p>
        </w:tc>
        <w:tc>
          <w:tcPr>
            <w:tcW w:w="3000" w:type="dxa"/>
            <w:vAlign w:val="top"/>
            <w:shd w:val="clear" w:color="auto" w:fill="F3F6FA"/>
          </w:tcPr>
          <w:p>
            <w:pPr>
              <w:pStyle w:val="TableText"/>
            </w:pPr>
            <w:r>
              <w:t xml:space="preserve">1. Forge protocolCode/isPrincipalInvestigator in own Student save. 2. Try adviser-directory save/delete.</w:t>
            </w:r>
          </w:p>
        </w:tc>
        <w:tc>
          <w:tcPr>
            <w:tcW w:w="1550" w:type="dxa"/>
            <w:vAlign w:val="top"/>
            <w:shd w:val="clear" w:color="auto" w:fill="F3F6FA"/>
          </w:tcPr>
          <w:p>
            <w:pPr>
              <w:pStyle w:val="TableText"/>
            </w:pPr>
            <w:r>
              <w:t xml:space="preserve">Changed protected values; adviser ID.</w:t>
            </w:r>
          </w:p>
        </w:tc>
        <w:tc>
          <w:tcPr>
            <w:tcW w:w="2700" w:type="dxa"/>
            <w:vAlign w:val="top"/>
            <w:shd w:val="clear" w:color="auto" w:fill="F3F6FA"/>
          </w:tcPr>
          <w:p>
            <w:pPr>
              <w:pStyle w:val="TableText"/>
            </w:pPr>
            <w:r>
              <w:t xml:space="preserve">Protected student fields remain unchanged by adviser save; adviser-directory mutations are admin-only and rejected.</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ROL-009</w:t>
            </w:r>
          </w:p>
        </w:tc>
        <w:tc>
          <w:tcPr>
            <w:tcW w:w="1400" w:type="dxa"/>
            <w:vAlign w:val="top"/>
          </w:tcPr>
          <w:p>
            <w:pPr>
              <w:pStyle w:val="TableText"/>
            </w:pPr>
            <w:r>
              <w:t xml:space="preserve">Student self-scope for IERB and documents</w:t>
            </w:r>
          </w:p>
        </w:tc>
        <w:tc>
          <w:tcPr>
            <w:tcW w:w="900" w:type="dxa"/>
            <w:vAlign w:val="top"/>
          </w:tcPr>
          <w:p>
            <w:pPr>
              <w:pStyle w:val="TableText"/>
            </w:pPr>
            <w:r>
              <w:t xml:space="preserve">Student</w:t>
            </w:r>
          </w:p>
        </w:tc>
        <w:tc>
          <w:tcPr>
            <w:tcW w:w="1550" w:type="dxa"/>
            <w:vAlign w:val="top"/>
          </w:tcPr>
          <w:p>
            <w:pPr>
              <w:pStyle w:val="TableText"/>
            </w:pPr>
            <w:r>
              <w:t xml:space="preserve">STUD-A1 and STUD-B have entries/documents.</w:t>
            </w:r>
          </w:p>
        </w:tc>
        <w:tc>
          <w:tcPr>
            <w:tcW w:w="3000" w:type="dxa"/>
            <w:vAlign w:val="top"/>
          </w:tcPr>
          <w:p>
            <w:pPr>
              <w:pStyle w:val="TableText"/>
            </w:pPr>
            <w:r>
              <w:t xml:space="preserve">1. List own IERB/docs. 2. Substitute B's ID in IERB history and document file/versions requests.</w:t>
            </w:r>
          </w:p>
        </w:tc>
        <w:tc>
          <w:tcPr>
            <w:tcW w:w="1550" w:type="dxa"/>
            <w:vAlign w:val="top"/>
          </w:tcPr>
          <w:p>
            <w:pPr>
              <w:pStyle w:val="TableText"/>
            </w:pPr>
            <w:r>
              <w:t xml:space="preserve">Own and foreign IDs.</w:t>
            </w:r>
          </w:p>
        </w:tc>
        <w:tc>
          <w:tcPr>
            <w:tcW w:w="2700" w:type="dxa"/>
            <w:vAlign w:val="top"/>
          </w:tcPr>
          <w:p>
            <w:pPr>
              <w:pStyle w:val="TableText"/>
            </w:pPr>
            <w:r>
              <w:t xml:space="preserve">Only student's email-linked record/documents list. Foreign record/document access is rejected rather than disclosed.</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ROL-010</w:t>
            </w:r>
          </w:p>
        </w:tc>
        <w:tc>
          <w:tcPr>
            <w:tcW w:w="1400" w:type="dxa"/>
            <w:vAlign w:val="top"/>
            <w:shd w:val="clear" w:color="auto" w:fill="F3F6FA"/>
          </w:tcPr>
          <w:p>
            <w:pPr>
              <w:pStyle w:val="TableText"/>
            </w:pPr>
            <w:r>
              <w:t xml:space="preserve">Notification audience and mark-read ownership</w:t>
            </w:r>
          </w:p>
        </w:tc>
        <w:tc>
          <w:tcPr>
            <w:tcW w:w="900" w:type="dxa"/>
            <w:vAlign w:val="top"/>
            <w:shd w:val="clear" w:color="auto" w:fill="F3F6FA"/>
          </w:tcPr>
          <w:p>
            <w:pPr>
              <w:pStyle w:val="TableText"/>
            </w:pPr>
            <w:r>
              <w:t xml:space="preserve">Adviser / Student</w:t>
            </w:r>
          </w:p>
        </w:tc>
        <w:tc>
          <w:tcPr>
            <w:tcW w:w="1550" w:type="dxa"/>
            <w:vAlign w:val="top"/>
            <w:shd w:val="clear" w:color="auto" w:fill="F3F6FA"/>
          </w:tcPr>
          <w:p>
            <w:pPr>
              <w:pStyle w:val="TableText"/>
            </w:pPr>
            <w:r>
              <w:t xml:space="preserve">Foreign unread notification exists; role fixtures active.</w:t>
            </w:r>
          </w:p>
        </w:tc>
        <w:tc>
          <w:tcPr>
            <w:tcW w:w="3000" w:type="dxa"/>
            <w:vAlign w:val="top"/>
            <w:shd w:val="clear" w:color="auto" w:fill="F3F6FA"/>
          </w:tcPr>
          <w:p>
            <w:pPr>
              <w:pStyle w:val="TableText"/>
            </w:pPr>
            <w:r>
              <w:t xml:space="preserve">1. Adviser requests All Advisers/combined send. 2. Student requests recipients_preview/send. 3. Mark a foreign notification read.</w:t>
            </w:r>
          </w:p>
        </w:tc>
        <w:tc>
          <w:tcPr>
            <w:tcW w:w="1550" w:type="dxa"/>
            <w:vAlign w:val="top"/>
            <w:shd w:val="clear" w:color="auto" w:fill="F3F6FA"/>
          </w:tcPr>
          <w:p>
            <w:pPr>
              <w:pStyle w:val="TableText"/>
            </w:pPr>
            <w:r>
              <w:t xml:space="preserve">Foreign ID; disallowed audiences.</w:t>
            </w:r>
          </w:p>
        </w:tc>
        <w:tc>
          <w:tcPr>
            <w:tcW w:w="2700" w:type="dxa"/>
            <w:vAlign w:val="top"/>
            <w:shd w:val="clear" w:color="auto" w:fill="F3F6FA"/>
          </w:tcPr>
          <w:p>
            <w:pPr>
              <w:pStyle w:val="TableText"/>
            </w:pPr>
            <w:r>
              <w:t xml:space="preserve">Disallowed send/preview returns 403. Foreign mark_read leaves that row unchanged even though implemented response may be ok:true.</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ROL-011</w:t>
            </w:r>
          </w:p>
        </w:tc>
        <w:tc>
          <w:tcPr>
            <w:tcW w:w="1400" w:type="dxa"/>
            <w:vAlign w:val="top"/>
          </w:tcPr>
          <w:p>
            <w:pPr>
              <w:pStyle w:val="TableText"/>
            </w:pPr>
            <w:r>
              <w:t xml:space="preserve">Reports: data scope, owner and deletion</w:t>
            </w:r>
          </w:p>
        </w:tc>
        <w:tc>
          <w:tcPr>
            <w:tcW w:w="900" w:type="dxa"/>
            <w:vAlign w:val="top"/>
          </w:tcPr>
          <w:p>
            <w:pPr>
              <w:pStyle w:val="TableText"/>
            </w:pPr>
            <w:r>
              <w:t xml:space="preserve">Adviser / Student / Admin</w:t>
            </w:r>
          </w:p>
        </w:tc>
        <w:tc>
          <w:tcPr>
            <w:tcW w:w="1550" w:type="dxa"/>
            <w:vAlign w:val="top"/>
          </w:tcPr>
          <w:p>
            <w:pPr>
              <w:pStyle w:val="TableText"/>
            </w:pPr>
            <w:r>
              <w:t xml:space="preserve">Reports owned by ADV-A and ADV-B with distinguishable data.</w:t>
            </w:r>
          </w:p>
        </w:tc>
        <w:tc>
          <w:tcPr>
            <w:tcW w:w="3000" w:type="dxa"/>
            <w:vAlign w:val="top"/>
          </w:tcPr>
          <w:p>
            <w:pPr>
              <w:pStyle w:val="TableText"/>
            </w:pPr>
            <w:r>
              <w:t xml:space="preserve">1. A lists/downloads own report. 2. A requests B's file and attempts deletion. 3. Student requests report API. 4. Admin opens both.</w:t>
            </w:r>
          </w:p>
        </w:tc>
        <w:tc>
          <w:tcPr>
            <w:tcW w:w="1550" w:type="dxa"/>
            <w:vAlign w:val="top"/>
          </w:tcPr>
          <w:p>
            <w:pPr>
              <w:pStyle w:val="TableText"/>
            </w:pPr>
            <w:r>
              <w:t xml:space="preserve">Report IDs; generated_by_user_id fixtures.</w:t>
            </w:r>
          </w:p>
        </w:tc>
        <w:tc>
          <w:tcPr>
            <w:tcW w:w="2700" w:type="dxa"/>
            <w:vAlign w:val="top"/>
          </w:tcPr>
          <w:p>
            <w:pPr>
              <w:pStyle w:val="TableText"/>
            </w:pPr>
            <w:r>
              <w:t xml:space="preserve">Adviser list is owner-scoped, foreign file 403, and all adviser deletes 403. Student denied; admin may access all reports.</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ROL-012</w:t>
            </w:r>
          </w:p>
        </w:tc>
        <w:tc>
          <w:tcPr>
            <w:tcW w:w="1400" w:type="dxa"/>
            <w:vAlign w:val="top"/>
            <w:shd w:val="clear" w:color="auto" w:fill="F3F6FA"/>
          </w:tcPr>
          <w:p>
            <w:pPr>
              <w:pStyle w:val="TableText"/>
            </w:pPr>
            <w:r>
              <w:t xml:space="preserve">Audit scope and stage-label permissions</w:t>
            </w:r>
          </w:p>
        </w:tc>
        <w:tc>
          <w:tcPr>
            <w:tcW w:w="900" w:type="dxa"/>
            <w:vAlign w:val="top"/>
            <w:shd w:val="clear" w:color="auto" w:fill="F3F6FA"/>
          </w:tcPr>
          <w:p>
            <w:pPr>
              <w:pStyle w:val="TableText"/>
            </w:pPr>
            <w:r>
              <w:t xml:space="preserve">Adviser / Student / Admin</w:t>
            </w:r>
          </w:p>
        </w:tc>
        <w:tc>
          <w:tcPr>
            <w:tcW w:w="1550" w:type="dxa"/>
            <w:vAlign w:val="top"/>
            <w:shd w:val="clear" w:color="auto" w:fill="F3F6FA"/>
          </w:tcPr>
          <w:p>
            <w:pPr>
              <w:pStyle w:val="TableText"/>
            </w:pPr>
            <w:r>
              <w:t xml:space="preserve">Audit events for both advisers; original stage label captured.</w:t>
            </w:r>
          </w:p>
        </w:tc>
        <w:tc>
          <w:tcPr>
            <w:tcW w:w="3000" w:type="dxa"/>
            <w:vAlign w:val="top"/>
            <w:shd w:val="clear" w:color="auto" w:fill="F3F6FA"/>
          </w:tcPr>
          <w:p>
            <w:pPr>
              <w:pStyle w:val="TableText"/>
            </w:pPr>
            <w:r>
              <w:t xml:space="preserve">1. A lists audit and filters for B's student. 2. Student requests audit. 3. A/student attempt stage-label save. 4. Admin saves/restores label.</w:t>
            </w:r>
          </w:p>
        </w:tc>
        <w:tc>
          <w:tcPr>
            <w:tcW w:w="1550" w:type="dxa"/>
            <w:vAlign w:val="top"/>
            <w:shd w:val="clear" w:color="auto" w:fill="F3F6FA"/>
          </w:tcPr>
          <w:p>
            <w:pPr>
              <w:pStyle w:val="TableText"/>
            </w:pPr>
            <w:r>
              <w:t xml:space="preserve">Foreign studentId; existing stage key.</w:t>
            </w:r>
          </w:p>
        </w:tc>
        <w:tc>
          <w:tcPr>
            <w:tcW w:w="2700" w:type="dxa"/>
            <w:vAlign w:val="top"/>
            <w:shd w:val="clear" w:color="auto" w:fill="F3F6FA"/>
          </w:tcPr>
          <w:p>
            <w:pPr>
              <w:pStyle w:val="TableText"/>
            </w:pPr>
            <w:r>
              <w:t xml:space="preserve">A cannot retrieve B's events; student audit access is 403. Stage-label mutation is admin-only; read access does not grant save authority.</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bl>
    <w:p>
      <w:pPr>
        <w:pStyle w:val="TableText"/>
      </w:pPr>
      <w:r>
        <w:t xml:space="preserve"/>
      </w:r>
    </w:p>
    <w:p>
      <w:pPr>
        <w:pStyle w:val="Category"/>
      </w:pPr>
      <w:r>
        <w:t xml:space="preserve">Workflow Test Cases</w:t>
      </w:r>
    </w:p>
    <w:p>
      <w:pPr>
        <w:pStyle w:val="Heading2"/>
      </w:pPr>
      <w:r>
        <w:t xml:space="preserve">Research Adviser review workflow</w:t>
      </w:r>
    </w:p>
    <w:p>
      <w:pPr>
        <w:pStyle w:val="Source"/>
      </w:pPr>
      <w:r>
        <w:t xml:space="preserve">Source traceability: research_adviser.php; documents.php; documents_api.php::list/review/override_review; workflow.php::document_workflow_state/advance_stage_for_document; assets/js/prism-ui.js</w:t>
      </w:r>
    </w:p>
    <w:tbl>
      <w:tblPr>
        <w:tblW w:w="15398" w:type="dxa"/>
        <w:tblLayout w:type="fixed"/>
        <w:tblBorders>
          <w:top w:val="single" w:sz="4" w:color="CDD6E1"/>
          <w:left w:val="single" w:sz="4" w:color="CDD6E1"/>
          <w:bottom w:val="single" w:sz="4" w:color="CDD6E1"/>
          <w:right w:val="single" w:sz="4" w:color="CDD6E1"/>
          <w:insideH w:val="single" w:sz="4" w:color="CDD6E1"/>
          <w:insideV w:val="single" w:sz="4" w:color="CDD6E1"/>
        </w:tblBorders>
        <w:tblCellMar>
          <w:top w:w="75" w:type="dxa"/>
          <w:left w:w="75" w:type="dxa"/>
          <w:bottom w:w="75" w:type="dxa"/>
          <w:right w:w="75" w:type="dxa"/>
        </w:tblCellMar>
      </w:tblPr>
      <w:tblGrid>
        <w:gridCol w:w="800"/>
        <w:gridCol w:w="1400"/>
        <w:gridCol w:w="900"/>
        <w:gridCol w:w="1550"/>
        <w:gridCol w:w="3000"/>
        <w:gridCol w:w="1550"/>
        <w:gridCol w:w="2700"/>
        <w:gridCol w:w="1450"/>
        <w:gridCol w:w="650"/>
        <w:gridCol w:w="1398"/>
      </w:tblGrid>
      <w:tr>
        <w:trPr>
          <w:cantSplit/>
          <w:tblHeader/>
        </w:trPr>
        <w:tc>
          <w:tcPr>
            <w:tcW w:w="800" w:type="dxa"/>
            <w:vAlign w:val="top"/>
            <w:shd w:val="clear" w:color="auto" w:fill="263E60"/>
          </w:tcPr>
          <w:p>
            <w:pPr>
              <w:pStyle w:val="TableHeader"/>
            </w:pPr>
            <w:r>
              <w:t xml:space="preserve">Test Case ID</w:t>
            </w:r>
          </w:p>
        </w:tc>
        <w:tc>
          <w:tcPr>
            <w:tcW w:w="1400" w:type="dxa"/>
            <w:vAlign w:val="top"/>
            <w:shd w:val="clear" w:color="auto" w:fill="263E60"/>
          </w:tcPr>
          <w:p>
            <w:pPr>
              <w:pStyle w:val="TableHeader"/>
            </w:pPr>
            <w:r>
              <w:t xml:space="preserve">Module/Feature</w:t>
            </w:r>
          </w:p>
        </w:tc>
        <w:tc>
          <w:tcPr>
            <w:tcW w:w="900" w:type="dxa"/>
            <w:vAlign w:val="top"/>
            <w:shd w:val="clear" w:color="auto" w:fill="263E60"/>
          </w:tcPr>
          <w:p>
            <w:pPr>
              <w:pStyle w:val="TableHeader"/>
            </w:pPr>
            <w:r>
              <w:t xml:space="preserve">User Role</w:t>
            </w:r>
          </w:p>
        </w:tc>
        <w:tc>
          <w:tcPr>
            <w:tcW w:w="1550" w:type="dxa"/>
            <w:vAlign w:val="top"/>
            <w:shd w:val="clear" w:color="auto" w:fill="263E60"/>
          </w:tcPr>
          <w:p>
            <w:pPr>
              <w:pStyle w:val="TableHeader"/>
            </w:pPr>
            <w:r>
              <w:t xml:space="preserve">Preconditions</w:t>
            </w:r>
          </w:p>
        </w:tc>
        <w:tc>
          <w:tcPr>
            <w:tcW w:w="3000" w:type="dxa"/>
            <w:vAlign w:val="top"/>
            <w:shd w:val="clear" w:color="auto" w:fill="263E60"/>
          </w:tcPr>
          <w:p>
            <w:pPr>
              <w:pStyle w:val="TableHeader"/>
            </w:pPr>
            <w:r>
              <w:t xml:space="preserve">Test Steps</w:t>
            </w:r>
          </w:p>
        </w:tc>
        <w:tc>
          <w:tcPr>
            <w:tcW w:w="1550" w:type="dxa"/>
            <w:vAlign w:val="top"/>
            <w:shd w:val="clear" w:color="auto" w:fill="263E60"/>
          </w:tcPr>
          <w:p>
            <w:pPr>
              <w:pStyle w:val="TableHeader"/>
            </w:pPr>
            <w:r>
              <w:t xml:space="preserve">Test Data</w:t>
            </w:r>
          </w:p>
        </w:tc>
        <w:tc>
          <w:tcPr>
            <w:tcW w:w="2700" w:type="dxa"/>
            <w:vAlign w:val="top"/>
            <w:shd w:val="clear" w:color="auto" w:fill="263E60"/>
          </w:tcPr>
          <w:p>
            <w:pPr>
              <w:pStyle w:val="TableHeader"/>
            </w:pPr>
            <w:r>
              <w:t xml:space="preserve">Expected Result</w:t>
            </w:r>
          </w:p>
        </w:tc>
        <w:tc>
          <w:tcPr>
            <w:tcW w:w="1450" w:type="dxa"/>
            <w:vAlign w:val="top"/>
            <w:shd w:val="clear" w:color="auto" w:fill="263E60"/>
          </w:tcPr>
          <w:p>
            <w:pPr>
              <w:pStyle w:val="TableHeader"/>
            </w:pPr>
            <w:r>
              <w:t xml:space="preserve">Actual Result</w:t>
            </w:r>
          </w:p>
        </w:tc>
        <w:tc>
          <w:tcPr>
            <w:tcW w:w="650" w:type="dxa"/>
            <w:vAlign w:val="top"/>
            <w:shd w:val="clear" w:color="auto" w:fill="263E60"/>
          </w:tcPr>
          <w:p>
            <w:pPr>
              <w:pStyle w:val="TableHeader"/>
            </w:pPr>
            <w:r>
              <w:t xml:space="preserve">Status</w:t>
            </w:r>
          </w:p>
        </w:tc>
        <w:tc>
          <w:tcPr>
            <w:tcW w:w="1398" w:type="dxa"/>
            <w:vAlign w:val="top"/>
            <w:shd w:val="clear" w:color="auto" w:fill="263E60"/>
          </w:tcPr>
          <w:p>
            <w:pPr>
              <w:pStyle w:val="TableHeader"/>
            </w:pPr>
            <w:r>
              <w:t xml:space="preserve">Remarks</w:t>
            </w:r>
          </w:p>
        </w:tc>
      </w:tr>
      <w:tr>
        <w:trPr>
          <w:cantSplit/>
        </w:trPr>
        <w:tc>
          <w:tcPr>
            <w:tcW w:w="800" w:type="dxa"/>
            <w:vAlign w:val="top"/>
          </w:tcPr>
          <w:p>
            <w:pPr>
              <w:pStyle w:val="TableText"/>
            </w:pPr>
            <w:r>
              <w:t xml:space="preserve">ADV-001</w:t>
            </w:r>
          </w:p>
        </w:tc>
        <w:tc>
          <w:tcPr>
            <w:tcW w:w="1400" w:type="dxa"/>
            <w:vAlign w:val="top"/>
          </w:tcPr>
          <w:p>
            <w:pPr>
              <w:pStyle w:val="TableText"/>
            </w:pPr>
            <w:r>
              <w:t xml:space="preserve">Assigned student/document views</w:t>
            </w:r>
          </w:p>
        </w:tc>
        <w:tc>
          <w:tcPr>
            <w:tcW w:w="900" w:type="dxa"/>
            <w:vAlign w:val="top"/>
          </w:tcPr>
          <w:p>
            <w:pPr>
              <w:pStyle w:val="TableText"/>
            </w:pPr>
            <w:r>
              <w:t xml:space="preserve">Adviser</w:t>
            </w:r>
          </w:p>
        </w:tc>
        <w:tc>
          <w:tcPr>
            <w:tcW w:w="1550" w:type="dxa"/>
            <w:vAlign w:val="top"/>
          </w:tcPr>
          <w:p>
            <w:pPr>
              <w:pStyle w:val="TableText"/>
            </w:pPr>
            <w:r>
              <w:t xml:space="preserve">ADV-A and ADV-B have distinguishable students and uploads.</w:t>
            </w:r>
          </w:p>
        </w:tc>
        <w:tc>
          <w:tcPr>
            <w:tcW w:w="3000" w:type="dxa"/>
            <w:vAlign w:val="top"/>
          </w:tcPr>
          <w:p>
            <w:pPr>
              <w:pStyle w:val="TableText"/>
            </w:pPr>
            <w:r>
              <w:t xml:space="preserve">1. Open research_adviser.php directly as A. 2. Open Documents and IERB Progress. 3. Compare visible data.</w:t>
            </w:r>
          </w:p>
        </w:tc>
        <w:tc>
          <w:tcPr>
            <w:tcW w:w="1550" w:type="dxa"/>
            <w:vAlign w:val="top"/>
          </w:tcPr>
          <w:p>
            <w:pPr>
              <w:pStyle w:val="TableText"/>
            </w:pPr>
            <w:r>
              <w:t xml:space="preserve">Own, other-adviser and unassigned records.</w:t>
            </w:r>
          </w:p>
        </w:tc>
        <w:tc>
          <w:tcPr>
            <w:tcW w:w="2700" w:type="dxa"/>
            <w:vAlign w:val="top"/>
          </w:tcPr>
          <w:p>
            <w:pPr>
              <w:pStyle w:val="TableText"/>
            </w:pPr>
            <w:r>
              <w:t xml:space="preserve">Student/document views contain only assigned records; opening the adviser dashboard does not change the current login landing route.</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ADV-002</w:t>
            </w:r>
          </w:p>
        </w:tc>
        <w:tc>
          <w:tcPr>
            <w:tcW w:w="1400" w:type="dxa"/>
            <w:vAlign w:val="top"/>
            <w:shd w:val="clear" w:color="auto" w:fill="F3F6FA"/>
          </w:tcPr>
          <w:p>
            <w:pPr>
              <w:pStyle w:val="TableText"/>
            </w:pPr>
            <w:r>
              <w:t xml:space="preserve">Review pending document</w:t>
            </w:r>
          </w:p>
        </w:tc>
        <w:tc>
          <w:tcPr>
            <w:tcW w:w="900" w:type="dxa"/>
            <w:vAlign w:val="top"/>
            <w:shd w:val="clear" w:color="auto" w:fill="F3F6FA"/>
          </w:tcPr>
          <w:p>
            <w:pPr>
              <w:pStyle w:val="TableText"/>
            </w:pPr>
            <w:r>
              <w:t xml:space="preserve">Adviser</w:t>
            </w:r>
          </w:p>
        </w:tc>
        <w:tc>
          <w:tcPr>
            <w:tcW w:w="1550" w:type="dxa"/>
            <w:vAlign w:val="top"/>
            <w:shd w:val="clear" w:color="auto" w:fill="F3F6FA"/>
          </w:tcPr>
          <w:p>
            <w:pPr>
              <w:pStyle w:val="TableText"/>
            </w:pPr>
            <w:r>
              <w:t xml:space="preserve">Current unsubmitted document for assigned student.</w:t>
            </w:r>
          </w:p>
        </w:tc>
        <w:tc>
          <w:tcPr>
            <w:tcW w:w="3000" w:type="dxa"/>
            <w:vAlign w:val="top"/>
            <w:shd w:val="clear" w:color="auto" w:fill="F3F6FA"/>
          </w:tcPr>
          <w:p>
            <w:pPr>
              <w:pStyle w:val="TableText"/>
            </w:pPr>
            <w:r>
              <w:t xml:space="preserve">1. Open Preview/Download. 2. Set Under Review with remarks. 3. Save and reopen.</w:t>
            </w:r>
          </w:p>
        </w:tc>
        <w:tc>
          <w:tcPr>
            <w:tcW w:w="1550" w:type="dxa"/>
            <w:vAlign w:val="top"/>
            <w:shd w:val="clear" w:color="auto" w:fill="F3F6FA"/>
          </w:tcPr>
          <w:p>
            <w:pPr>
              <w:pStyle w:val="TableText"/>
            </w:pPr>
            <w:r>
              <w:t xml:space="preserve">Assigned document ID; remarks: Initial review started.</w:t>
            </w:r>
          </w:p>
        </w:tc>
        <w:tc>
          <w:tcPr>
            <w:tcW w:w="2700" w:type="dxa"/>
            <w:vAlign w:val="top"/>
            <w:shd w:val="clear" w:color="auto" w:fill="F3F6FA"/>
          </w:tcPr>
          <w:p>
            <w:pPr>
              <w:pStyle w:val="TableText"/>
            </w:pPr>
            <w:r>
              <w:t xml:space="preserve">Review status, reviewer, remarks and review time persist; workflow remains Pending Adviser Review.</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ADV-003</w:t>
            </w:r>
          </w:p>
        </w:tc>
        <w:tc>
          <w:tcPr>
            <w:tcW w:w="1400" w:type="dxa"/>
            <w:vAlign w:val="top"/>
          </w:tcPr>
          <w:p>
            <w:pPr>
              <w:pStyle w:val="TableText"/>
            </w:pPr>
            <w:r>
              <w:t xml:space="preserve">Approve current document</w:t>
            </w:r>
          </w:p>
        </w:tc>
        <w:tc>
          <w:tcPr>
            <w:tcW w:w="900" w:type="dxa"/>
            <w:vAlign w:val="top"/>
          </w:tcPr>
          <w:p>
            <w:pPr>
              <w:pStyle w:val="TableText"/>
            </w:pPr>
            <w:r>
              <w:t xml:space="preserve">Adviser</w:t>
            </w:r>
          </w:p>
        </w:tc>
        <w:tc>
          <w:tcPr>
            <w:tcW w:w="1550" w:type="dxa"/>
            <w:vAlign w:val="top"/>
          </w:tcPr>
          <w:p>
            <w:pPr>
              <w:pStyle w:val="TableText"/>
            </w:pPr>
            <w:r>
              <w:t xml:space="preserve">Assigned current unsubmitted document; trigger mode recorded.</w:t>
            </w:r>
          </w:p>
        </w:tc>
        <w:tc>
          <w:tcPr>
            <w:tcW w:w="3000" w:type="dxa"/>
            <w:vAlign w:val="top"/>
          </w:tcPr>
          <w:p>
            <w:pPr>
              <w:pStyle w:val="TableText"/>
            </w:pPr>
            <w:r>
              <w:t xml:space="preserve">1. Select Approved and save. 2. Inspect student workflow and history.</w:t>
            </w:r>
          </w:p>
        </w:tc>
        <w:tc>
          <w:tcPr>
            <w:tcW w:w="1550" w:type="dxa"/>
            <w:vAlign w:val="top"/>
          </w:tcPr>
          <w:p>
            <w:pPr>
              <w:pStyle w:val="TableText"/>
            </w:pPr>
            <w:r>
              <w:t xml:space="preserve">Current document; optional approval remarks.</w:t>
            </w:r>
          </w:p>
        </w:tc>
        <w:tc>
          <w:tcPr>
            <w:tcW w:w="2700" w:type="dxa"/>
            <w:vAlign w:val="top"/>
          </w:tcPr>
          <w:p>
            <w:pPr>
              <w:pStyle w:val="TableText"/>
            </w:pPr>
            <w:r>
              <w:t xml:space="preserve">Document becomes Ready for Formal RPMS Submission. Approval is not itself formal submission; stage behavior follows configured trigger mode.</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ADV-004</w:t>
            </w:r>
          </w:p>
        </w:tc>
        <w:tc>
          <w:tcPr>
            <w:tcW w:w="1400" w:type="dxa"/>
            <w:vAlign w:val="top"/>
            <w:shd w:val="clear" w:color="auto" w:fill="F3F6FA"/>
          </w:tcPr>
          <w:p>
            <w:pPr>
              <w:pStyle w:val="TableText"/>
            </w:pPr>
            <w:r>
              <w:t xml:space="preserve">Request resubmission</w:t>
            </w:r>
          </w:p>
        </w:tc>
        <w:tc>
          <w:tcPr>
            <w:tcW w:w="900" w:type="dxa"/>
            <w:vAlign w:val="top"/>
            <w:shd w:val="clear" w:color="auto" w:fill="F3F6FA"/>
          </w:tcPr>
          <w:p>
            <w:pPr>
              <w:pStyle w:val="TableText"/>
            </w:pPr>
            <w:r>
              <w:t xml:space="preserve">Adviser</w:t>
            </w:r>
          </w:p>
        </w:tc>
        <w:tc>
          <w:tcPr>
            <w:tcW w:w="1550" w:type="dxa"/>
            <w:vAlign w:val="top"/>
            <w:shd w:val="clear" w:color="auto" w:fill="F3F6FA"/>
          </w:tcPr>
          <w:p>
            <w:pPr>
              <w:pStyle w:val="TableText"/>
            </w:pPr>
            <w:r>
              <w:t xml:space="preserve">Assigned current unlocked document.</w:t>
            </w:r>
          </w:p>
        </w:tc>
        <w:tc>
          <w:tcPr>
            <w:tcW w:w="3000" w:type="dxa"/>
            <w:vAlign w:val="top"/>
            <w:shd w:val="clear" w:color="auto" w:fill="F3F6FA"/>
          </w:tcPr>
          <w:p>
            <w:pPr>
              <w:pStyle w:val="TableText"/>
            </w:pPr>
            <w:r>
              <w:t xml:space="preserve">1. Select Resubmission Requested. 2. Enter actionable remarks. 3. Save and inspect student view.</w:t>
            </w:r>
          </w:p>
        </w:tc>
        <w:tc>
          <w:tcPr>
            <w:tcW w:w="1550" w:type="dxa"/>
            <w:vAlign w:val="top"/>
            <w:shd w:val="clear" w:color="auto" w:fill="F3F6FA"/>
          </w:tcPr>
          <w:p>
            <w:pPr>
              <w:pStyle w:val="TableText"/>
            </w:pPr>
            <w:r>
              <w:t xml:space="preserve">Remarks: Revise participant consent details.</w:t>
            </w:r>
          </w:p>
        </w:tc>
        <w:tc>
          <w:tcPr>
            <w:tcW w:w="2700" w:type="dxa"/>
            <w:vAlign w:val="top"/>
            <w:shd w:val="clear" w:color="auto" w:fill="F3F6FA"/>
          </w:tcPr>
          <w:p>
            <w:pPr>
              <w:pStyle w:val="TableText"/>
            </w:pPr>
            <w:r>
              <w:t xml:space="preserve">Review persists and student sees Needs Revision with remarks; notification/audit record reflects the request.</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ADV-005</w:t>
            </w:r>
          </w:p>
        </w:tc>
        <w:tc>
          <w:tcPr>
            <w:tcW w:w="1400" w:type="dxa"/>
            <w:vAlign w:val="top"/>
          </w:tcPr>
          <w:p>
            <w:pPr>
              <w:pStyle w:val="TableText"/>
            </w:pPr>
            <w:r>
              <w:t xml:space="preserve">Deny document</w:t>
            </w:r>
          </w:p>
        </w:tc>
        <w:tc>
          <w:tcPr>
            <w:tcW w:w="900" w:type="dxa"/>
            <w:vAlign w:val="top"/>
          </w:tcPr>
          <w:p>
            <w:pPr>
              <w:pStyle w:val="TableText"/>
            </w:pPr>
            <w:r>
              <w:t xml:space="preserve">Adviser</w:t>
            </w:r>
          </w:p>
        </w:tc>
        <w:tc>
          <w:tcPr>
            <w:tcW w:w="1550" w:type="dxa"/>
            <w:vAlign w:val="top"/>
          </w:tcPr>
          <w:p>
            <w:pPr>
              <w:pStyle w:val="TableText"/>
            </w:pPr>
            <w:r>
              <w:t xml:space="preserve">Assigned current unlocked document.</w:t>
            </w:r>
          </w:p>
        </w:tc>
        <w:tc>
          <w:tcPr>
            <w:tcW w:w="3000" w:type="dxa"/>
            <w:vAlign w:val="top"/>
          </w:tcPr>
          <w:p>
            <w:pPr>
              <w:pStyle w:val="TableText"/>
            </w:pPr>
            <w:r>
              <w:t xml:space="preserve">1. Select Denied with explanation. 2. Save and inspect student view/history.</w:t>
            </w:r>
          </w:p>
        </w:tc>
        <w:tc>
          <w:tcPr>
            <w:tcW w:w="1550" w:type="dxa"/>
            <w:vAlign w:val="top"/>
          </w:tcPr>
          <w:p>
            <w:pPr>
              <w:pStyle w:val="TableText"/>
            </w:pPr>
            <w:r>
              <w:t xml:space="preserve">Remarks: Required ethics attachment is missing.</w:t>
            </w:r>
          </w:p>
        </w:tc>
        <w:tc>
          <w:tcPr>
            <w:tcW w:w="2700" w:type="dxa"/>
            <w:vAlign w:val="top"/>
          </w:tcPr>
          <w:p>
            <w:pPr>
              <w:pStyle w:val="TableText"/>
            </w:pPr>
            <w:r>
              <w:t xml:space="preserve">Document shows Needs Revision derived from Denied; explanation and reviewer are retained.</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ADV-006</w:t>
            </w:r>
          </w:p>
        </w:tc>
        <w:tc>
          <w:tcPr>
            <w:tcW w:w="1400" w:type="dxa"/>
            <w:vAlign w:val="top"/>
            <w:shd w:val="clear" w:color="auto" w:fill="F3F6FA"/>
          </w:tcPr>
          <w:p>
            <w:pPr>
              <w:pStyle w:val="TableText"/>
            </w:pPr>
            <w:r>
              <w:t xml:space="preserve">Required review remarks</w:t>
            </w:r>
          </w:p>
        </w:tc>
        <w:tc>
          <w:tcPr>
            <w:tcW w:w="900" w:type="dxa"/>
            <w:vAlign w:val="top"/>
            <w:shd w:val="clear" w:color="auto" w:fill="F3F6FA"/>
          </w:tcPr>
          <w:p>
            <w:pPr>
              <w:pStyle w:val="TableText"/>
            </w:pPr>
            <w:r>
              <w:t xml:space="preserve">Adviser / Admin reviewer</w:t>
            </w:r>
          </w:p>
        </w:tc>
        <w:tc>
          <w:tcPr>
            <w:tcW w:w="1550" w:type="dxa"/>
            <w:vAlign w:val="top"/>
            <w:shd w:val="clear" w:color="auto" w:fill="F3F6FA"/>
          </w:tcPr>
          <w:p>
            <w:pPr>
              <w:pStyle w:val="TableText"/>
            </w:pPr>
            <w:r>
              <w:t xml:space="preserve">Current unlocked document with known original status.</w:t>
            </w:r>
          </w:p>
        </w:tc>
        <w:tc>
          <w:tcPr>
            <w:tcW w:w="3000" w:type="dxa"/>
            <w:vAlign w:val="top"/>
            <w:shd w:val="clear" w:color="auto" w:fill="F3F6FA"/>
          </w:tcPr>
          <w:p>
            <w:pPr>
              <w:pStyle w:val="TableText"/>
            </w:pPr>
            <w:r>
              <w:t xml:space="preserve">1. Submit Denied without remarks. 2. Submit Resubmission Requested without remarks. 3. Try remarks over 5,000 characters via API.</w:t>
            </w:r>
          </w:p>
        </w:tc>
        <w:tc>
          <w:tcPr>
            <w:tcW w:w="1550" w:type="dxa"/>
            <w:vAlign w:val="top"/>
            <w:shd w:val="clear" w:color="auto" w:fill="F3F6FA"/>
          </w:tcPr>
          <w:p>
            <w:pPr>
              <w:pStyle w:val="TableText"/>
            </w:pPr>
            <w:r>
              <w:t xml:space="preserve">Blank remarks; 5,001-character remarks.</w:t>
            </w:r>
          </w:p>
        </w:tc>
        <w:tc>
          <w:tcPr>
            <w:tcW w:w="2700" w:type="dxa"/>
            <w:vAlign w:val="top"/>
            <w:shd w:val="clear" w:color="auto" w:fill="F3F6FA"/>
          </w:tcPr>
          <w:p>
            <w:pPr>
              <w:pStyle w:val="TableText"/>
            </w:pPr>
            <w:r>
              <w:t xml:space="preserve">Invalid review returns 422; original status/remarks are not partially overwritten. Approval does not share the same mandatory-denial-remarks rule.</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ADV-007</w:t>
            </w:r>
          </w:p>
        </w:tc>
        <w:tc>
          <w:tcPr>
            <w:tcW w:w="1400" w:type="dxa"/>
            <w:vAlign w:val="top"/>
          </w:tcPr>
          <w:p>
            <w:pPr>
              <w:pStyle w:val="TableText"/>
            </w:pPr>
            <w:r>
              <w:t xml:space="preserve">Cross-adviser review rejection</w:t>
            </w:r>
          </w:p>
        </w:tc>
        <w:tc>
          <w:tcPr>
            <w:tcW w:w="900" w:type="dxa"/>
            <w:vAlign w:val="top"/>
          </w:tcPr>
          <w:p>
            <w:pPr>
              <w:pStyle w:val="TableText"/>
            </w:pPr>
            <w:r>
              <w:t xml:space="preserve">Adviser</w:t>
            </w:r>
          </w:p>
        </w:tc>
        <w:tc>
          <w:tcPr>
            <w:tcW w:w="1550" w:type="dxa"/>
            <w:vAlign w:val="top"/>
          </w:tcPr>
          <w:p>
            <w:pPr>
              <w:pStyle w:val="TableText"/>
            </w:pPr>
            <w:r>
              <w:t xml:space="preserve">ADV-A session; known current document belonging to ADV-B.</w:t>
            </w:r>
          </w:p>
        </w:tc>
        <w:tc>
          <w:tcPr>
            <w:tcW w:w="3000" w:type="dxa"/>
            <w:vAlign w:val="top"/>
          </w:tcPr>
          <w:p>
            <w:pPr>
              <w:pStyle w:val="TableText"/>
            </w:pPr>
            <w:r>
              <w:t xml:space="preserve">1. Request file and versions. 2. Submit review or delete using B's document ID.</w:t>
            </w:r>
          </w:p>
        </w:tc>
        <w:tc>
          <w:tcPr>
            <w:tcW w:w="1550" w:type="dxa"/>
            <w:vAlign w:val="top"/>
          </w:tcPr>
          <w:p>
            <w:pPr>
              <w:pStyle w:val="TableText"/>
            </w:pPr>
            <w:r>
              <w:t xml:space="preserve">Foreign document ID.</w:t>
            </w:r>
          </w:p>
        </w:tc>
        <w:tc>
          <w:tcPr>
            <w:tcW w:w="2700" w:type="dxa"/>
            <w:vAlign w:val="top"/>
          </w:tcPr>
          <w:p>
            <w:pPr>
              <w:pStyle w:val="TableText"/>
            </w:pPr>
            <w:r>
              <w:t xml:space="preserve">Each operation is rejected with 403; neither file bytes nor a changed review state are exposed.</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ADV-008</w:t>
            </w:r>
          </w:p>
        </w:tc>
        <w:tc>
          <w:tcPr>
            <w:tcW w:w="1400" w:type="dxa"/>
            <w:vAlign w:val="top"/>
            <w:shd w:val="clear" w:color="auto" w:fill="F3F6FA"/>
          </w:tcPr>
          <w:p>
            <w:pPr>
              <w:pStyle w:val="TableText"/>
            </w:pPr>
            <w:r>
              <w:t xml:space="preserve">Admin override and both advancement modes</w:t>
            </w:r>
          </w:p>
        </w:tc>
        <w:tc>
          <w:tcPr>
            <w:tcW w:w="900" w:type="dxa"/>
            <w:vAlign w:val="top"/>
            <w:shd w:val="clear" w:color="auto" w:fill="F3F6FA"/>
          </w:tcPr>
          <w:p>
            <w:pPr>
              <w:pStyle w:val="TableText"/>
            </w:pPr>
            <w:r>
              <w:t xml:space="preserve">Admin</w:t>
            </w:r>
          </w:p>
        </w:tc>
        <w:tc>
          <w:tcPr>
            <w:tcW w:w="1550" w:type="dxa"/>
            <w:vAlign w:val="top"/>
            <w:shd w:val="clear" w:color="auto" w:fill="F3F6FA"/>
          </w:tcPr>
          <w:p>
            <w:pPr>
              <w:pStyle w:val="TableText"/>
            </w:pPr>
            <w:r>
              <w:t xml:space="preserve">Separate disposable fixtures with Stage 1 current document; operator can select each trigger mode safely.</w:t>
            </w:r>
          </w:p>
        </w:tc>
        <w:tc>
          <w:tcPr>
            <w:tcW w:w="3000" w:type="dxa"/>
            <w:vAlign w:val="top"/>
            <w:shd w:val="clear" w:color="auto" w:fill="F3F6FA"/>
          </w:tcPr>
          <w:p>
            <w:pPr>
              <w:pStyle w:val="TableText"/>
            </w:pPr>
            <w:r>
              <w:t xml:space="preserve">1. In approval mode, override to Approved with reason. 2. Compare normal approval. 3. Repeat on fresh fixtures in submission mode.</w:t>
            </w:r>
          </w:p>
        </w:tc>
        <w:tc>
          <w:tcPr>
            <w:tcW w:w="1550" w:type="dxa"/>
            <w:vAlign w:val="top"/>
            <w:shd w:val="clear" w:color="auto" w:fill="F3F6FA"/>
          </w:tcPr>
          <w:p>
            <w:pPr>
              <w:pStyle w:val="TableText"/>
            </w:pPr>
            <w:r>
              <w:t xml:space="preserve">Reason: Verified committee approval; modes approval/submission.</w:t>
            </w:r>
          </w:p>
        </w:tc>
        <w:tc>
          <w:tcPr>
            <w:tcW w:w="2700" w:type="dxa"/>
            <w:vAlign w:val="top"/>
            <w:shd w:val="clear" w:color="auto" w:fill="F3F6FA"/>
          </w:tcPr>
          <w:p>
            <w:pPr>
              <w:pStyle w:val="TableText"/>
            </w:pPr>
            <w:r>
              <w:t xml:space="preserve">In approval mode both approval paths advance to eligible next stage. In submission mode approval leaves stage unchanged until formal submission; reason/audit remain recorded.</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bl>
    <w:p>
      <w:pPr>
        <w:pStyle w:val="TableText"/>
      </w:pPr>
      <w:r>
        <w:t xml:space="preserve"/>
      </w:r>
    </w:p>
    <w:p>
      <w:pPr>
        <w:pStyle w:val="Heading2"/>
      </w:pPr>
      <w:r>
        <w:t xml:space="preserve">Student document lifecycle and concurrency</w:t>
      </w:r>
    </w:p>
    <w:p>
      <w:pPr>
        <w:pStyle w:val="Source"/>
      </w:pPr>
      <w:r>
        <w:t xml:space="preserve">Source traceability: documents.php; role_portal.php; assets/js/role-portal.js; assets/js/prism-ui.js; documents_api.php::upload/review/submit_to_rpms/versions/delete; workflow.php</w:t>
      </w:r>
    </w:p>
    <w:tbl>
      <w:tblPr>
        <w:tblW w:w="15398" w:type="dxa"/>
        <w:tblLayout w:type="fixed"/>
        <w:tblBorders>
          <w:top w:val="single" w:sz="4" w:color="CDD6E1"/>
          <w:left w:val="single" w:sz="4" w:color="CDD6E1"/>
          <w:bottom w:val="single" w:sz="4" w:color="CDD6E1"/>
          <w:right w:val="single" w:sz="4" w:color="CDD6E1"/>
          <w:insideH w:val="single" w:sz="4" w:color="CDD6E1"/>
          <w:insideV w:val="single" w:sz="4" w:color="CDD6E1"/>
        </w:tblBorders>
        <w:tblCellMar>
          <w:top w:w="75" w:type="dxa"/>
          <w:left w:w="75" w:type="dxa"/>
          <w:bottom w:w="75" w:type="dxa"/>
          <w:right w:w="75" w:type="dxa"/>
        </w:tblCellMar>
      </w:tblPr>
      <w:tblGrid>
        <w:gridCol w:w="800"/>
        <w:gridCol w:w="1400"/>
        <w:gridCol w:w="900"/>
        <w:gridCol w:w="1550"/>
        <w:gridCol w:w="3000"/>
        <w:gridCol w:w="1550"/>
        <w:gridCol w:w="2700"/>
        <w:gridCol w:w="1450"/>
        <w:gridCol w:w="650"/>
        <w:gridCol w:w="1398"/>
      </w:tblGrid>
      <w:tr>
        <w:trPr>
          <w:cantSplit/>
          <w:tblHeader/>
        </w:trPr>
        <w:tc>
          <w:tcPr>
            <w:tcW w:w="800" w:type="dxa"/>
            <w:vAlign w:val="top"/>
            <w:shd w:val="clear" w:color="auto" w:fill="263E60"/>
          </w:tcPr>
          <w:p>
            <w:pPr>
              <w:pStyle w:val="TableHeader"/>
            </w:pPr>
            <w:r>
              <w:t xml:space="preserve">Test Case ID</w:t>
            </w:r>
          </w:p>
        </w:tc>
        <w:tc>
          <w:tcPr>
            <w:tcW w:w="1400" w:type="dxa"/>
            <w:vAlign w:val="top"/>
            <w:shd w:val="clear" w:color="auto" w:fill="263E60"/>
          </w:tcPr>
          <w:p>
            <w:pPr>
              <w:pStyle w:val="TableHeader"/>
            </w:pPr>
            <w:r>
              <w:t xml:space="preserve">Module/Feature</w:t>
            </w:r>
          </w:p>
        </w:tc>
        <w:tc>
          <w:tcPr>
            <w:tcW w:w="900" w:type="dxa"/>
            <w:vAlign w:val="top"/>
            <w:shd w:val="clear" w:color="auto" w:fill="263E60"/>
          </w:tcPr>
          <w:p>
            <w:pPr>
              <w:pStyle w:val="TableHeader"/>
            </w:pPr>
            <w:r>
              <w:t xml:space="preserve">User Role</w:t>
            </w:r>
          </w:p>
        </w:tc>
        <w:tc>
          <w:tcPr>
            <w:tcW w:w="1550" w:type="dxa"/>
            <w:vAlign w:val="top"/>
            <w:shd w:val="clear" w:color="auto" w:fill="263E60"/>
          </w:tcPr>
          <w:p>
            <w:pPr>
              <w:pStyle w:val="TableHeader"/>
            </w:pPr>
            <w:r>
              <w:t xml:space="preserve">Preconditions</w:t>
            </w:r>
          </w:p>
        </w:tc>
        <w:tc>
          <w:tcPr>
            <w:tcW w:w="3000" w:type="dxa"/>
            <w:vAlign w:val="top"/>
            <w:shd w:val="clear" w:color="auto" w:fill="263E60"/>
          </w:tcPr>
          <w:p>
            <w:pPr>
              <w:pStyle w:val="TableHeader"/>
            </w:pPr>
            <w:r>
              <w:t xml:space="preserve">Test Steps</w:t>
            </w:r>
          </w:p>
        </w:tc>
        <w:tc>
          <w:tcPr>
            <w:tcW w:w="1550" w:type="dxa"/>
            <w:vAlign w:val="top"/>
            <w:shd w:val="clear" w:color="auto" w:fill="263E60"/>
          </w:tcPr>
          <w:p>
            <w:pPr>
              <w:pStyle w:val="TableHeader"/>
            </w:pPr>
            <w:r>
              <w:t xml:space="preserve">Test Data</w:t>
            </w:r>
          </w:p>
        </w:tc>
        <w:tc>
          <w:tcPr>
            <w:tcW w:w="2700" w:type="dxa"/>
            <w:vAlign w:val="top"/>
            <w:shd w:val="clear" w:color="auto" w:fill="263E60"/>
          </w:tcPr>
          <w:p>
            <w:pPr>
              <w:pStyle w:val="TableHeader"/>
            </w:pPr>
            <w:r>
              <w:t xml:space="preserve">Expected Result</w:t>
            </w:r>
          </w:p>
        </w:tc>
        <w:tc>
          <w:tcPr>
            <w:tcW w:w="1450" w:type="dxa"/>
            <w:vAlign w:val="top"/>
            <w:shd w:val="clear" w:color="auto" w:fill="263E60"/>
          </w:tcPr>
          <w:p>
            <w:pPr>
              <w:pStyle w:val="TableHeader"/>
            </w:pPr>
            <w:r>
              <w:t xml:space="preserve">Actual Result</w:t>
            </w:r>
          </w:p>
        </w:tc>
        <w:tc>
          <w:tcPr>
            <w:tcW w:w="650" w:type="dxa"/>
            <w:vAlign w:val="top"/>
            <w:shd w:val="clear" w:color="auto" w:fill="263E60"/>
          </w:tcPr>
          <w:p>
            <w:pPr>
              <w:pStyle w:val="TableHeader"/>
            </w:pPr>
            <w:r>
              <w:t xml:space="preserve">Status</w:t>
            </w:r>
          </w:p>
        </w:tc>
        <w:tc>
          <w:tcPr>
            <w:tcW w:w="1398" w:type="dxa"/>
            <w:vAlign w:val="top"/>
            <w:shd w:val="clear" w:color="auto" w:fill="263E60"/>
          </w:tcPr>
          <w:p>
            <w:pPr>
              <w:pStyle w:val="TableHeader"/>
            </w:pPr>
            <w:r>
              <w:t xml:space="preserve">Remarks</w:t>
            </w:r>
          </w:p>
        </w:tc>
      </w:tr>
      <w:tr>
        <w:trPr>
          <w:cantSplit/>
        </w:trPr>
        <w:tc>
          <w:tcPr>
            <w:tcW w:w="800" w:type="dxa"/>
            <w:vAlign w:val="top"/>
          </w:tcPr>
          <w:p>
            <w:pPr>
              <w:pStyle w:val="TableText"/>
            </w:pPr>
            <w:r>
              <w:t xml:space="preserve">DOC-001</w:t>
            </w:r>
          </w:p>
        </w:tc>
        <w:tc>
          <w:tcPr>
            <w:tcW w:w="1400" w:type="dxa"/>
            <w:vAlign w:val="top"/>
          </w:tcPr>
          <w:p>
            <w:pPr>
              <w:pStyle w:val="TableText"/>
            </w:pPr>
            <w:r>
              <w:t xml:space="preserve">Upload valid document</w:t>
            </w:r>
          </w:p>
        </w:tc>
        <w:tc>
          <w:tcPr>
            <w:tcW w:w="900" w:type="dxa"/>
            <w:vAlign w:val="top"/>
          </w:tcPr>
          <w:p>
            <w:pPr>
              <w:pStyle w:val="TableText"/>
            </w:pPr>
            <w:r>
              <w:t xml:space="preserve">Student</w:t>
            </w:r>
          </w:p>
        </w:tc>
        <w:tc>
          <w:tcPr>
            <w:tcW w:w="1550" w:type="dxa"/>
            <w:vAlign w:val="top"/>
          </w:tcPr>
          <w:p>
            <w:pPr>
              <w:pStyle w:val="TableText"/>
            </w:pPr>
            <w:r>
              <w:t xml:space="preserve">Linked student row; no locked current document for chosen stage/type.</w:t>
            </w:r>
          </w:p>
        </w:tc>
        <w:tc>
          <w:tcPr>
            <w:tcW w:w="3000" w:type="dxa"/>
            <w:vAlign w:val="top"/>
          </w:tcPr>
          <w:p>
            <w:pPr>
              <w:pStyle w:val="TableText"/>
            </w:pPr>
            <w:r>
              <w:t xml:space="preserve">1. Open student document upload. 2. Choose valid PDF/TXT and type, enter notes. 3. Upload/reload.</w:t>
            </w:r>
          </w:p>
        </w:tc>
        <w:tc>
          <w:tcPr>
            <w:tcW w:w="1550" w:type="dxa"/>
            <w:vAlign w:val="top"/>
          </w:tcPr>
          <w:p>
            <w:pPr>
              <w:pStyle w:val="TableText"/>
            </w:pPr>
            <w:r>
              <w:t xml:space="preserve">Small valid PDF; type QA Ethics Form; notes QA upload.</w:t>
            </w:r>
          </w:p>
        </w:tc>
        <w:tc>
          <w:tcPr>
            <w:tcW w:w="2700" w:type="dxa"/>
            <w:vAlign w:val="top"/>
          </w:tcPr>
          <w:p>
            <w:pPr>
              <w:pStyle w:val="TableText"/>
            </w:pPr>
            <w:r>
              <w:t xml:space="preserve">File and version 1/current row are saved; workflow is Pending Adviser Review. Student stage/identity come from linked server row.</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DOC-002</w:t>
            </w:r>
          </w:p>
        </w:tc>
        <w:tc>
          <w:tcPr>
            <w:tcW w:w="1400" w:type="dxa"/>
            <w:vAlign w:val="top"/>
            <w:shd w:val="clear" w:color="auto" w:fill="F3F6FA"/>
          </w:tcPr>
          <w:p>
            <w:pPr>
              <w:pStyle w:val="TableText"/>
            </w:pPr>
            <w:r>
              <w:t xml:space="preserve">Upload validation</w:t>
            </w:r>
          </w:p>
        </w:tc>
        <w:tc>
          <w:tcPr>
            <w:tcW w:w="900" w:type="dxa"/>
            <w:vAlign w:val="top"/>
            <w:shd w:val="clear" w:color="auto" w:fill="F3F6FA"/>
          </w:tcPr>
          <w:p>
            <w:pPr>
              <w:pStyle w:val="TableText"/>
            </w:pPr>
            <w:r>
              <w:t xml:space="preserve">Student</w:t>
            </w:r>
          </w:p>
        </w:tc>
        <w:tc>
          <w:tcPr>
            <w:tcW w:w="1550" w:type="dxa"/>
            <w:vAlign w:val="top"/>
            <w:shd w:val="clear" w:color="auto" w:fill="F3F6FA"/>
          </w:tcPr>
          <w:p>
            <w:pPr>
              <w:pStyle w:val="TableText"/>
            </w:pPr>
            <w:r>
              <w:t xml:space="preserve">Linked student row; PHP limits allow request to reach app for size case.</w:t>
            </w:r>
          </w:p>
        </w:tc>
        <w:tc>
          <w:tcPr>
            <w:tcW w:w="3000" w:type="dxa"/>
            <w:vAlign w:val="top"/>
            <w:shd w:val="clear" w:color="auto" w:fill="F3F6FA"/>
          </w:tcPr>
          <w:p>
            <w:pPr>
              <w:pStyle w:val="TableText"/>
            </w:pPr>
            <w:r>
              <w:t xml:space="preserve">1. Try missing file. 2. Try .php extension. 3. Try extension/MIME mismatch. 4. Try file over 20 MiB.</w:t>
            </w:r>
          </w:p>
        </w:tc>
        <w:tc>
          <w:tcPr>
            <w:tcW w:w="1550" w:type="dxa"/>
            <w:vAlign w:val="top"/>
            <w:shd w:val="clear" w:color="auto" w:fill="F3F6FA"/>
          </w:tcPr>
          <w:p>
            <w:pPr>
              <w:pStyle w:val="TableText"/>
            </w:pPr>
            <w:r>
              <w:t xml:space="preserve">Empty file field; harmless text .php; renamed incompatible file; 20 MiB+1 file.</w:t>
            </w:r>
          </w:p>
        </w:tc>
        <w:tc>
          <w:tcPr>
            <w:tcW w:w="2700" w:type="dxa"/>
            <w:vAlign w:val="top"/>
            <w:shd w:val="clear" w:color="auto" w:fill="F3F6FA"/>
          </w:tcPr>
          <w:p>
            <w:pPr>
              <w:pStyle w:val="TableText"/>
            </w:pPr>
            <w:r>
              <w:t xml:space="preserve">Each invalid upload is rejected without a saved document. App emits 413 for oversize that reaches it; unsupported extension/MIME is rejected.</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DOC-003</w:t>
            </w:r>
          </w:p>
        </w:tc>
        <w:tc>
          <w:tcPr>
            <w:tcW w:w="1400" w:type="dxa"/>
            <w:vAlign w:val="top"/>
          </w:tcPr>
          <w:p>
            <w:pPr>
              <w:pStyle w:val="TableText"/>
            </w:pPr>
            <w:r>
              <w:t xml:space="preserve">Student upload identity and stage tampering</w:t>
            </w:r>
          </w:p>
        </w:tc>
        <w:tc>
          <w:tcPr>
            <w:tcW w:w="900" w:type="dxa"/>
            <w:vAlign w:val="top"/>
          </w:tcPr>
          <w:p>
            <w:pPr>
              <w:pStyle w:val="TableText"/>
            </w:pPr>
            <w:r>
              <w:t xml:space="preserve">Student</w:t>
            </w:r>
          </w:p>
        </w:tc>
        <w:tc>
          <w:tcPr>
            <w:tcW w:w="1550" w:type="dxa"/>
            <w:vAlign w:val="top"/>
          </w:tcPr>
          <w:p>
            <w:pPr>
              <w:pStyle w:val="TableText"/>
            </w:pPr>
            <w:r>
              <w:t xml:space="preserve">Two different student rows and stages.</w:t>
            </w:r>
          </w:p>
        </w:tc>
        <w:tc>
          <w:tcPr>
            <w:tcW w:w="3000" w:type="dxa"/>
            <w:vAlign w:val="top"/>
          </w:tcPr>
          <w:p>
            <w:pPr>
              <w:pStyle w:val="TableText"/>
            </w:pPr>
            <w:r>
              <w:t xml:space="preserve">1. Replay own upload while claiming another studentDbId/student name and stage. 2. Inspect resulting row.</w:t>
            </w:r>
          </w:p>
        </w:tc>
        <w:tc>
          <w:tcPr>
            <w:tcW w:w="1550" w:type="dxa"/>
            <w:vAlign w:val="top"/>
          </w:tcPr>
          <w:p>
            <w:pPr>
              <w:pStyle w:val="TableText"/>
            </w:pPr>
            <w:r>
              <w:t xml:space="preserve">STUD-A1 session; forged STUD-B identity/stage.</w:t>
            </w:r>
          </w:p>
        </w:tc>
        <w:tc>
          <w:tcPr>
            <w:tcW w:w="2700" w:type="dxa"/>
            <w:vAlign w:val="top"/>
          </w:tcPr>
          <w:p>
            <w:pPr>
              <w:pStyle w:val="TableText"/>
            </w:pPr>
            <w:r>
              <w:t xml:space="preserve">Upload remains associated with authenticated student's linked row/current stage; it cannot be assigned to another student by client fields.</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DOC-004</w:t>
            </w:r>
          </w:p>
        </w:tc>
        <w:tc>
          <w:tcPr>
            <w:tcW w:w="1400" w:type="dxa"/>
            <w:vAlign w:val="top"/>
            <w:shd w:val="clear" w:color="auto" w:fill="F3F6FA"/>
          </w:tcPr>
          <w:p>
            <w:pPr>
              <w:pStyle w:val="TableText"/>
            </w:pPr>
            <w:r>
              <w:t xml:space="preserve">Approval exposes formal-submit action</w:t>
            </w:r>
          </w:p>
        </w:tc>
        <w:tc>
          <w:tcPr>
            <w:tcW w:w="900" w:type="dxa"/>
            <w:vAlign w:val="top"/>
            <w:shd w:val="clear" w:color="auto" w:fill="F3F6FA"/>
          </w:tcPr>
          <w:p>
            <w:pPr>
              <w:pStyle w:val="TableText"/>
            </w:pPr>
            <w:r>
              <w:t xml:space="preserve">Student / Assigned adviser</w:t>
            </w:r>
          </w:p>
        </w:tc>
        <w:tc>
          <w:tcPr>
            <w:tcW w:w="1550" w:type="dxa"/>
            <w:vAlign w:val="top"/>
            <w:shd w:val="clear" w:color="auto" w:fill="F3F6FA"/>
          </w:tcPr>
          <w:p>
            <w:pPr>
              <w:pStyle w:val="TableText"/>
            </w:pPr>
            <w:r>
              <w:t xml:space="preserve">Current student upload pending review.</w:t>
            </w:r>
          </w:p>
        </w:tc>
        <w:tc>
          <w:tcPr>
            <w:tcW w:w="3000" w:type="dxa"/>
            <w:vAlign w:val="top"/>
            <w:shd w:val="clear" w:color="auto" w:fill="F3F6FA"/>
          </w:tcPr>
          <w:p>
            <w:pPr>
              <w:pStyle w:val="TableText"/>
            </w:pPr>
            <w:r>
              <w:t xml:space="preserve">1. Confirm student cannot formally submit yet. 2. Adviser approves. 3. Refresh student's workflow panel.</w:t>
            </w:r>
          </w:p>
        </w:tc>
        <w:tc>
          <w:tcPr>
            <w:tcW w:w="1550" w:type="dxa"/>
            <w:vAlign w:val="top"/>
            <w:shd w:val="clear" w:color="auto" w:fill="F3F6FA"/>
          </w:tcPr>
          <w:p>
            <w:pPr>
              <w:pStyle w:val="TableText"/>
            </w:pPr>
            <w:r>
              <w:t xml:space="preserve">Same current document ID.</w:t>
            </w:r>
          </w:p>
        </w:tc>
        <w:tc>
          <w:tcPr>
            <w:tcW w:w="2700" w:type="dxa"/>
            <w:vAlign w:val="top"/>
            <w:shd w:val="clear" w:color="auto" w:fill="F3F6FA"/>
          </w:tcPr>
          <w:p>
            <w:pPr>
              <w:pStyle w:val="TableText"/>
            </w:pPr>
            <w:r>
              <w:t xml:space="preserve">Student sees Ready for Formal RPMS Submission and the Submit to RPMS action after approval.</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DOC-005</w:t>
            </w:r>
          </w:p>
        </w:tc>
        <w:tc>
          <w:tcPr>
            <w:tcW w:w="1400" w:type="dxa"/>
            <w:vAlign w:val="top"/>
          </w:tcPr>
          <w:p>
            <w:pPr>
              <w:pStyle w:val="TableText"/>
            </w:pPr>
            <w:r>
              <w:t xml:space="preserve">Formal submission success</w:t>
            </w:r>
          </w:p>
        </w:tc>
        <w:tc>
          <w:tcPr>
            <w:tcW w:w="900" w:type="dxa"/>
            <w:vAlign w:val="top"/>
          </w:tcPr>
          <w:p>
            <w:pPr>
              <w:pStyle w:val="TableText"/>
            </w:pPr>
            <w:r>
              <w:t xml:space="preserve">Student</w:t>
            </w:r>
          </w:p>
        </w:tc>
        <w:tc>
          <w:tcPr>
            <w:tcW w:w="1550" w:type="dxa"/>
            <w:vAlign w:val="top"/>
          </w:tcPr>
          <w:p>
            <w:pPr>
              <w:pStyle w:val="TableText"/>
            </w:pPr>
            <w:r>
              <w:t xml:space="preserve">Own approved current unsubmitted document.</w:t>
            </w:r>
          </w:p>
        </w:tc>
        <w:tc>
          <w:tcPr>
            <w:tcW w:w="3000" w:type="dxa"/>
            <w:vAlign w:val="top"/>
          </w:tcPr>
          <w:p>
            <w:pPr>
              <w:pStyle w:val="TableText"/>
            </w:pPr>
            <w:r>
              <w:t xml:space="preserve">1. Click Submit to RPMS and confirm. 2. Reload. 3. Inspect history/audit and submission timestamp.</w:t>
            </w:r>
          </w:p>
        </w:tc>
        <w:tc>
          <w:tcPr>
            <w:tcW w:w="1550" w:type="dxa"/>
            <w:vAlign w:val="top"/>
          </w:tcPr>
          <w:p>
            <w:pPr>
              <w:pStyle w:val="TableText"/>
            </w:pPr>
            <w:r>
              <w:t xml:space="preserve">Approved document ID.</w:t>
            </w:r>
          </w:p>
        </w:tc>
        <w:tc>
          <w:tcPr>
            <w:tcW w:w="2700" w:type="dxa"/>
            <w:vAlign w:val="top"/>
          </w:tcPr>
          <w:p>
            <w:pPr>
              <w:pStyle w:val="TableText"/>
            </w:pPr>
            <w:r>
              <w:t xml:space="preserve">rpms_submitted_at/by are stored; state is Submitted to RPMS and document is locked. Stage advances only if configured submission rule is eligible.</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DOC-006</w:t>
            </w:r>
          </w:p>
        </w:tc>
        <w:tc>
          <w:tcPr>
            <w:tcW w:w="1400" w:type="dxa"/>
            <w:vAlign w:val="top"/>
            <w:shd w:val="clear" w:color="auto" w:fill="F3F6FA"/>
          </w:tcPr>
          <w:p>
            <w:pPr>
              <w:pStyle w:val="TableText"/>
            </w:pPr>
            <w:r>
              <w:t xml:space="preserve">Reject premature or duplicate formal submission</w:t>
            </w:r>
          </w:p>
        </w:tc>
        <w:tc>
          <w:tcPr>
            <w:tcW w:w="900" w:type="dxa"/>
            <w:vAlign w:val="top"/>
            <w:shd w:val="clear" w:color="auto" w:fill="F3F6FA"/>
          </w:tcPr>
          <w:p>
            <w:pPr>
              <w:pStyle w:val="TableText"/>
            </w:pPr>
            <w:r>
              <w:t xml:space="preserve">Student</w:t>
            </w:r>
          </w:p>
        </w:tc>
        <w:tc>
          <w:tcPr>
            <w:tcW w:w="1550" w:type="dxa"/>
            <w:vAlign w:val="top"/>
            <w:shd w:val="clear" w:color="auto" w:fill="F3F6FA"/>
          </w:tcPr>
          <w:p>
            <w:pPr>
              <w:pStyle w:val="TableText"/>
            </w:pPr>
            <w:r>
              <w:t xml:space="preserve">One pending document and one already submitted document.</w:t>
            </w:r>
          </w:p>
        </w:tc>
        <w:tc>
          <w:tcPr>
            <w:tcW w:w="3000" w:type="dxa"/>
            <w:vAlign w:val="top"/>
            <w:shd w:val="clear" w:color="auto" w:fill="F3F6FA"/>
          </w:tcPr>
          <w:p>
            <w:pPr>
              <w:pStyle w:val="TableText"/>
            </w:pPr>
            <w:r>
              <w:t xml:space="preserve">1. POST submit_to_rpms for pending document. 2. Repeat for submitted document.</w:t>
            </w:r>
          </w:p>
        </w:tc>
        <w:tc>
          <w:tcPr>
            <w:tcW w:w="1550" w:type="dxa"/>
            <w:vAlign w:val="top"/>
            <w:shd w:val="clear" w:color="auto" w:fill="F3F6FA"/>
          </w:tcPr>
          <w:p>
            <w:pPr>
              <w:pStyle w:val="TableText"/>
            </w:pPr>
            <w:r>
              <w:t xml:space="preserve">Pending and locked IDs.</w:t>
            </w:r>
          </w:p>
        </w:tc>
        <w:tc>
          <w:tcPr>
            <w:tcW w:w="2700" w:type="dxa"/>
            <w:vAlign w:val="top"/>
            <w:shd w:val="clear" w:color="auto" w:fill="F3F6FA"/>
          </w:tcPr>
          <w:p>
            <w:pPr>
              <w:pStyle w:val="TableText"/>
            </w:pPr>
            <w:r>
              <w:t xml:space="preserve">Both return 409; no duplicate submission transition or extra stage advance occurs.</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DOC-007</w:t>
            </w:r>
          </w:p>
        </w:tc>
        <w:tc>
          <w:tcPr>
            <w:tcW w:w="1400" w:type="dxa"/>
            <w:vAlign w:val="top"/>
          </w:tcPr>
          <w:p>
            <w:pPr>
              <w:pStyle w:val="TableText"/>
            </w:pPr>
            <w:r>
              <w:t xml:space="preserve">Revision and re-upload</w:t>
            </w:r>
          </w:p>
        </w:tc>
        <w:tc>
          <w:tcPr>
            <w:tcW w:w="900" w:type="dxa"/>
            <w:vAlign w:val="top"/>
          </w:tcPr>
          <w:p>
            <w:pPr>
              <w:pStyle w:val="TableText"/>
            </w:pPr>
            <w:r>
              <w:t xml:space="preserve">Student / Assigned adviser</w:t>
            </w:r>
          </w:p>
        </w:tc>
        <w:tc>
          <w:tcPr>
            <w:tcW w:w="1550" w:type="dxa"/>
            <w:vAlign w:val="top"/>
          </w:tcPr>
          <w:p>
            <w:pPr>
              <w:pStyle w:val="TableText"/>
            </w:pPr>
            <w:r>
              <w:t xml:space="preserve">Current document requires resubmission; same stage/type still applicable.</w:t>
            </w:r>
          </w:p>
        </w:tc>
        <w:tc>
          <w:tcPr>
            <w:tcW w:w="3000" w:type="dxa"/>
            <w:vAlign w:val="top"/>
          </w:tcPr>
          <w:p>
            <w:pPr>
              <w:pStyle w:val="TableText"/>
            </w:pPr>
            <w:r>
              <w:t xml:space="preserve">1. Read remarks. 2. Upload corrected file with same student/stage/type. 3. Inspect both rows.</w:t>
            </w:r>
          </w:p>
        </w:tc>
        <w:tc>
          <w:tcPr>
            <w:tcW w:w="1550" w:type="dxa"/>
            <w:vAlign w:val="top"/>
          </w:tcPr>
          <w:p>
            <w:pPr>
              <w:pStyle w:val="TableText"/>
            </w:pPr>
            <w:r>
              <w:t xml:space="preserve">Revised PDF with same documentType.</w:t>
            </w:r>
          </w:p>
        </w:tc>
        <w:tc>
          <w:tcPr>
            <w:tcW w:w="2700" w:type="dxa"/>
            <w:vAlign w:val="top"/>
          </w:tcPr>
          <w:p>
            <w:pPr>
              <w:pStyle w:val="TableText"/>
            </w:pPr>
            <w:r>
              <w:t xml:space="preserve">New version is current and pending review; prior version is retained as Superseded rather than overwritten.</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DOC-008</w:t>
            </w:r>
          </w:p>
        </w:tc>
        <w:tc>
          <w:tcPr>
            <w:tcW w:w="1400" w:type="dxa"/>
            <w:vAlign w:val="top"/>
            <w:shd w:val="clear" w:color="auto" w:fill="F3F6FA"/>
          </w:tcPr>
          <w:p>
            <w:pPr>
              <w:pStyle w:val="TableText"/>
            </w:pPr>
            <w:r>
              <w:t xml:space="preserve">Version history and separate chains</w:t>
            </w:r>
          </w:p>
        </w:tc>
        <w:tc>
          <w:tcPr>
            <w:tcW w:w="900" w:type="dxa"/>
            <w:vAlign w:val="top"/>
            <w:shd w:val="clear" w:color="auto" w:fill="F3F6FA"/>
          </w:tcPr>
          <w:p>
            <w:pPr>
              <w:pStyle w:val="TableText"/>
            </w:pPr>
            <w:r>
              <w:t xml:space="preserve">Student / Adviser / Admin within scope</w:t>
            </w:r>
          </w:p>
        </w:tc>
        <w:tc>
          <w:tcPr>
            <w:tcW w:w="1550" w:type="dxa"/>
            <w:vAlign w:val="top"/>
            <w:shd w:val="clear" w:color="auto" w:fill="F3F6FA"/>
          </w:tcPr>
          <w:p>
            <w:pPr>
              <w:pStyle w:val="TableText"/>
            </w:pPr>
            <w:r>
              <w:t xml:space="preserve">At least two versions for one type and another type/stage chain.</w:t>
            </w:r>
          </w:p>
        </w:tc>
        <w:tc>
          <w:tcPr>
            <w:tcW w:w="3000" w:type="dxa"/>
            <w:vAlign w:val="top"/>
            <w:shd w:val="clear" w:color="auto" w:fill="F3F6FA"/>
          </w:tcPr>
          <w:p>
            <w:pPr>
              <w:pStyle w:val="TableText"/>
            </w:pPr>
            <w:r>
              <w:t xml:space="preserve">1. Open version history. 2. Preview/download old version. 3. Compare separate chain.</w:t>
            </w:r>
          </w:p>
        </w:tc>
        <w:tc>
          <w:tcPr>
            <w:tcW w:w="1550" w:type="dxa"/>
            <w:vAlign w:val="top"/>
            <w:shd w:val="clear" w:color="auto" w:fill="F3F6FA"/>
          </w:tcPr>
          <w:p>
            <w:pPr>
              <w:pStyle w:val="TableText"/>
            </w:pPr>
            <w:r>
              <w:t xml:space="preserve">Same student/stage/type versions and different type.</w:t>
            </w:r>
          </w:p>
        </w:tc>
        <w:tc>
          <w:tcPr>
            <w:tcW w:w="2700" w:type="dxa"/>
            <w:vAlign w:val="top"/>
            <w:shd w:val="clear" w:color="auto" w:fill="F3F6FA"/>
          </w:tcPr>
          <w:p>
            <w:pPr>
              <w:pStyle w:val="TableText"/>
            </w:pPr>
            <w:r>
              <w:t xml:space="preserve">History returns that chain newest first; old files remain accessible within scope. Different stage/type uploads do not supersede unrelated chains.</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DOC-009</w:t>
            </w:r>
          </w:p>
        </w:tc>
        <w:tc>
          <w:tcPr>
            <w:tcW w:w="1400" w:type="dxa"/>
            <w:vAlign w:val="top"/>
          </w:tcPr>
          <w:p>
            <w:pPr>
              <w:pStyle w:val="TableText"/>
            </w:pPr>
            <w:r>
              <w:t xml:space="preserve">Stale/older version mutations</w:t>
            </w:r>
          </w:p>
        </w:tc>
        <w:tc>
          <w:tcPr>
            <w:tcW w:w="900" w:type="dxa"/>
            <w:vAlign w:val="top"/>
          </w:tcPr>
          <w:p>
            <w:pPr>
              <w:pStyle w:val="TableText"/>
            </w:pPr>
            <w:r>
              <w:t xml:space="preserve">Student / Assigned adviser / Admin</w:t>
            </w:r>
          </w:p>
        </w:tc>
        <w:tc>
          <w:tcPr>
            <w:tcW w:w="1550" w:type="dxa"/>
            <w:vAlign w:val="top"/>
          </w:tcPr>
          <w:p>
            <w:pPr>
              <w:pStyle w:val="TableText"/>
            </w:pPr>
            <w:r>
              <w:t xml:space="preserve">Version 1 superseded by version 2.</w:t>
            </w:r>
          </w:p>
        </w:tc>
        <w:tc>
          <w:tcPr>
            <w:tcW w:w="3000" w:type="dxa"/>
            <w:vAlign w:val="top"/>
          </w:tcPr>
          <w:p>
            <w:pPr>
              <w:pStyle w:val="TableText"/>
            </w:pPr>
            <w:r>
              <w:t xml:space="preserve">1. Try reviewing v1. 2. Try overriding v1. 3. Try formal submission of v1.</w:t>
            </w:r>
          </w:p>
        </w:tc>
        <w:tc>
          <w:tcPr>
            <w:tcW w:w="1550" w:type="dxa"/>
            <w:vAlign w:val="top"/>
          </w:tcPr>
          <w:p>
            <w:pPr>
              <w:pStyle w:val="TableText"/>
            </w:pPr>
            <w:r>
              <w:t xml:space="preserve">Superseded v1 ID.</w:t>
            </w:r>
          </w:p>
        </w:tc>
        <w:tc>
          <w:tcPr>
            <w:tcW w:w="2700" w:type="dxa"/>
            <w:vAlign w:val="top"/>
          </w:tcPr>
          <w:p>
            <w:pPr>
              <w:pStyle w:val="TableText"/>
            </w:pPr>
            <w:r>
              <w:t xml:space="preserve">Each attempted current-state transition is rejected with 409; latest version remains authoritative.</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DOC-010</w:t>
            </w:r>
          </w:p>
        </w:tc>
        <w:tc>
          <w:tcPr>
            <w:tcW w:w="1400" w:type="dxa"/>
            <w:vAlign w:val="top"/>
            <w:shd w:val="clear" w:color="auto" w:fill="F3F6FA"/>
          </w:tcPr>
          <w:p>
            <w:pPr>
              <w:pStyle w:val="TableText"/>
            </w:pPr>
            <w:r>
              <w:t xml:space="preserve">Locked submitted-state rules</w:t>
            </w:r>
          </w:p>
        </w:tc>
        <w:tc>
          <w:tcPr>
            <w:tcW w:w="900" w:type="dxa"/>
            <w:vAlign w:val="top"/>
            <w:shd w:val="clear" w:color="auto" w:fill="F3F6FA"/>
          </w:tcPr>
          <w:p>
            <w:pPr>
              <w:pStyle w:val="TableText"/>
            </w:pPr>
            <w:r>
              <w:t xml:space="preserve">Student / Adviser / Admin</w:t>
            </w:r>
          </w:p>
        </w:tc>
        <w:tc>
          <w:tcPr>
            <w:tcW w:w="1550" w:type="dxa"/>
            <w:vAlign w:val="top"/>
            <w:shd w:val="clear" w:color="auto" w:fill="F3F6FA"/>
          </w:tcPr>
          <w:p>
            <w:pPr>
              <w:pStyle w:val="TableText"/>
            </w:pPr>
            <w:r>
              <w:t xml:space="preserve">Current formally submitted document in a chosen student/stage/type chain.</w:t>
            </w:r>
          </w:p>
        </w:tc>
        <w:tc>
          <w:tcPr>
            <w:tcW w:w="3000" w:type="dxa"/>
            <w:vAlign w:val="top"/>
            <w:shd w:val="clear" w:color="auto" w:fill="F3F6FA"/>
          </w:tcPr>
          <w:p>
            <w:pPr>
              <w:pStyle w:val="TableText"/>
            </w:pPr>
            <w:r>
              <w:t xml:space="preserve">1. Attempt review status change/override. 2. Student attempts same-chain replacement upload. 3. Attempt same-status reviewer comment.</w:t>
            </w:r>
          </w:p>
        </w:tc>
        <w:tc>
          <w:tcPr>
            <w:tcW w:w="1550" w:type="dxa"/>
            <w:vAlign w:val="top"/>
            <w:shd w:val="clear" w:color="auto" w:fill="F3F6FA"/>
          </w:tcPr>
          <w:p>
            <w:pPr>
              <w:pStyle w:val="TableText"/>
            </w:pPr>
            <w:r>
              <w:t xml:space="preserve">Locked document; same student/stage/type; valid remarks.</w:t>
            </w:r>
          </w:p>
        </w:tc>
        <w:tc>
          <w:tcPr>
            <w:tcW w:w="2700" w:type="dxa"/>
            <w:vAlign w:val="top"/>
            <w:shd w:val="clear" w:color="auto" w:fill="F3F6FA"/>
          </w:tcPr>
          <w:p>
            <w:pPr>
              <w:pStyle w:val="TableText"/>
            </w:pPr>
            <w:r>
              <w:t xml:space="preserve">Status-changing review/override and same-chain student replacement are rejected. Same-status review remarks remain permitted as implemented; a new stage/type is a separate chain.</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DOC-011</w:t>
            </w:r>
          </w:p>
        </w:tc>
        <w:tc>
          <w:tcPr>
            <w:tcW w:w="1400" w:type="dxa"/>
            <w:vAlign w:val="top"/>
          </w:tcPr>
          <w:p>
            <w:pPr>
              <w:pStyle w:val="TableText"/>
            </w:pPr>
            <w:r>
              <w:t xml:space="preserve">Delete current version restores predecessor</w:t>
            </w:r>
          </w:p>
        </w:tc>
        <w:tc>
          <w:tcPr>
            <w:tcW w:w="900" w:type="dxa"/>
            <w:vAlign w:val="top"/>
          </w:tcPr>
          <w:p>
            <w:pPr>
              <w:pStyle w:val="TableText"/>
            </w:pPr>
            <w:r>
              <w:t xml:space="preserve">Admin / Assigned adviser</w:t>
            </w:r>
          </w:p>
        </w:tc>
        <w:tc>
          <w:tcPr>
            <w:tcW w:w="1550" w:type="dxa"/>
            <w:vAlign w:val="top"/>
          </w:tcPr>
          <w:p>
            <w:pPr>
              <w:pStyle w:val="TableText"/>
            </w:pPr>
            <w:r>
              <w:t xml:space="preserve">Unlocked chain v1→v2; v2 current.</w:t>
            </w:r>
          </w:p>
        </w:tc>
        <w:tc>
          <w:tcPr>
            <w:tcW w:w="3000" w:type="dxa"/>
            <w:vAlign w:val="top"/>
          </w:tcPr>
          <w:p>
            <w:pPr>
              <w:pStyle w:val="TableText"/>
            </w:pPr>
            <w:r>
              <w:t xml:space="preserve">1. Delete v2. 2. Inspect list/history and stored current flags.</w:t>
            </w:r>
          </w:p>
        </w:tc>
        <w:tc>
          <w:tcPr>
            <w:tcW w:w="1550" w:type="dxa"/>
            <w:vAlign w:val="top"/>
          </w:tcPr>
          <w:p>
            <w:pPr>
              <w:pStyle w:val="TableText"/>
            </w:pPr>
            <w:r>
              <w:t xml:space="preserve">v2 ID.</w:t>
            </w:r>
          </w:p>
        </w:tc>
        <w:tc>
          <w:tcPr>
            <w:tcW w:w="2700" w:type="dxa"/>
            <w:vAlign w:val="top"/>
          </w:tcPr>
          <w:p>
            <w:pPr>
              <w:pStyle w:val="TableText"/>
            </w:pPr>
            <w:r>
              <w:t xml:space="preserve">v2 is deleted; v1 becomes current again and chain remains usable. No promise of renumbering or gap-free historical version labels.</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DOC-012</w:t>
            </w:r>
          </w:p>
        </w:tc>
        <w:tc>
          <w:tcPr>
            <w:tcW w:w="1400" w:type="dxa"/>
            <w:vAlign w:val="top"/>
            <w:shd w:val="clear" w:color="auto" w:fill="F3F6FA"/>
          </w:tcPr>
          <w:p>
            <w:pPr>
              <w:pStyle w:val="TableText"/>
            </w:pPr>
            <w:r>
              <w:t xml:space="preserve">Submitted document deletion controls</w:t>
            </w:r>
          </w:p>
        </w:tc>
        <w:tc>
          <w:tcPr>
            <w:tcW w:w="900" w:type="dxa"/>
            <w:vAlign w:val="top"/>
            <w:shd w:val="clear" w:color="auto" w:fill="F3F6FA"/>
          </w:tcPr>
          <w:p>
            <w:pPr>
              <w:pStyle w:val="TableText"/>
            </w:pPr>
            <w:r>
              <w:t xml:space="preserve">Admin / Adviser / Student</w:t>
            </w:r>
          </w:p>
        </w:tc>
        <w:tc>
          <w:tcPr>
            <w:tcW w:w="1550" w:type="dxa"/>
            <w:vAlign w:val="top"/>
            <w:shd w:val="clear" w:color="auto" w:fill="F3F6FA"/>
          </w:tcPr>
          <w:p>
            <w:pPr>
              <w:pStyle w:val="TableText"/>
            </w:pPr>
            <w:r>
              <w:t xml:space="preserve">Disposable formally submitted document; consequences accepted.</w:t>
            </w:r>
          </w:p>
        </w:tc>
        <w:tc>
          <w:tcPr>
            <w:tcW w:w="3000" w:type="dxa"/>
            <w:vAlign w:val="top"/>
            <w:shd w:val="clear" w:color="auto" w:fill="F3F6FA"/>
          </w:tcPr>
          <w:p>
            <w:pPr>
              <w:pStyle w:val="TableText"/>
            </w:pPr>
            <w:r>
              <w:t xml:space="preserve">1. Adviser/student attempt deletion. 2. Admin tries without reason. 3. Admin deletes with valid reason.</w:t>
            </w:r>
          </w:p>
        </w:tc>
        <w:tc>
          <w:tcPr>
            <w:tcW w:w="1550" w:type="dxa"/>
            <w:vAlign w:val="top"/>
            <w:shd w:val="clear" w:color="auto" w:fill="F3F6FA"/>
          </w:tcPr>
          <w:p>
            <w:pPr>
              <w:pStyle w:val="TableText"/>
            </w:pPr>
            <w:r>
              <w:t xml:space="preserve">Reason: Removed duplicate formally submitted file.</w:t>
            </w:r>
          </w:p>
        </w:tc>
        <w:tc>
          <w:tcPr>
            <w:tcW w:w="2700" w:type="dxa"/>
            <w:vAlign w:val="top"/>
            <w:shd w:val="clear" w:color="auto" w:fill="F3F6FA"/>
          </w:tcPr>
          <w:p>
            <w:pPr>
              <w:pStyle w:val="TableText"/>
            </w:pPr>
            <w:r>
              <w:t xml:space="preserve">Student/adviser denied; admin missing reason rejected. Reasoned admin deletion succeeds and is audited as an override.</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DOC-013</w:t>
            </w:r>
          </w:p>
        </w:tc>
        <w:tc>
          <w:tcPr>
            <w:tcW w:w="1400" w:type="dxa"/>
            <w:vAlign w:val="top"/>
          </w:tcPr>
          <w:p>
            <w:pPr>
              <w:pStyle w:val="TableText"/>
            </w:pPr>
            <w:r>
              <w:t xml:space="preserve">Admin formal submission without prior approval</w:t>
            </w:r>
          </w:p>
        </w:tc>
        <w:tc>
          <w:tcPr>
            <w:tcW w:w="900" w:type="dxa"/>
            <w:vAlign w:val="top"/>
          </w:tcPr>
          <w:p>
            <w:pPr>
              <w:pStyle w:val="TableText"/>
            </w:pPr>
            <w:r>
              <w:t xml:space="preserve">Admin</w:t>
            </w:r>
          </w:p>
        </w:tc>
        <w:tc>
          <w:tcPr>
            <w:tcW w:w="1550" w:type="dxa"/>
            <w:vAlign w:val="top"/>
          </w:tcPr>
          <w:p>
            <w:pPr>
              <w:pStyle w:val="TableText"/>
            </w:pPr>
            <w:r>
              <w:t xml:space="preserve">Current unlocked unapproved document.</w:t>
            </w:r>
          </w:p>
        </w:tc>
        <w:tc>
          <w:tcPr>
            <w:tcW w:w="3000" w:type="dxa"/>
            <w:vAlign w:val="top"/>
          </w:tcPr>
          <w:p>
            <w:pPr>
              <w:pStyle w:val="TableText"/>
            </w:pPr>
            <w:r>
              <w:t xml:space="preserve">1. Attempt formal submit without reason. 2. Repeat with meaningful reason. 3. Inspect status/audit.</w:t>
            </w:r>
          </w:p>
        </w:tc>
        <w:tc>
          <w:tcPr>
            <w:tcW w:w="1550" w:type="dxa"/>
            <w:vAlign w:val="top"/>
          </w:tcPr>
          <w:p>
            <w:pPr>
              <w:pStyle w:val="TableText"/>
            </w:pPr>
            <w:r>
              <w:t xml:space="preserve">Reason: Verified approval outside electronic review.</w:t>
            </w:r>
          </w:p>
        </w:tc>
        <w:tc>
          <w:tcPr>
            <w:tcW w:w="2700" w:type="dxa"/>
            <w:vAlign w:val="top"/>
          </w:tcPr>
          <w:p>
            <w:pPr>
              <w:pStyle w:val="TableText"/>
            </w:pPr>
            <w:r>
              <w:t xml:space="preserve">Missing reason is rejected; valid admin action approves and formally submits with override reason and audit. Adviser cannot use this admin path.</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DOC-014</w:t>
            </w:r>
          </w:p>
        </w:tc>
        <w:tc>
          <w:tcPr>
            <w:tcW w:w="1400" w:type="dxa"/>
            <w:vAlign w:val="top"/>
            <w:shd w:val="clear" w:color="auto" w:fill="F3F6FA"/>
          </w:tcPr>
          <w:p>
            <w:pPr>
              <w:pStyle w:val="TableText"/>
            </w:pPr>
            <w:r>
              <w:t xml:space="preserve">Concurrent uploads in one version chain</w:t>
            </w:r>
          </w:p>
        </w:tc>
        <w:tc>
          <w:tcPr>
            <w:tcW w:w="900" w:type="dxa"/>
            <w:vAlign w:val="top"/>
            <w:shd w:val="clear" w:color="auto" w:fill="F3F6FA"/>
          </w:tcPr>
          <w:p>
            <w:pPr>
              <w:pStyle w:val="TableText"/>
            </w:pPr>
            <w:r>
              <w:t xml:space="preserve">Student / Admin test operators</w:t>
            </w:r>
          </w:p>
        </w:tc>
        <w:tc>
          <w:tcPr>
            <w:tcW w:w="1550" w:type="dxa"/>
            <w:vAlign w:val="top"/>
            <w:shd w:val="clear" w:color="auto" w:fill="F3F6FA"/>
          </w:tcPr>
          <w:p>
            <w:pPr>
              <w:pStyle w:val="TableText"/>
            </w:pPr>
            <w:r>
              <w:t xml:space="preserve">Disposable student; two actual browser sessions/connections; no submitted lock.</w:t>
            </w:r>
          </w:p>
        </w:tc>
        <w:tc>
          <w:tcPr>
            <w:tcW w:w="3000" w:type="dxa"/>
            <w:vAlign w:val="top"/>
            <w:shd w:val="clear" w:color="auto" w:fill="F3F6FA"/>
          </w:tcPr>
          <w:p>
            <w:pPr>
              <w:pStyle w:val="TableText"/>
            </w:pPr>
            <w:r>
              <w:t xml:space="preserve">1. Start two uploads for same student/stage/type nearly together. 2. Wait for responses. 3. Query chain/current flags.</w:t>
            </w:r>
          </w:p>
        </w:tc>
        <w:tc>
          <w:tcPr>
            <w:tcW w:w="1550" w:type="dxa"/>
            <w:vAlign w:val="top"/>
            <w:shd w:val="clear" w:color="auto" w:fill="F3F6FA"/>
          </w:tcPr>
          <w:p>
            <w:pPr>
              <w:pStyle w:val="TableText"/>
            </w:pPr>
            <w:r>
              <w:t xml:space="preserve">Two distinct valid PDFs.</w:t>
            </w:r>
          </w:p>
        </w:tc>
        <w:tc>
          <w:tcPr>
            <w:tcW w:w="2700" w:type="dxa"/>
            <w:vAlign w:val="top"/>
            <w:shd w:val="clear" w:color="auto" w:fill="F3F6FA"/>
          </w:tcPr>
          <w:p>
            <w:pPr>
              <w:pStyle w:val="TableText"/>
            </w:pPr>
            <w:r>
              <w:t xml:space="preserve">Successful uploads serialize and receive ordered versions with only one current row. Any rejected operation leaves no partial current version.</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DOC-015</w:t>
            </w:r>
          </w:p>
        </w:tc>
        <w:tc>
          <w:tcPr>
            <w:tcW w:w="1400" w:type="dxa"/>
            <w:vAlign w:val="top"/>
          </w:tcPr>
          <w:p>
            <w:pPr>
              <w:pStyle w:val="TableText"/>
            </w:pPr>
            <w:r>
              <w:t xml:space="preserve">Concurrent review/submission/delete</w:t>
            </w:r>
          </w:p>
        </w:tc>
        <w:tc>
          <w:tcPr>
            <w:tcW w:w="900" w:type="dxa"/>
            <w:vAlign w:val="top"/>
          </w:tcPr>
          <w:p>
            <w:pPr>
              <w:pStyle w:val="TableText"/>
            </w:pPr>
            <w:r>
              <w:t xml:space="preserve">Admin / Adviser / Student test operators</w:t>
            </w:r>
          </w:p>
        </w:tc>
        <w:tc>
          <w:tcPr>
            <w:tcW w:w="1550" w:type="dxa"/>
            <w:vAlign w:val="top"/>
          </w:tcPr>
          <w:p>
            <w:pPr>
              <w:pStyle w:val="TableText"/>
            </w:pPr>
            <w:r>
              <w:t xml:space="preserve">Disposable current approved/unlocked documents; separate connections.</w:t>
            </w:r>
          </w:p>
        </w:tc>
        <w:tc>
          <w:tcPr>
            <w:tcW w:w="3000" w:type="dxa"/>
            <w:vAlign w:val="top"/>
          </w:tcPr>
          <w:p>
            <w:pPr>
              <w:pStyle w:val="TableText"/>
            </w:pPr>
            <w:r>
              <w:t xml:space="preserve">1. Race review with formal submit. 2. On fresh fixture race deletion with review. 3. Repeat and inspect history/current rows.</w:t>
            </w:r>
          </w:p>
        </w:tc>
        <w:tc>
          <w:tcPr>
            <w:tcW w:w="1550" w:type="dxa"/>
            <w:vAlign w:val="top"/>
          </w:tcPr>
          <w:p>
            <w:pPr>
              <w:pStyle w:val="TableText"/>
            </w:pPr>
            <w:r>
              <w:t xml:space="preserve">Same document IDs; actual overlapping requests.</w:t>
            </w:r>
          </w:p>
        </w:tc>
        <w:tc>
          <w:tcPr>
            <w:tcW w:w="2700" w:type="dxa"/>
            <w:vAlign w:val="top"/>
          </w:tcPr>
          <w:p>
            <w:pPr>
              <w:pStyle w:val="TableText"/>
            </w:pPr>
            <w:r>
              <w:t xml:space="preserve">Committed result follows serialization; stale conflicting write is rejected rather than overwriting newer state. No duplicate advance or invalid locked-state transition; a later missing-ID read may return 404.</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DOC-016</w:t>
            </w:r>
          </w:p>
        </w:tc>
        <w:tc>
          <w:tcPr>
            <w:tcW w:w="1400" w:type="dxa"/>
            <w:vAlign w:val="top"/>
            <w:shd w:val="clear" w:color="auto" w:fill="F3F6FA"/>
          </w:tcPr>
          <w:p>
            <w:pPr>
              <w:pStyle w:val="TableText"/>
            </w:pPr>
            <w:r>
              <w:t xml:space="preserve">Stage mismatch and Completed boundary</w:t>
            </w:r>
          </w:p>
        </w:tc>
        <w:tc>
          <w:tcPr>
            <w:tcW w:w="900" w:type="dxa"/>
            <w:vAlign w:val="top"/>
            <w:shd w:val="clear" w:color="auto" w:fill="F3F6FA"/>
          </w:tcPr>
          <w:p>
            <w:pPr>
              <w:pStyle w:val="TableText"/>
            </w:pPr>
            <w:r>
              <w:t xml:space="preserve">Admin / Adviser / Student within scope</w:t>
            </w:r>
          </w:p>
        </w:tc>
        <w:tc>
          <w:tcPr>
            <w:tcW w:w="1550" w:type="dxa"/>
            <w:vAlign w:val="top"/>
            <w:shd w:val="clear" w:color="auto" w:fill="F3F6FA"/>
          </w:tcPr>
          <w:p>
            <w:pPr>
              <w:pStyle w:val="TableText"/>
            </w:pPr>
            <w:r>
              <w:t xml:space="preserve">Fixtures at Stage 2 with older Stage 1 document, and Stage 5 with current Stage 5 document.</w:t>
            </w:r>
          </w:p>
        </w:tc>
        <w:tc>
          <w:tcPr>
            <w:tcW w:w="3000" w:type="dxa"/>
            <w:vAlign w:val="top"/>
            <w:shd w:val="clear" w:color="auto" w:fill="F3F6FA"/>
          </w:tcPr>
          <w:p>
            <w:pPr>
              <w:pStyle w:val="TableText"/>
            </w:pPr>
            <w:r>
              <w:t xml:space="preserve">1. Apply configured trigger to older-stage document. 2. Apply it to Stage 5 document. 3. Repeat eligible transition.</w:t>
            </w:r>
          </w:p>
        </w:tc>
        <w:tc>
          <w:tcPr>
            <w:tcW w:w="1550" w:type="dxa"/>
            <w:vAlign w:val="top"/>
            <w:shd w:val="clear" w:color="auto" w:fill="F3F6FA"/>
          </w:tcPr>
          <w:p>
            <w:pPr>
              <w:pStyle w:val="TableText"/>
            </w:pPr>
            <w:r>
              <w:t xml:space="preserve">Recorded approval/submission mode.</w:t>
            </w:r>
          </w:p>
        </w:tc>
        <w:tc>
          <w:tcPr>
            <w:tcW w:w="2700" w:type="dxa"/>
            <w:vAlign w:val="top"/>
            <w:shd w:val="clear" w:color="auto" w:fill="F3F6FA"/>
          </w:tcPr>
          <w:p>
            <w:pPr>
              <w:pStyle w:val="TableText"/>
            </w:pPr>
            <w:r>
              <w:t xml:space="preserve">Older-stage document does not advance a different current student stage. Stage 5 advances to Completed once; no stage beyond Completed is invented.</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bl>
    <w:p>
      <w:pPr>
        <w:pStyle w:val="TableText"/>
      </w:pPr>
      <w:r>
        <w:t xml:space="preserve"/>
      </w:r>
    </w:p>
    <w:p>
      <w:pPr>
        <w:pStyle w:val="Category"/>
      </w:pPr>
      <w:r>
        <w:t xml:space="preserve">Security Test Cases</w:t>
      </w:r>
    </w:p>
    <w:p>
      <w:pPr>
        <w:pStyle w:val="Heading2"/>
      </w:pPr>
      <w:r>
        <w:t xml:space="preserve">Security and hardened regression</w:t>
      </w:r>
    </w:p>
    <w:p>
      <w:pPr>
        <w:pStyle w:val="Source"/>
      </w:pPr>
      <w:r>
        <w:t xml:space="preserve">Source traceability: security.php; auth_rate_limit.php; config.php::require_post_same_origin/current_user; login_process.php; register_process.php; profile_api.php; documents_api.php; ierb_api.php; .htaccess; includes/.htaccess; storage/.htaccess; tests/.htaccess; includes/prism-navigation.php; assets/js/dashboard-sidebar.js; assets/css/dashboard-sidebar.css</w:t>
      </w:r>
    </w:p>
    <w:tbl>
      <w:tblPr>
        <w:tblW w:w="15398" w:type="dxa"/>
        <w:tblLayout w:type="fixed"/>
        <w:tblBorders>
          <w:top w:val="single" w:sz="4" w:color="CDD6E1"/>
          <w:left w:val="single" w:sz="4" w:color="CDD6E1"/>
          <w:bottom w:val="single" w:sz="4" w:color="CDD6E1"/>
          <w:right w:val="single" w:sz="4" w:color="CDD6E1"/>
          <w:insideH w:val="single" w:sz="4" w:color="CDD6E1"/>
          <w:insideV w:val="single" w:sz="4" w:color="CDD6E1"/>
        </w:tblBorders>
        <w:tblCellMar>
          <w:top w:w="75" w:type="dxa"/>
          <w:left w:w="75" w:type="dxa"/>
          <w:bottom w:w="75" w:type="dxa"/>
          <w:right w:w="75" w:type="dxa"/>
        </w:tblCellMar>
      </w:tblPr>
      <w:tblGrid>
        <w:gridCol w:w="800"/>
        <w:gridCol w:w="1400"/>
        <w:gridCol w:w="900"/>
        <w:gridCol w:w="1550"/>
        <w:gridCol w:w="3000"/>
        <w:gridCol w:w="1550"/>
        <w:gridCol w:w="2700"/>
        <w:gridCol w:w="1450"/>
        <w:gridCol w:w="650"/>
        <w:gridCol w:w="1398"/>
      </w:tblGrid>
      <w:tr>
        <w:trPr>
          <w:cantSplit/>
          <w:tblHeader/>
        </w:trPr>
        <w:tc>
          <w:tcPr>
            <w:tcW w:w="800" w:type="dxa"/>
            <w:vAlign w:val="top"/>
            <w:shd w:val="clear" w:color="auto" w:fill="263E60"/>
          </w:tcPr>
          <w:p>
            <w:pPr>
              <w:pStyle w:val="TableHeader"/>
            </w:pPr>
            <w:r>
              <w:t xml:space="preserve">Test Case ID</w:t>
            </w:r>
          </w:p>
        </w:tc>
        <w:tc>
          <w:tcPr>
            <w:tcW w:w="1400" w:type="dxa"/>
            <w:vAlign w:val="top"/>
            <w:shd w:val="clear" w:color="auto" w:fill="263E60"/>
          </w:tcPr>
          <w:p>
            <w:pPr>
              <w:pStyle w:val="TableHeader"/>
            </w:pPr>
            <w:r>
              <w:t xml:space="preserve">Module/Feature</w:t>
            </w:r>
          </w:p>
        </w:tc>
        <w:tc>
          <w:tcPr>
            <w:tcW w:w="900" w:type="dxa"/>
            <w:vAlign w:val="top"/>
            <w:shd w:val="clear" w:color="auto" w:fill="263E60"/>
          </w:tcPr>
          <w:p>
            <w:pPr>
              <w:pStyle w:val="TableHeader"/>
            </w:pPr>
            <w:r>
              <w:t xml:space="preserve">User Role</w:t>
            </w:r>
          </w:p>
        </w:tc>
        <w:tc>
          <w:tcPr>
            <w:tcW w:w="1550" w:type="dxa"/>
            <w:vAlign w:val="top"/>
            <w:shd w:val="clear" w:color="auto" w:fill="263E60"/>
          </w:tcPr>
          <w:p>
            <w:pPr>
              <w:pStyle w:val="TableHeader"/>
            </w:pPr>
            <w:r>
              <w:t xml:space="preserve">Preconditions</w:t>
            </w:r>
          </w:p>
        </w:tc>
        <w:tc>
          <w:tcPr>
            <w:tcW w:w="3000" w:type="dxa"/>
            <w:vAlign w:val="top"/>
            <w:shd w:val="clear" w:color="auto" w:fill="263E60"/>
          </w:tcPr>
          <w:p>
            <w:pPr>
              <w:pStyle w:val="TableHeader"/>
            </w:pPr>
            <w:r>
              <w:t xml:space="preserve">Test Steps</w:t>
            </w:r>
          </w:p>
        </w:tc>
        <w:tc>
          <w:tcPr>
            <w:tcW w:w="1550" w:type="dxa"/>
            <w:vAlign w:val="top"/>
            <w:shd w:val="clear" w:color="auto" w:fill="263E60"/>
          </w:tcPr>
          <w:p>
            <w:pPr>
              <w:pStyle w:val="TableHeader"/>
            </w:pPr>
            <w:r>
              <w:t xml:space="preserve">Test Data</w:t>
            </w:r>
          </w:p>
        </w:tc>
        <w:tc>
          <w:tcPr>
            <w:tcW w:w="2700" w:type="dxa"/>
            <w:vAlign w:val="top"/>
            <w:shd w:val="clear" w:color="auto" w:fill="263E60"/>
          </w:tcPr>
          <w:p>
            <w:pPr>
              <w:pStyle w:val="TableHeader"/>
            </w:pPr>
            <w:r>
              <w:t xml:space="preserve">Expected Result</w:t>
            </w:r>
          </w:p>
        </w:tc>
        <w:tc>
          <w:tcPr>
            <w:tcW w:w="1450" w:type="dxa"/>
            <w:vAlign w:val="top"/>
            <w:shd w:val="clear" w:color="auto" w:fill="263E60"/>
          </w:tcPr>
          <w:p>
            <w:pPr>
              <w:pStyle w:val="TableHeader"/>
            </w:pPr>
            <w:r>
              <w:t xml:space="preserve">Actual Result</w:t>
            </w:r>
          </w:p>
        </w:tc>
        <w:tc>
          <w:tcPr>
            <w:tcW w:w="650" w:type="dxa"/>
            <w:vAlign w:val="top"/>
            <w:shd w:val="clear" w:color="auto" w:fill="263E60"/>
          </w:tcPr>
          <w:p>
            <w:pPr>
              <w:pStyle w:val="TableHeader"/>
            </w:pPr>
            <w:r>
              <w:t xml:space="preserve">Status</w:t>
            </w:r>
          </w:p>
        </w:tc>
        <w:tc>
          <w:tcPr>
            <w:tcW w:w="1398" w:type="dxa"/>
            <w:vAlign w:val="top"/>
            <w:shd w:val="clear" w:color="auto" w:fill="263E60"/>
          </w:tcPr>
          <w:p>
            <w:pPr>
              <w:pStyle w:val="TableHeader"/>
            </w:pPr>
            <w:r>
              <w:t xml:space="preserve">Remarks</w:t>
            </w:r>
          </w:p>
        </w:tc>
      </w:tr>
      <w:tr>
        <w:trPr>
          <w:cantSplit/>
        </w:trPr>
        <w:tc>
          <w:tcPr>
            <w:tcW w:w="800" w:type="dxa"/>
            <w:vAlign w:val="top"/>
          </w:tcPr>
          <w:p>
            <w:pPr>
              <w:pStyle w:val="TableText"/>
            </w:pPr>
            <w:r>
              <w:t xml:space="preserve">SEC-001</w:t>
            </w:r>
          </w:p>
        </w:tc>
        <w:tc>
          <w:tcPr>
            <w:tcW w:w="1400" w:type="dxa"/>
            <w:vAlign w:val="top"/>
          </w:tcPr>
          <w:p>
            <w:pPr>
              <w:pStyle w:val="TableText"/>
            </w:pPr>
            <w:r>
              <w:t xml:space="preserve">Same-origin AJAX and forms remain valid</w:t>
            </w:r>
          </w:p>
        </w:tc>
        <w:tc>
          <w:tcPr>
            <w:tcW w:w="900" w:type="dxa"/>
            <w:vAlign w:val="top"/>
          </w:tcPr>
          <w:p>
            <w:pPr>
              <w:pStyle w:val="TableText"/>
            </w:pPr>
            <w:r>
              <w:t xml:space="preserve">All permitted roles</w:t>
            </w:r>
          </w:p>
        </w:tc>
        <w:tc>
          <w:tcPr>
            <w:tcW w:w="1550" w:type="dxa"/>
            <w:vAlign w:val="top"/>
          </w:tcPr>
          <w:p>
            <w:pPr>
              <w:pStyle w:val="TableText"/>
            </w:pPr>
            <w:r>
              <w:t xml:space="preserve">Browser uses the actual app origin including port; valid session/input.</w:t>
            </w:r>
          </w:p>
        </w:tc>
        <w:tc>
          <w:tcPr>
            <w:tcW w:w="3000" w:type="dxa"/>
            <w:vAlign w:val="top"/>
          </w:tcPr>
          <w:p>
            <w:pPr>
              <w:pStyle w:val="TableText"/>
            </w:pPr>
            <w:r>
              <w:t xml:space="preserve">1. Login. 2. Save an authorized student/IERB edit. 3. Send a notification and change password with ordinary UI.</w:t>
            </w:r>
          </w:p>
        </w:tc>
        <w:tc>
          <w:tcPr>
            <w:tcW w:w="1550" w:type="dxa"/>
            <w:vAlign w:val="top"/>
          </w:tcPr>
          <w:p>
            <w:pPr>
              <w:pStyle w:val="TableText"/>
            </w:pPr>
            <w:r>
              <w:t xml:space="preserve">Matching Origin or Referer.</w:t>
            </w:r>
          </w:p>
        </w:tc>
        <w:tc>
          <w:tcPr>
            <w:tcW w:w="2700" w:type="dxa"/>
            <w:vAlign w:val="top"/>
          </w:tcPr>
          <w:p>
            <w:pPr>
              <w:pStyle w:val="TableText"/>
            </w:pPr>
            <w:r>
              <w:t xml:space="preserve">Legitimate browser requests succeed; protection does not require an unimplemented CSRF-token field or break current AJAX payloads.</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SEC-002</w:t>
            </w:r>
          </w:p>
        </w:tc>
        <w:tc>
          <w:tcPr>
            <w:tcW w:w="1400" w:type="dxa"/>
            <w:vAlign w:val="top"/>
            <w:shd w:val="clear" w:color="auto" w:fill="F3F6FA"/>
          </w:tcPr>
          <w:p>
            <w:pPr>
              <w:pStyle w:val="TableText"/>
            </w:pPr>
            <w:r>
              <w:t xml:space="preserve">Cross-origin, absent-origin and method rejection</w:t>
            </w:r>
          </w:p>
        </w:tc>
        <w:tc>
          <w:tcPr>
            <w:tcW w:w="900" w:type="dxa"/>
            <w:vAlign w:val="top"/>
            <w:shd w:val="clear" w:color="auto" w:fill="F3F6FA"/>
          </w:tcPr>
          <w:p>
            <w:pPr>
              <w:pStyle w:val="TableText"/>
            </w:pPr>
            <w:r>
              <w:t xml:space="preserve">Authenticated tester / Anonymous login tester</w:t>
            </w:r>
          </w:p>
        </w:tc>
        <w:tc>
          <w:tcPr>
            <w:tcW w:w="1550" w:type="dxa"/>
            <w:vAlign w:val="top"/>
            <w:shd w:val="clear" w:color="auto" w:fill="F3F6FA"/>
          </w:tcPr>
          <w:p>
            <w:pPr>
              <w:pStyle w:val="TableText"/>
            </w:pPr>
            <w:r>
              <w:t xml:space="preserve">Disposable records; replay tool can control HTTP headers.</w:t>
            </w:r>
          </w:p>
        </w:tc>
        <w:tc>
          <w:tcPr>
            <w:tcW w:w="3000" w:type="dxa"/>
            <w:vAlign w:val="top"/>
            <w:shd w:val="clear" w:color="auto" w:fill="F3F6FA"/>
          </w:tcPr>
          <w:p>
            <w:pPr>
              <w:pStyle w:val="TableText"/>
            </w:pPr>
            <w:r>
              <w:t xml:space="preserve">1. POST with foreign Origin. 2. Remove both Origin and Referer. 3. GET a protected mutation endpoint. 4. Try valid Referer with no Origin.</w:t>
            </w:r>
          </w:p>
        </w:tc>
        <w:tc>
          <w:tcPr>
            <w:tcW w:w="1550" w:type="dxa"/>
            <w:vAlign w:val="top"/>
            <w:shd w:val="clear" w:color="auto" w:fill="F3F6FA"/>
          </w:tcPr>
          <w:p>
            <w:pPr>
              <w:pStyle w:val="TableText"/>
            </w:pPr>
            <w:r>
              <w:t xml:space="preserve">Foreign scheme/host/port; absent headers; students_api.php?action=save.</w:t>
            </w:r>
          </w:p>
        </w:tc>
        <w:tc>
          <w:tcPr>
            <w:tcW w:w="2700" w:type="dxa"/>
            <w:vAlign w:val="top"/>
            <w:shd w:val="clear" w:color="auto" w:fill="F3F6FA"/>
          </w:tcPr>
          <w:p>
            <w:pPr>
              <w:pStyle w:val="TableText"/>
            </w:pPr>
            <w:r>
              <w:t xml:space="preserve">Foreign/absent origin evidence returns 403 without mutation; API mutation GET returns 405. Matching Referer fallback is accepted with otherwise valid authorized input.</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SEC-003</w:t>
            </w:r>
          </w:p>
        </w:tc>
        <w:tc>
          <w:tcPr>
            <w:tcW w:w="1400" w:type="dxa"/>
            <w:vAlign w:val="top"/>
          </w:tcPr>
          <w:p>
            <w:pPr>
              <w:pStyle w:val="TableText"/>
            </w:pPr>
            <w:r>
              <w:t xml:space="preserve">Direct includes/storage/test access denied</w:t>
            </w:r>
          </w:p>
        </w:tc>
        <w:tc>
          <w:tcPr>
            <w:tcW w:w="900" w:type="dxa"/>
            <w:vAlign w:val="top"/>
          </w:tcPr>
          <w:p>
            <w:pPr>
              <w:pStyle w:val="TableText"/>
            </w:pPr>
            <w:r>
              <w:t xml:space="preserve">Anonymous / Authenticated tester</w:t>
            </w:r>
          </w:p>
        </w:tc>
        <w:tc>
          <w:tcPr>
            <w:tcW w:w="1550" w:type="dxa"/>
            <w:vAlign w:val="top"/>
          </w:tcPr>
          <w:p>
            <w:pPr>
              <w:pStyle w:val="TableText"/>
            </w:pPr>
            <w:r>
              <w:t xml:space="preserve">Apache uses repository access rules; no real secret paths requested.</w:t>
            </w:r>
          </w:p>
        </w:tc>
        <w:tc>
          <w:tcPr>
            <w:tcW w:w="3000" w:type="dxa"/>
            <w:vAlign w:val="top"/>
          </w:tcPr>
          <w:p>
            <w:pPr>
              <w:pStyle w:val="TableText"/>
            </w:pPr>
            <w:r>
              <w:t xml:space="preserve">1. Request /includes/academic_catalog.php and /includes/prism-navigation.php. 2. Request tests fixture and known dummy stored file directly.</w:t>
            </w:r>
          </w:p>
        </w:tc>
        <w:tc>
          <w:tcPr>
            <w:tcW w:w="1550" w:type="dxa"/>
            <w:vAlign w:val="top"/>
          </w:tcPr>
          <w:p>
            <w:pPr>
              <w:pStyle w:val="TableText"/>
            </w:pPr>
            <w:r>
              <w:t xml:space="preserve">Only source-partial paths and test-owned dummy file.</w:t>
            </w:r>
          </w:p>
        </w:tc>
        <w:tc>
          <w:tcPr>
            <w:tcW w:w="2700" w:type="dxa"/>
            <w:vAlign w:val="top"/>
          </w:tcPr>
          <w:p>
            <w:pPr>
              <w:pStyle w:val="TableText"/>
            </w:pPr>
            <w:r>
              <w:t xml:space="preserve">Direct HTTP access is denied (403/404); no source, private document bytes or fixture execution. Authenticated document endpoint remains the intended file path.</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SEC-004</w:t>
            </w:r>
          </w:p>
        </w:tc>
        <w:tc>
          <w:tcPr>
            <w:tcW w:w="1400" w:type="dxa"/>
            <w:vAlign w:val="top"/>
            <w:shd w:val="clear" w:color="auto" w:fill="F3F6FA"/>
          </w:tcPr>
          <w:p>
            <w:pPr>
              <w:pStyle w:val="TableText"/>
            </w:pPr>
            <w:r>
              <w:t xml:space="preserve">Unauthorized document IDs and path substitution</w:t>
            </w:r>
          </w:p>
        </w:tc>
        <w:tc>
          <w:tcPr>
            <w:tcW w:w="900" w:type="dxa"/>
            <w:vAlign w:val="top"/>
            <w:shd w:val="clear" w:color="auto" w:fill="F3F6FA"/>
          </w:tcPr>
          <w:p>
            <w:pPr>
              <w:pStyle w:val="TableText"/>
            </w:pPr>
            <w:r>
              <w:t xml:space="preserve">Student / Adviser</w:t>
            </w:r>
          </w:p>
        </w:tc>
        <w:tc>
          <w:tcPr>
            <w:tcW w:w="1550" w:type="dxa"/>
            <w:vAlign w:val="top"/>
            <w:shd w:val="clear" w:color="auto" w:fill="F3F6FA"/>
          </w:tcPr>
          <w:p>
            <w:pPr>
              <w:pStyle w:val="TableText"/>
            </w:pPr>
            <w:r>
              <w:t xml:space="preserve">Own and foreign documents exist.</w:t>
            </w:r>
          </w:p>
        </w:tc>
        <w:tc>
          <w:tcPr>
            <w:tcW w:w="3000" w:type="dxa"/>
            <w:vAlign w:val="top"/>
            <w:shd w:val="clear" w:color="auto" w:fill="F3F6FA"/>
          </w:tcPr>
          <w:p>
            <w:pPr>
              <w:pStyle w:val="TableText"/>
            </w:pPr>
            <w:r>
              <w:t xml:space="preserve">1. Substitute foreign IDs in file/versions GET and same-origin summarize POST. 2. Try a traversal-looking value as id. 3. Inspect response bytes.</w:t>
            </w:r>
          </w:p>
        </w:tc>
        <w:tc>
          <w:tcPr>
            <w:tcW w:w="1550" w:type="dxa"/>
            <w:vAlign w:val="top"/>
            <w:shd w:val="clear" w:color="auto" w:fill="F3F6FA"/>
          </w:tcPr>
          <w:p>
            <w:pPr>
              <w:pStyle w:val="TableText"/>
            </w:pPr>
            <w:r>
              <w:t xml:space="preserve">Foreign ID; ../test-dummy as an ID value.</w:t>
            </w:r>
          </w:p>
        </w:tc>
        <w:tc>
          <w:tcPr>
            <w:tcW w:w="2700" w:type="dxa"/>
            <w:vAlign w:val="top"/>
            <w:shd w:val="clear" w:color="auto" w:fill="F3F6FA"/>
          </w:tcPr>
          <w:p>
            <w:pPr>
              <w:pStyle w:val="TableText"/>
            </w:pPr>
            <w:r>
              <w:t xml:space="preserve">Ownership guards reject foreign access; malformed/nonexistent ID returns not-found rather than filesystem contents. No unauthorized file or summary is returned.</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SEC-005</w:t>
            </w:r>
          </w:p>
        </w:tc>
        <w:tc>
          <w:tcPr>
            <w:tcW w:w="1400" w:type="dxa"/>
            <w:vAlign w:val="top"/>
          </w:tcPr>
          <w:p>
            <w:pPr>
              <w:pStyle w:val="TableText"/>
            </w:pPr>
            <w:r>
              <w:t xml:space="preserve">Uploaded content cannot execute scripts</w:t>
            </w:r>
          </w:p>
        </w:tc>
        <w:tc>
          <w:tcPr>
            <w:tcW w:w="900" w:type="dxa"/>
            <w:vAlign w:val="top"/>
          </w:tcPr>
          <w:p>
            <w:pPr>
              <w:pStyle w:val="TableText"/>
            </w:pPr>
            <w:r>
              <w:t xml:space="preserve">Student / Operator</w:t>
            </w:r>
          </w:p>
        </w:tc>
        <w:tc>
          <w:tcPr>
            <w:tcW w:w="1550" w:type="dxa"/>
            <w:vAlign w:val="top"/>
          </w:tcPr>
          <w:p>
            <w:pPr>
              <w:pStyle w:val="TableText"/>
            </w:pPr>
            <w:r>
              <w:t xml:space="preserve">Only harmless canary content; disposable upload.</w:t>
            </w:r>
          </w:p>
        </w:tc>
        <w:tc>
          <w:tcPr>
            <w:tcW w:w="3000" w:type="dxa"/>
            <w:vAlign w:val="top"/>
          </w:tcPr>
          <w:p>
            <w:pPr>
              <w:pStyle w:val="TableText"/>
            </w:pPr>
            <w:r>
              <w:t xml:space="preserve">1. Attempt .php/.html upload. 2. Upload permitted TXT containing literal markup if MIME validation allows. 3. Open via file endpoint and direct storage path.</w:t>
            </w:r>
          </w:p>
        </w:tc>
        <w:tc>
          <w:tcPr>
            <w:tcW w:w="1550" w:type="dxa"/>
            <w:vAlign w:val="top"/>
          </w:tcPr>
          <w:p>
            <w:pPr>
              <w:pStyle w:val="TableText"/>
            </w:pPr>
            <w:r>
              <w:t xml:space="preserve">Harmless script text setting a local marker only; no exfiltration.</w:t>
            </w:r>
          </w:p>
        </w:tc>
        <w:tc>
          <w:tcPr>
            <w:tcW w:w="2700" w:type="dxa"/>
            <w:vAlign w:val="top"/>
          </w:tcPr>
          <w:p>
            <w:pPr>
              <w:pStyle w:val="TableText"/>
            </w:pPr>
            <w:r>
              <w:t xml:space="preserve">Unsupported files are rejected. Accepted text/office content is forced to opaque download; nosniff and sandbox CSP are present. Storage access is denied and no script runs on PRISM origin.</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SEC-006</w:t>
            </w:r>
          </w:p>
        </w:tc>
        <w:tc>
          <w:tcPr>
            <w:tcW w:w="1400" w:type="dxa"/>
            <w:vAlign w:val="top"/>
            <w:shd w:val="clear" w:color="auto" w:fill="F3F6FA"/>
          </w:tcPr>
          <w:p>
            <w:pPr>
              <w:pStyle w:val="TableText"/>
            </w:pPr>
            <w:r>
              <w:t xml:space="preserve">Dynamic text is escaped</w:t>
            </w:r>
          </w:p>
        </w:tc>
        <w:tc>
          <w:tcPr>
            <w:tcW w:w="900" w:type="dxa"/>
            <w:vAlign w:val="top"/>
            <w:shd w:val="clear" w:color="auto" w:fill="F3F6FA"/>
          </w:tcPr>
          <w:p>
            <w:pPr>
              <w:pStyle w:val="TableText"/>
            </w:pPr>
            <w:r>
              <w:t xml:space="preserve">Admin / Adviser test accounts</w:t>
            </w:r>
          </w:p>
        </w:tc>
        <w:tc>
          <w:tcPr>
            <w:tcW w:w="1550" w:type="dxa"/>
            <w:vAlign w:val="top"/>
            <w:shd w:val="clear" w:color="auto" w:fill="F3F6FA"/>
          </w:tcPr>
          <w:p>
            <w:pPr>
              <w:pStyle w:val="TableText"/>
            </w:pPr>
            <w:r>
              <w:t xml:space="preserve">Test-only records permit literal text; browser console open.</w:t>
            </w:r>
          </w:p>
        </w:tc>
        <w:tc>
          <w:tcPr>
            <w:tcW w:w="3000" w:type="dxa"/>
            <w:vAlign w:val="top"/>
            <w:shd w:val="clear" w:color="auto" w:fill="F3F6FA"/>
          </w:tcPr>
          <w:p>
            <w:pPr>
              <w:pStyle w:val="TableText"/>
            </w:pPr>
            <w:r>
              <w:t xml:space="preserve">1. Save harmless markup-looking text in names, titles, notes, labels/messages/reasons within validation. 2. View lists, histories, dialogs and reports.</w:t>
            </w:r>
          </w:p>
        </w:tc>
        <w:tc>
          <w:tcPr>
            <w:tcW w:w="1550" w:type="dxa"/>
            <w:vAlign w:val="top"/>
            <w:shd w:val="clear" w:color="auto" w:fill="F3F6FA"/>
          </w:tcPr>
          <w:p>
            <w:pPr>
              <w:pStyle w:val="TableText"/>
            </w:pPr>
            <w:r>
              <w:t xml:space="preserve">Literal &lt;img src=x onerror=alert(1)&gt;; quotes and ampersands.</w:t>
            </w:r>
          </w:p>
        </w:tc>
        <w:tc>
          <w:tcPr>
            <w:tcW w:w="2700" w:type="dxa"/>
            <w:vAlign w:val="top"/>
            <w:shd w:val="clear" w:color="auto" w:fill="F3F6FA"/>
          </w:tcPr>
          <w:p>
            <w:pPr>
              <w:pStyle w:val="TableText"/>
            </w:pPr>
            <w:r>
              <w:t xml:space="preserve">Values render as text or safe PDF content, not executable DOM. No script runs; validated email fields continue to reject malformed email rather than accepting markup.</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SEC-007</w:t>
            </w:r>
          </w:p>
        </w:tc>
        <w:tc>
          <w:tcPr>
            <w:tcW w:w="1400" w:type="dxa"/>
            <w:vAlign w:val="top"/>
          </w:tcPr>
          <w:p>
            <w:pPr>
              <w:pStyle w:val="TableText"/>
            </w:pPr>
            <w:r>
              <w:t xml:space="preserve">Security headers and existing inline UI</w:t>
            </w:r>
          </w:p>
        </w:tc>
        <w:tc>
          <w:tcPr>
            <w:tcW w:w="900" w:type="dxa"/>
            <w:vAlign w:val="top"/>
          </w:tcPr>
          <w:p>
            <w:pPr>
              <w:pStyle w:val="TableText"/>
            </w:pPr>
            <w:r>
              <w:t xml:space="preserve">All roles</w:t>
            </w:r>
          </w:p>
        </w:tc>
        <w:tc>
          <w:tcPr>
            <w:tcW w:w="1550" w:type="dxa"/>
            <w:vAlign w:val="top"/>
          </w:tcPr>
          <w:p>
            <w:pPr>
              <w:pStyle w:val="TableText"/>
            </w:pPr>
            <w:r>
              <w:t xml:space="preserve">Apache/PHP app available; standard browser.</w:t>
            </w:r>
          </w:p>
        </w:tc>
        <w:tc>
          <w:tcPr>
            <w:tcW w:w="3000" w:type="dxa"/>
            <w:vAlign w:val="top"/>
          </w:tcPr>
          <w:p>
            <w:pPr>
              <w:pStyle w:val="TableText"/>
            </w:pPr>
            <w:r>
              <w:t xml:space="preserve">1. Inspect response headers on login and protected PHP pages. 2. Exercise inline-powered controls. 3. Embed page from a separate local origin.</w:t>
            </w:r>
          </w:p>
        </w:tc>
        <w:tc>
          <w:tcPr>
            <w:tcW w:w="1550" w:type="dxa"/>
            <w:vAlign w:val="top"/>
          </w:tcPr>
          <w:p>
            <w:pPr>
              <w:pStyle w:val="TableText"/>
            </w:pPr>
            <w:r>
              <w:t xml:space="preserve">X-Frame-Options, Referrer-Policy, CSP, nosniff.</w:t>
            </w:r>
          </w:p>
        </w:tc>
        <w:tc>
          <w:tcPr>
            <w:tcW w:w="2700" w:type="dxa"/>
            <w:vAlign w:val="top"/>
          </w:tcPr>
          <w:p>
            <w:pPr>
              <w:pStyle w:val="TableText"/>
            </w:pPr>
            <w:r>
              <w:t xml:space="preserve">SAMEORIGIN, strict-origin-when-cross-origin, frame-ancestors/base-uri self and nosniff are present. Cross-origin framing is blocked; current inline UI is not broken by script/style CSP restrictions.</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SEC-008</w:t>
            </w:r>
          </w:p>
        </w:tc>
        <w:tc>
          <w:tcPr>
            <w:tcW w:w="1400" w:type="dxa"/>
            <w:vAlign w:val="top"/>
            <w:shd w:val="clear" w:color="auto" w:fill="F3F6FA"/>
          </w:tcPr>
          <w:p>
            <w:pPr>
              <w:pStyle w:val="TableText"/>
            </w:pPr>
            <w:r>
              <w:t xml:space="preserve">Safe database failure response</w:t>
            </w:r>
          </w:p>
        </w:tc>
        <w:tc>
          <w:tcPr>
            <w:tcW w:w="900" w:type="dxa"/>
            <w:vAlign w:val="top"/>
            <w:shd w:val="clear" w:color="auto" w:fill="F3F6FA"/>
          </w:tcPr>
          <w:p>
            <w:pPr>
              <w:pStyle w:val="TableText"/>
            </w:pPr>
            <w:r>
              <w:t xml:space="preserve">Operator</w:t>
            </w:r>
          </w:p>
        </w:tc>
        <w:tc>
          <w:tcPr>
            <w:tcW w:w="1550" w:type="dxa"/>
            <w:vAlign w:val="top"/>
            <w:shd w:val="clear" w:color="auto" w:fill="F3F6FA"/>
          </w:tcPr>
          <w:p>
            <w:pPr>
              <w:pStyle w:val="TableText"/>
            </w:pPr>
            <w:r>
              <w:t xml:space="preserve">Disposable app instance isolated from other users; restore plan for DB service.</w:t>
            </w:r>
          </w:p>
        </w:tc>
        <w:tc>
          <w:tcPr>
            <w:tcW w:w="3000" w:type="dxa"/>
            <w:vAlign w:val="top"/>
            <w:shd w:val="clear" w:color="auto" w:fill="F3F6FA"/>
          </w:tcPr>
          <w:p>
            <w:pPr>
              <w:pStyle w:val="TableText"/>
            </w:pPr>
            <w:r>
              <w:t xml:space="preserve">1. Make its test DB unavailable. 2. Request protected API/page. 3. Inspect responses and restricted error log. 4. Restore service.</w:t>
            </w:r>
          </w:p>
        </w:tc>
        <w:tc>
          <w:tcPr>
            <w:tcW w:w="1550" w:type="dxa"/>
            <w:vAlign w:val="top"/>
            <w:shd w:val="clear" w:color="auto" w:fill="F3F6FA"/>
          </w:tcPr>
          <w:p>
            <w:pPr>
              <w:pStyle w:val="TableText"/>
            </w:pPr>
            <w:r>
              <w:t xml:space="preserve">Temporary unavailable test database; display_errors enabled at server level.</w:t>
            </w:r>
          </w:p>
        </w:tc>
        <w:tc>
          <w:tcPr>
            <w:tcW w:w="2700" w:type="dxa"/>
            <w:vAlign w:val="top"/>
            <w:shd w:val="clear" w:color="auto" w:fill="F3F6FA"/>
          </w:tcPr>
          <w:p>
            <w:pPr>
              <w:pStyle w:val="TableText"/>
            </w:pPr>
            <w:r>
              <w:t xml:space="preserve">Generic failure is returned (PDO failure 503) without credentials, SQL or stack trace. Error handling does not recursively invoke DB logging.</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SEC-009</w:t>
            </w:r>
          </w:p>
        </w:tc>
        <w:tc>
          <w:tcPr>
            <w:tcW w:w="1400" w:type="dxa"/>
            <w:vAlign w:val="top"/>
          </w:tcPr>
          <w:p>
            <w:pPr>
              <w:pStyle w:val="TableText"/>
            </w:pPr>
            <w:r>
              <w:t xml:space="preserve">Reset limits and canonical-URL misconfiguration</w:t>
            </w:r>
          </w:p>
        </w:tc>
        <w:tc>
          <w:tcPr>
            <w:tcW w:w="900" w:type="dxa"/>
            <w:vAlign w:val="top"/>
          </w:tcPr>
          <w:p>
            <w:pPr>
              <w:pStyle w:val="TableText"/>
            </w:pPr>
            <w:r>
              <w:t xml:space="preserve">Operator / Anonymous</w:t>
            </w:r>
          </w:p>
        </w:tc>
        <w:tc>
          <w:tcPr>
            <w:tcW w:w="1550" w:type="dxa"/>
            <w:vAlign w:val="top"/>
          </w:tcPr>
          <w:p>
            <w:pPr>
              <w:pStyle w:val="TableText"/>
            </w:pPr>
            <w:r>
              <w:t xml:space="preserve">Separate disposable windows/instances; known and unknown test emails.</w:t>
            </w:r>
          </w:p>
        </w:tc>
        <w:tc>
          <w:tcPr>
            <w:tcW w:w="3000" w:type="dxa"/>
            <w:vAlign w:val="top"/>
          </w:tcPr>
          <w:p>
            <w:pPr>
              <w:pStyle w:val="TableText"/>
            </w:pPr>
            <w:r>
              <w:t xml:space="preserve">1. Exceed five reset attempts/email and twenty/IP per 900 seconds in isolated runs. 2. Test invalid APP_BASE_URL via operator-prepared configuration. 3. Compare user-facing responses.</w:t>
            </w:r>
          </w:p>
        </w:tc>
        <w:tc>
          <w:tcPr>
            <w:tcW w:w="1550" w:type="dxa"/>
            <w:vAlign w:val="top"/>
          </w:tcPr>
          <w:p>
            <w:pPr>
              <w:pStyle w:val="TableText"/>
            </w:pPr>
            <w:r>
              <w:t xml:space="preserve">Known/unknown valid emails; no configuration values copied to report.</w:t>
            </w:r>
          </w:p>
        </w:tc>
        <w:tc>
          <w:tcPr>
            <w:tcW w:w="2700" w:type="dxa"/>
            <w:vAlign w:val="top"/>
          </w:tcPr>
          <w:p>
            <w:pPr>
              <w:pStyle w:val="TableText"/>
            </w:pPr>
            <w:r>
              <w:t xml:space="preserve">Valid-format requests remain generic; throttled/misconfigured runs do not issue mail. Operator diagnostics/logs identify configuration failure without account enumeration.</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SEC-010</w:t>
            </w:r>
          </w:p>
        </w:tc>
        <w:tc>
          <w:tcPr>
            <w:tcW w:w="1400" w:type="dxa"/>
            <w:vAlign w:val="top"/>
            <w:shd w:val="clear" w:color="auto" w:fill="F3F6FA"/>
          </w:tcPr>
          <w:p>
            <w:pPr>
              <w:pStyle w:val="TableText"/>
            </w:pPr>
            <w:r>
              <w:t xml:space="preserve">Admin-registration code throttling</w:t>
            </w:r>
          </w:p>
        </w:tc>
        <w:tc>
          <w:tcPr>
            <w:tcW w:w="900" w:type="dxa"/>
            <w:vAlign w:val="top"/>
            <w:shd w:val="clear" w:color="auto" w:fill="F3F6FA"/>
          </w:tcPr>
          <w:p>
            <w:pPr>
              <w:pStyle w:val="TableText"/>
            </w:pPr>
            <w:r>
              <w:t xml:space="preserve">Anonymous / Operator</w:t>
            </w:r>
          </w:p>
        </w:tc>
        <w:tc>
          <w:tcPr>
            <w:tcW w:w="1550" w:type="dxa"/>
            <w:vAlign w:val="top"/>
            <w:shd w:val="clear" w:color="auto" w:fill="F3F6FA"/>
          </w:tcPr>
          <w:p>
            <w:pPr>
              <w:pStyle w:val="TableText"/>
            </w:pPr>
            <w:r>
              <w:t xml:space="preserve">Registration test instance; code value remains private; fresh counter.</w:t>
            </w:r>
          </w:p>
        </w:tc>
        <w:tc>
          <w:tcPr>
            <w:tcW w:w="3000" w:type="dxa"/>
            <w:vAlign w:val="top"/>
            <w:shd w:val="clear" w:color="auto" w:fill="F3F6FA"/>
          </w:tcPr>
          <w:p>
            <w:pPr>
              <w:pStyle w:val="TableText"/>
            </w:pPr>
            <w:r>
              <w:t xml:space="preserve">1. Submit eight attempts from same test IP with changing identifiers/wrong codes. 2. Submit ninth attempt. 3. Check account table.</w:t>
            </w:r>
          </w:p>
        </w:tc>
        <w:tc>
          <w:tcPr>
            <w:tcW w:w="1550" w:type="dxa"/>
            <w:vAlign w:val="top"/>
            <w:shd w:val="clear" w:color="auto" w:fill="F3F6FA"/>
          </w:tcPr>
          <w:p>
            <w:pPr>
              <w:pStyle w:val="TableText"/>
            </w:pPr>
            <w:r>
              <w:t xml:space="preserve">Test-only employee IDs/emails; wrong code values.</w:t>
            </w:r>
          </w:p>
        </w:tc>
        <w:tc>
          <w:tcPr>
            <w:tcW w:w="2700" w:type="dxa"/>
            <w:vAlign w:val="top"/>
            <w:shd w:val="clear" w:color="auto" w:fill="F3F6FA"/>
          </w:tcPr>
          <w:p>
            <w:pPr>
              <w:pStyle w:val="TableText"/>
            </w:pPr>
            <w:r>
              <w:t xml:space="preserve">IP-bound throttling rejects further attempts within 900 seconds; changing email/ID does not bypass it. No account is created by rejected attempts.</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SEC-011</w:t>
            </w:r>
          </w:p>
        </w:tc>
        <w:tc>
          <w:tcPr>
            <w:tcW w:w="1400" w:type="dxa"/>
            <w:vAlign w:val="top"/>
          </w:tcPr>
          <w:p>
            <w:pPr>
              <w:pStyle w:val="TableText"/>
            </w:pPr>
            <w:r>
              <w:t xml:space="preserve">Production provisioning omits plaintext credentials</w:t>
            </w:r>
          </w:p>
        </w:tc>
        <w:tc>
          <w:tcPr>
            <w:tcW w:w="900" w:type="dxa"/>
            <w:vAlign w:val="top"/>
          </w:tcPr>
          <w:p>
            <w:pPr>
              <w:pStyle w:val="TableText"/>
            </w:pPr>
            <w:r>
              <w:t xml:space="preserve">Admin / Operator</w:t>
            </w:r>
          </w:p>
        </w:tc>
        <w:tc>
          <w:tcPr>
            <w:tcW w:w="1550" w:type="dxa"/>
            <w:vAlign w:val="top"/>
          </w:tcPr>
          <w:p>
            <w:pPr>
              <w:pStyle w:val="TableText"/>
            </w:pPr>
            <w:r>
              <w:t xml:space="preserve">Production-policy test environment with mail failure; student/adviser/IERB creation fixtures.</w:t>
            </w:r>
          </w:p>
        </w:tc>
        <w:tc>
          <w:tcPr>
            <w:tcW w:w="3000" w:type="dxa"/>
            <w:vAlign w:val="top"/>
          </w:tcPr>
          <w:p>
            <w:pPr>
              <w:pStyle w:val="TableText"/>
            </w:pPr>
            <w:r>
              <w:t xml:space="preserve">1. Create a new account through each supported administrative path. 2. Inspect JSON/UI/log evidence without recording secrets.</w:t>
            </w:r>
          </w:p>
        </w:tc>
        <w:tc>
          <w:tcPr>
            <w:tcW w:w="1550" w:type="dxa"/>
            <w:vAlign w:val="top"/>
          </w:tcPr>
          <w:p>
            <w:pPr>
              <w:pStyle w:val="TableText"/>
            </w:pPr>
            <w:r>
              <w:t xml:space="preserve">Valid unique identities; academic tuple where required.</w:t>
            </w:r>
          </w:p>
        </w:tc>
        <w:tc>
          <w:tcPr>
            <w:tcW w:w="2700" w:type="dxa"/>
            <w:vAlign w:val="top"/>
          </w:tcPr>
          <w:p>
            <w:pPr>
              <w:pStyle w:val="TableText"/>
            </w:pPr>
            <w:r>
              <w:t xml:space="preserve">Setup-pending state is explicit; temporaryPassword is absent. Development disclosure requires all explicit local-only conditions and is not enabled merely by delivery failure.</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SEC-012</w:t>
            </w:r>
          </w:p>
        </w:tc>
        <w:tc>
          <w:tcPr>
            <w:tcW w:w="1400" w:type="dxa"/>
            <w:vAlign w:val="top"/>
            <w:shd w:val="clear" w:color="auto" w:fill="F3F6FA"/>
          </w:tcPr>
          <w:p>
            <w:pPr>
              <w:pStyle w:val="TableText"/>
            </w:pPr>
            <w:r>
              <w:t xml:space="preserve">Session deactivation and password-race protection</w:t>
            </w:r>
          </w:p>
        </w:tc>
        <w:tc>
          <w:tcPr>
            <w:tcW w:w="900" w:type="dxa"/>
            <w:vAlign w:val="top"/>
            <w:shd w:val="clear" w:color="auto" w:fill="F3F6FA"/>
          </w:tcPr>
          <w:p>
            <w:pPr>
              <w:pStyle w:val="TableText"/>
            </w:pPr>
            <w:r>
              <w:t xml:space="preserve">Operator / Account owner</w:t>
            </w:r>
          </w:p>
        </w:tc>
        <w:tc>
          <w:tcPr>
            <w:tcW w:w="1550" w:type="dxa"/>
            <w:vAlign w:val="top"/>
            <w:shd w:val="clear" w:color="auto" w:fill="F3F6FA"/>
          </w:tcPr>
          <w:p>
            <w:pPr>
              <w:pStyle w:val="TableText"/>
            </w:pPr>
            <w:r>
              <w:t xml:space="preserve">Two signed-in profiles and controlled overlapping change/reset requests.</w:t>
            </w:r>
          </w:p>
        </w:tc>
        <w:tc>
          <w:tcPr>
            <w:tcW w:w="3000" w:type="dxa"/>
            <w:vAlign w:val="top"/>
            <w:shd w:val="clear" w:color="auto" w:fill="F3F6FA"/>
          </w:tcPr>
          <w:p>
            <w:pPr>
              <w:pStyle w:val="TableText"/>
            </w:pPr>
            <w:r>
              <w:t xml:space="preserve">1. Deactivate user while signed in and request protected content. 2. On another fixture complete reset while signed-in change is pending. 3. Re-enable only as cleanup.</w:t>
            </w:r>
          </w:p>
        </w:tc>
        <w:tc>
          <w:tcPr>
            <w:tcW w:w="1550" w:type="dxa"/>
            <w:vAlign w:val="top"/>
            <w:shd w:val="clear" w:color="auto" w:fill="F3F6FA"/>
          </w:tcPr>
          <w:p>
            <w:pPr>
              <w:pStyle w:val="TableText"/>
            </w:pPr>
            <w:r>
              <w:t xml:space="preserve">Inactive status; distinct replacement passwords.</w:t>
            </w:r>
          </w:p>
        </w:tc>
        <w:tc>
          <w:tcPr>
            <w:tcW w:w="2700" w:type="dxa"/>
            <w:vAlign w:val="top"/>
            <w:shd w:val="clear" w:color="auto" w:fill="F3F6FA"/>
          </w:tcPr>
          <w:p>
            <w:pPr>
              <w:pStyle w:val="TableText"/>
            </w:pPr>
            <w:r>
              <w:t xml:space="preserve">Inactive/credential-mismatched sessions fail next request. Stale signed-in update cannot overwrite newer reset hash; it fails authentication or returns conflict according to ordering.</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SEC-013</w:t>
            </w:r>
          </w:p>
        </w:tc>
        <w:tc>
          <w:tcPr>
            <w:tcW w:w="1400" w:type="dxa"/>
            <w:vAlign w:val="top"/>
          </w:tcPr>
          <w:p>
            <w:pPr>
              <w:pStyle w:val="TableText"/>
            </w:pPr>
            <w:r>
              <w:t xml:space="preserve">CSV formula neutralization</w:t>
            </w:r>
          </w:p>
        </w:tc>
        <w:tc>
          <w:tcPr>
            <w:tcW w:w="900" w:type="dxa"/>
            <w:vAlign w:val="top"/>
          </w:tcPr>
          <w:p>
            <w:pPr>
              <w:pStyle w:val="TableText"/>
            </w:pPr>
            <w:r>
              <w:t xml:space="preserve">Admin / Adviser</w:t>
            </w:r>
          </w:p>
        </w:tc>
        <w:tc>
          <w:tcPr>
            <w:tcW w:w="1550" w:type="dxa"/>
            <w:vAlign w:val="top"/>
          </w:tcPr>
          <w:p>
            <w:pPr>
              <w:pStyle w:val="TableText"/>
            </w:pPr>
            <w:r>
              <w:t xml:space="preserve">Test records with spreadsheet-like research/name text; authorized export scope.</w:t>
            </w:r>
          </w:p>
        </w:tc>
        <w:tc>
          <w:tcPr>
            <w:tcW w:w="3000" w:type="dxa"/>
            <w:vAlign w:val="top"/>
          </w:tcPr>
          <w:p>
            <w:pPr>
              <w:pStyle w:val="TableText"/>
            </w:pPr>
            <w:r>
              <w:t xml:space="preserve">1. Export CSV. 2. Inspect raw cells before opening in spreadsheet. 3. Open safely with formulas disabled.</w:t>
            </w:r>
          </w:p>
        </w:tc>
        <w:tc>
          <w:tcPr>
            <w:tcW w:w="1550" w:type="dxa"/>
            <w:vAlign w:val="top"/>
          </w:tcPr>
          <w:p>
            <w:pPr>
              <w:pStyle w:val="TableText"/>
            </w:pPr>
            <w:r>
              <w:t xml:space="preserve">Values beginning =, +, -, @, tab or carriage return.</w:t>
            </w:r>
          </w:p>
        </w:tc>
        <w:tc>
          <w:tcPr>
            <w:tcW w:w="2700" w:type="dxa"/>
            <w:vAlign w:val="top"/>
          </w:tcPr>
          <w:p>
            <w:pPr>
              <w:pStyle w:val="TableText"/>
            </w:pPr>
            <w:r>
              <w:t xml:space="preserve">Potential formula-leading values are prefixed safely by export logic; no formula is executed by opening test output. Scope/filter rules remain unchanged.</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SEC-014</w:t>
            </w:r>
          </w:p>
        </w:tc>
        <w:tc>
          <w:tcPr>
            <w:tcW w:w="1400" w:type="dxa"/>
            <w:vAlign w:val="top"/>
            <w:shd w:val="clear" w:color="auto" w:fill="F3F6FA"/>
          </w:tcPr>
          <w:p>
            <w:pPr>
              <w:pStyle w:val="TableText"/>
            </w:pPr>
            <w:r>
              <w:t xml:space="preserve">Nested navigation and keyboard regression</w:t>
            </w:r>
          </w:p>
        </w:tc>
        <w:tc>
          <w:tcPr>
            <w:tcW w:w="900" w:type="dxa"/>
            <w:vAlign w:val="top"/>
            <w:shd w:val="clear" w:color="auto" w:fill="F3F6FA"/>
          </w:tcPr>
          <w:p>
            <w:pPr>
              <w:pStyle w:val="TableText"/>
            </w:pPr>
            <w:r>
              <w:t xml:space="preserve">Admin / Adviser</w:t>
            </w:r>
          </w:p>
        </w:tc>
        <w:tc>
          <w:tcPr>
            <w:tcW w:w="1550" w:type="dxa"/>
            <w:vAlign w:val="top"/>
            <w:shd w:val="clear" w:color="auto" w:fill="F3F6FA"/>
          </w:tcPr>
          <w:p>
            <w:pPr>
              <w:pStyle w:val="TableText"/>
            </w:pPr>
            <w:r>
              <w:t xml:space="preserve">Permitted pages with nested sidebar; desktop and narrow viewports.</w:t>
            </w:r>
          </w:p>
        </w:tc>
        <w:tc>
          <w:tcPr>
            <w:tcW w:w="3000" w:type="dxa"/>
            <w:vAlign w:val="top"/>
            <w:shd w:val="clear" w:color="auto" w:fill="F3F6FA"/>
          </w:tcPr>
          <w:p>
            <w:pPr>
              <w:pStyle w:val="TableText"/>
            </w:pPr>
            <w:r>
              <w:t xml:space="preserve">1. Toggle nested navigation by keyboard. 2. Inspect aria-expanded/aria-current. 3. Collapse sidebar, tab through, use Escape, then reopen.</w:t>
            </w:r>
          </w:p>
        </w:tc>
        <w:tc>
          <w:tcPr>
            <w:tcW w:w="1550" w:type="dxa"/>
            <w:vAlign w:val="top"/>
            <w:shd w:val="clear" w:color="auto" w:fill="F3F6FA"/>
          </w:tcPr>
          <w:p>
            <w:pPr>
              <w:pStyle w:val="TableText"/>
            </w:pPr>
            <w:r>
              <w:t xml:space="preserve">375/768/1280 px; both themes.</w:t>
            </w:r>
          </w:p>
        </w:tc>
        <w:tc>
          <w:tcPr>
            <w:tcW w:w="2700" w:type="dxa"/>
            <w:vAlign w:val="top"/>
            <w:shd w:val="clear" w:color="auto" w:fill="F3F6FA"/>
          </w:tcPr>
          <w:p>
            <w:pPr>
              <w:pStyle w:val="TableText"/>
            </w:pPr>
            <w:r>
              <w:t xml:space="preserve">Expanded/current attributes match state; hidden collapsed content is not accidentally focusable. Escape and keyboard navigation remain usable, with no missing controls or console exceptions.</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bl>
    <w:p>
      <w:pPr>
        <w:pStyle w:val="TableText"/>
      </w:pPr>
      <w:r>
        <w:t xml:space="preserve"/>
      </w:r>
    </w:p>
    <w:p>
      <w:pPr>
        <w:pStyle w:val="Category"/>
      </w:pPr>
      <w:r>
        <w:t xml:space="preserve">Migration/Integration Test Cases</w:t>
      </w:r>
    </w:p>
    <w:p>
      <w:pPr>
        <w:pStyle w:val="Heading2"/>
      </w:pPr>
      <w:r>
        <w:t xml:space="preserve">Schema v5 and real integration gates</w:t>
      </w:r>
    </w:p>
    <w:p>
      <w:pPr>
        <w:pStyle w:val="Source"/>
      </w:pPr>
      <w:r>
        <w:t xml:space="preserve">Source traceability: tools/migrate-academic.php; config.php::migrate/migrate_schema/widen_student_course_if_needed/add_column_if_missing; includes/academic_catalog.php; RELEASE_CHECKLIST.md</w:t>
      </w:r>
    </w:p>
    <w:tbl>
      <w:tblPr>
        <w:tblW w:w="15398" w:type="dxa"/>
        <w:tblLayout w:type="fixed"/>
        <w:tblBorders>
          <w:top w:val="single" w:sz="4" w:color="CDD6E1"/>
          <w:left w:val="single" w:sz="4" w:color="CDD6E1"/>
          <w:bottom w:val="single" w:sz="4" w:color="CDD6E1"/>
          <w:right w:val="single" w:sz="4" w:color="CDD6E1"/>
          <w:insideH w:val="single" w:sz="4" w:color="CDD6E1"/>
          <w:insideV w:val="single" w:sz="4" w:color="CDD6E1"/>
        </w:tblBorders>
        <w:tblCellMar>
          <w:top w:w="75" w:type="dxa"/>
          <w:left w:w="75" w:type="dxa"/>
          <w:bottom w:w="75" w:type="dxa"/>
          <w:right w:w="75" w:type="dxa"/>
        </w:tblCellMar>
      </w:tblPr>
      <w:tblGrid>
        <w:gridCol w:w="800"/>
        <w:gridCol w:w="1400"/>
        <w:gridCol w:w="900"/>
        <w:gridCol w:w="1550"/>
        <w:gridCol w:w="3000"/>
        <w:gridCol w:w="1550"/>
        <w:gridCol w:w="2700"/>
        <w:gridCol w:w="1450"/>
        <w:gridCol w:w="650"/>
        <w:gridCol w:w="1398"/>
      </w:tblGrid>
      <w:tr>
        <w:trPr>
          <w:cantSplit/>
          <w:tblHeader/>
        </w:trPr>
        <w:tc>
          <w:tcPr>
            <w:tcW w:w="800" w:type="dxa"/>
            <w:vAlign w:val="top"/>
            <w:shd w:val="clear" w:color="auto" w:fill="263E60"/>
          </w:tcPr>
          <w:p>
            <w:pPr>
              <w:pStyle w:val="TableHeader"/>
            </w:pPr>
            <w:r>
              <w:t xml:space="preserve">Test Case ID</w:t>
            </w:r>
          </w:p>
        </w:tc>
        <w:tc>
          <w:tcPr>
            <w:tcW w:w="1400" w:type="dxa"/>
            <w:vAlign w:val="top"/>
            <w:shd w:val="clear" w:color="auto" w:fill="263E60"/>
          </w:tcPr>
          <w:p>
            <w:pPr>
              <w:pStyle w:val="TableHeader"/>
            </w:pPr>
            <w:r>
              <w:t xml:space="preserve">Module/Feature</w:t>
            </w:r>
          </w:p>
        </w:tc>
        <w:tc>
          <w:tcPr>
            <w:tcW w:w="900" w:type="dxa"/>
            <w:vAlign w:val="top"/>
            <w:shd w:val="clear" w:color="auto" w:fill="263E60"/>
          </w:tcPr>
          <w:p>
            <w:pPr>
              <w:pStyle w:val="TableHeader"/>
            </w:pPr>
            <w:r>
              <w:t xml:space="preserve">User Role</w:t>
            </w:r>
          </w:p>
        </w:tc>
        <w:tc>
          <w:tcPr>
            <w:tcW w:w="1550" w:type="dxa"/>
            <w:vAlign w:val="top"/>
            <w:shd w:val="clear" w:color="auto" w:fill="263E60"/>
          </w:tcPr>
          <w:p>
            <w:pPr>
              <w:pStyle w:val="TableHeader"/>
            </w:pPr>
            <w:r>
              <w:t xml:space="preserve">Preconditions</w:t>
            </w:r>
          </w:p>
        </w:tc>
        <w:tc>
          <w:tcPr>
            <w:tcW w:w="3000" w:type="dxa"/>
            <w:vAlign w:val="top"/>
            <w:shd w:val="clear" w:color="auto" w:fill="263E60"/>
          </w:tcPr>
          <w:p>
            <w:pPr>
              <w:pStyle w:val="TableHeader"/>
            </w:pPr>
            <w:r>
              <w:t xml:space="preserve">Test Steps</w:t>
            </w:r>
          </w:p>
        </w:tc>
        <w:tc>
          <w:tcPr>
            <w:tcW w:w="1550" w:type="dxa"/>
            <w:vAlign w:val="top"/>
            <w:shd w:val="clear" w:color="auto" w:fill="263E60"/>
          </w:tcPr>
          <w:p>
            <w:pPr>
              <w:pStyle w:val="TableHeader"/>
            </w:pPr>
            <w:r>
              <w:t xml:space="preserve">Test Data</w:t>
            </w:r>
          </w:p>
        </w:tc>
        <w:tc>
          <w:tcPr>
            <w:tcW w:w="2700" w:type="dxa"/>
            <w:vAlign w:val="top"/>
            <w:shd w:val="clear" w:color="auto" w:fill="263E60"/>
          </w:tcPr>
          <w:p>
            <w:pPr>
              <w:pStyle w:val="TableHeader"/>
            </w:pPr>
            <w:r>
              <w:t xml:space="preserve">Expected Result</w:t>
            </w:r>
          </w:p>
        </w:tc>
        <w:tc>
          <w:tcPr>
            <w:tcW w:w="1450" w:type="dxa"/>
            <w:vAlign w:val="top"/>
            <w:shd w:val="clear" w:color="auto" w:fill="263E60"/>
          </w:tcPr>
          <w:p>
            <w:pPr>
              <w:pStyle w:val="TableHeader"/>
            </w:pPr>
            <w:r>
              <w:t xml:space="preserve">Actual Result</w:t>
            </w:r>
          </w:p>
        </w:tc>
        <w:tc>
          <w:tcPr>
            <w:tcW w:w="650" w:type="dxa"/>
            <w:vAlign w:val="top"/>
            <w:shd w:val="clear" w:color="auto" w:fill="263E60"/>
          </w:tcPr>
          <w:p>
            <w:pPr>
              <w:pStyle w:val="TableHeader"/>
            </w:pPr>
            <w:r>
              <w:t xml:space="preserve">Status</w:t>
            </w:r>
          </w:p>
        </w:tc>
        <w:tc>
          <w:tcPr>
            <w:tcW w:w="1398" w:type="dxa"/>
            <w:vAlign w:val="top"/>
            <w:shd w:val="clear" w:color="auto" w:fill="263E60"/>
          </w:tcPr>
          <w:p>
            <w:pPr>
              <w:pStyle w:val="TableHeader"/>
            </w:pPr>
            <w:r>
              <w:t xml:space="preserve">Remarks</w:t>
            </w:r>
          </w:p>
        </w:tc>
      </w:tr>
      <w:tr>
        <w:trPr>
          <w:cantSplit/>
        </w:trPr>
        <w:tc>
          <w:tcPr>
            <w:tcW w:w="800" w:type="dxa"/>
            <w:vAlign w:val="top"/>
          </w:tcPr>
          <w:p>
            <w:pPr>
              <w:pStyle w:val="TableText"/>
            </w:pPr>
            <w:r>
              <w:t xml:space="preserve">MIG-001</w:t>
            </w:r>
          </w:p>
        </w:tc>
        <w:tc>
          <w:tcPr>
            <w:tcW w:w="1400" w:type="dxa"/>
            <w:vAlign w:val="top"/>
          </w:tcPr>
          <w:p>
            <w:pPr>
              <w:pStyle w:val="TableText"/>
            </w:pPr>
            <w:r>
              <w:t xml:space="preserve">Verified backup and disposable restore prerequisite</w:t>
            </w:r>
          </w:p>
        </w:tc>
        <w:tc>
          <w:tcPr>
            <w:tcW w:w="900" w:type="dxa"/>
            <w:vAlign w:val="top"/>
          </w:tcPr>
          <w:p>
            <w:pPr>
              <w:pStyle w:val="TableText"/>
            </w:pPr>
            <w:r>
              <w:t xml:space="preserve">Operator / DBA</w:t>
            </w:r>
          </w:p>
        </w:tc>
        <w:tc>
          <w:tcPr>
            <w:tcW w:w="1550" w:type="dxa"/>
            <w:vAlign w:val="top"/>
          </w:tcPr>
          <w:p>
            <w:pPr>
              <w:pStyle w:val="TableText"/>
            </w:pPr>
            <w:r>
              <w:t xml:space="preserve">Owner approval for isolated migration testing; no important database selected.</w:t>
            </w:r>
          </w:p>
        </w:tc>
        <w:tc>
          <w:tcPr>
            <w:tcW w:w="3000" w:type="dxa"/>
            <w:vAlign w:val="top"/>
          </w:tcPr>
          <w:p>
            <w:pPr>
              <w:pStyle w:val="TableText"/>
            </w:pPr>
            <w:r>
              <w:t xml:space="preserve">1. Export a test baseline with schema/data. 2. Restore into a separately named disposable DB. 3. Verify counts/legacy course bytes and access isolation.</w:t>
            </w:r>
          </w:p>
        </w:tc>
        <w:tc>
          <w:tcPr>
            <w:tcW w:w="1550" w:type="dxa"/>
            <w:vAlign w:val="top"/>
          </w:tcPr>
          <w:p>
            <w:pPr>
              <w:pStyle w:val="TableText"/>
            </w:pPr>
            <w:r>
              <w:t xml:space="preserve">Restorable v4 snapshot; nonsecret count/checksum inventory.</w:t>
            </w:r>
          </w:p>
        </w:tc>
        <w:tc>
          <w:tcPr>
            <w:tcW w:w="2700" w:type="dxa"/>
            <w:vAlign w:val="top"/>
          </w:tcPr>
          <w:p>
            <w:pPr>
              <w:pStyle w:val="TableText"/>
            </w:pPr>
            <w:r>
              <w:t xml:space="preserve">Disposable restore matches baseline and is explicitly identified before migration. Backup is an operational prerequisite, not an automated rollback guarantee.</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MIG-002</w:t>
            </w:r>
          </w:p>
        </w:tc>
        <w:tc>
          <w:tcPr>
            <w:tcW w:w="1400" w:type="dxa"/>
            <w:vAlign w:val="top"/>
            <w:shd w:val="clear" w:color="auto" w:fill="F3F6FA"/>
          </w:tcPr>
          <w:p>
            <w:pPr>
              <w:pStyle w:val="TableText"/>
            </w:pPr>
            <w:r>
              <w:t xml:space="preserve">v4 ordinary startup is blocked</w:t>
            </w:r>
          </w:p>
        </w:tc>
        <w:tc>
          <w:tcPr>
            <w:tcW w:w="900" w:type="dxa"/>
            <w:vAlign w:val="top"/>
            <w:shd w:val="clear" w:color="auto" w:fill="F3F6FA"/>
          </w:tcPr>
          <w:p>
            <w:pPr>
              <w:pStyle w:val="TableText"/>
            </w:pPr>
            <w:r>
              <w:t xml:space="preserve">Operator / Tester</w:t>
            </w:r>
          </w:p>
        </w:tc>
        <w:tc>
          <w:tcPr>
            <w:tcW w:w="1550" w:type="dxa"/>
            <w:vAlign w:val="top"/>
            <w:shd w:val="clear" w:color="auto" w:fill="F3F6FA"/>
          </w:tcPr>
          <w:p>
            <w:pPr>
              <w:pStyle w:val="TableText"/>
            </w:pPr>
            <w:r>
              <w:t xml:space="preserve">Disposable v4 DB; migration opt-in absent; original schema captured.</w:t>
            </w:r>
          </w:p>
        </w:tc>
        <w:tc>
          <w:tcPr>
            <w:tcW w:w="3000" w:type="dxa"/>
            <w:vAlign w:val="top"/>
            <w:shd w:val="clear" w:color="auto" w:fill="F3F6FA"/>
          </w:tcPr>
          <w:p>
            <w:pPr>
              <w:pStyle w:val="TableText"/>
            </w:pPr>
            <w:r>
              <w:t xml:space="preserve">1. Request a DB-backed app page/API through Apache. 2. Inspect schema/version afterward.</w:t>
            </w:r>
          </w:p>
        </w:tc>
        <w:tc>
          <w:tcPr>
            <w:tcW w:w="1550" w:type="dxa"/>
            <w:vAlign w:val="top"/>
            <w:shd w:val="clear" w:color="auto" w:fill="F3F6FA"/>
          </w:tcPr>
          <w:p>
            <w:pPr>
              <w:pStyle w:val="TableText"/>
            </w:pPr>
            <w:r>
              <w:t xml:space="preserve">schema_version=4.</w:t>
            </w:r>
          </w:p>
        </w:tc>
        <w:tc>
          <w:tcPr>
            <w:tcW w:w="2700" w:type="dxa"/>
            <w:vAlign w:val="top"/>
            <w:shd w:val="clear" w:color="auto" w:fill="F3F6FA"/>
          </w:tcPr>
          <w:p>
            <w:pPr>
              <w:pStyle w:val="TableText"/>
            </w:pPr>
            <w:r>
              <w:t xml:space="preserve">Startup fails safely because v5 migration is pending; ordinary web initialization does not execute academic DDL or stamp v5.</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MIG-003</w:t>
            </w:r>
          </w:p>
        </w:tc>
        <w:tc>
          <w:tcPr>
            <w:tcW w:w="1400" w:type="dxa"/>
            <w:vAlign w:val="top"/>
          </w:tcPr>
          <w:p>
            <w:pPr>
              <w:pStyle w:val="TableText"/>
            </w:pPr>
            <w:r>
              <w:t xml:space="preserve">Migration entry point is not web-runnable</w:t>
            </w:r>
          </w:p>
        </w:tc>
        <w:tc>
          <w:tcPr>
            <w:tcW w:w="900" w:type="dxa"/>
            <w:vAlign w:val="top"/>
          </w:tcPr>
          <w:p>
            <w:pPr>
              <w:pStyle w:val="TableText"/>
            </w:pPr>
            <w:r>
              <w:t xml:space="preserve">Anonymous / Operator</w:t>
            </w:r>
          </w:p>
        </w:tc>
        <w:tc>
          <w:tcPr>
            <w:tcW w:w="1550" w:type="dxa"/>
            <w:vAlign w:val="top"/>
          </w:tcPr>
          <w:p>
            <w:pPr>
              <w:pStyle w:val="TableText"/>
            </w:pPr>
            <w:r>
              <w:t xml:space="preserve">Disposable v4 DB; Apache running.</w:t>
            </w:r>
          </w:p>
        </w:tc>
        <w:tc>
          <w:tcPr>
            <w:tcW w:w="3000" w:type="dxa"/>
            <w:vAlign w:val="top"/>
          </w:tcPr>
          <w:p>
            <w:pPr>
              <w:pStyle w:val="TableText"/>
            </w:pPr>
            <w:r>
              <w:t xml:space="preserve">1. Request tools/migrate-academic.php over HTTP, including an apply-looking query string. 2. Inspect schema.</w:t>
            </w:r>
          </w:p>
        </w:tc>
        <w:tc>
          <w:tcPr>
            <w:tcW w:w="1550" w:type="dxa"/>
            <w:vAlign w:val="top"/>
          </w:tcPr>
          <w:p>
            <w:pPr>
              <w:pStyle w:val="TableText"/>
            </w:pPr>
            <w:r>
              <w:t xml:space="preserve">HTTP URL only.</w:t>
            </w:r>
          </w:p>
        </w:tc>
        <w:tc>
          <w:tcPr>
            <w:tcW w:w="2700" w:type="dxa"/>
            <w:vAlign w:val="top"/>
          </w:tcPr>
          <w:p>
            <w:pPr>
              <w:pStyle w:val="TableText"/>
            </w:pPr>
            <w:r>
              <w:t xml:space="preserve">Web request is denied by Apache or PHP CLI guard (403/404); no migration occurs regardless of query parameters.</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MIG-004</w:t>
            </w:r>
          </w:p>
        </w:tc>
        <w:tc>
          <w:tcPr>
            <w:tcW w:w="1400" w:type="dxa"/>
            <w:vAlign w:val="top"/>
            <w:shd w:val="clear" w:color="auto" w:fill="F3F6FA"/>
          </w:tcPr>
          <w:p>
            <w:pPr>
              <w:pStyle w:val="TableText"/>
            </w:pPr>
            <w:r>
              <w:t xml:space="preserve">CLI requires exact apply argument and opt-in</w:t>
            </w:r>
          </w:p>
        </w:tc>
        <w:tc>
          <w:tcPr>
            <w:tcW w:w="900" w:type="dxa"/>
            <w:vAlign w:val="top"/>
            <w:shd w:val="clear" w:color="auto" w:fill="F3F6FA"/>
          </w:tcPr>
          <w:p>
            <w:pPr>
              <w:pStyle w:val="TableText"/>
            </w:pPr>
            <w:r>
              <w:t xml:space="preserve">Operator</w:t>
            </w:r>
          </w:p>
        </w:tc>
        <w:tc>
          <w:tcPr>
            <w:tcW w:w="1550" w:type="dxa"/>
            <w:vAlign w:val="top"/>
            <w:shd w:val="clear" w:color="auto" w:fill="F3F6FA"/>
          </w:tcPr>
          <w:p>
            <w:pPr>
              <w:pStyle w:val="TableText"/>
            </w:pPr>
            <w:r>
              <w:t xml:space="preserve">Disposable v4 DB; commands run only in approved test process.</w:t>
            </w:r>
          </w:p>
        </w:tc>
        <w:tc>
          <w:tcPr>
            <w:tcW w:w="3000" w:type="dxa"/>
            <w:vAlign w:val="top"/>
            <w:shd w:val="clear" w:color="auto" w:fill="F3F6FA"/>
          </w:tcPr>
          <w:p>
            <w:pPr>
              <w:pStyle w:val="TableText"/>
            </w:pPr>
            <w:r>
              <w:t xml:space="preserve">1. Run tool without --apply. 2. Run with --apply but no env flag. 3. Try flag other than 1 or extra arguments.</w:t>
            </w:r>
          </w:p>
        </w:tc>
        <w:tc>
          <w:tcPr>
            <w:tcW w:w="1550" w:type="dxa"/>
            <w:vAlign w:val="top"/>
            <w:shd w:val="clear" w:color="auto" w:fill="F3F6FA"/>
          </w:tcPr>
          <w:p>
            <w:pPr>
              <w:pStyle w:val="TableText"/>
            </w:pPr>
            <w:r>
              <w:t xml:space="preserve">C:\xampp\php\php.exe tools/migrate-academic.php [invalid combinations].</w:t>
            </w:r>
          </w:p>
        </w:tc>
        <w:tc>
          <w:tcPr>
            <w:tcW w:w="2700" w:type="dxa"/>
            <w:vAlign w:val="top"/>
            <w:shd w:val="clear" w:color="auto" w:fill="F3F6FA"/>
          </w:tcPr>
          <w:p>
            <w:pPr>
              <w:pStyle w:val="TableText"/>
            </w:pPr>
            <w:r>
              <w:t xml:space="preserve">Tool exits 1 before application bootstrap and reports migration not started; database remains unmigrated.</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MIG-005</w:t>
            </w:r>
          </w:p>
        </w:tc>
        <w:tc>
          <w:tcPr>
            <w:tcW w:w="1400" w:type="dxa"/>
            <w:vAlign w:val="top"/>
          </w:tcPr>
          <w:p>
            <w:pPr>
              <w:pStyle w:val="TableText"/>
            </w:pPr>
            <w:r>
              <w:t xml:space="preserve">Authorized v4 migration</w:t>
            </w:r>
          </w:p>
        </w:tc>
        <w:tc>
          <w:tcPr>
            <w:tcW w:w="900" w:type="dxa"/>
            <w:vAlign w:val="top"/>
          </w:tcPr>
          <w:p>
            <w:pPr>
              <w:pStyle w:val="TableText"/>
            </w:pPr>
            <w:r>
              <w:t xml:space="preserve">Operator / DBA</w:t>
            </w:r>
          </w:p>
        </w:tc>
        <w:tc>
          <w:tcPr>
            <w:tcW w:w="1550" w:type="dxa"/>
            <w:vAlign w:val="top"/>
          </w:tcPr>
          <w:p>
            <w:pPr>
              <w:pStyle w:val="TableText"/>
            </w:pPr>
            <w:r>
              <w:t xml:space="preserve">MIG-001 complete; v4 clone selected; schema/data inventory captured.</w:t>
            </w:r>
          </w:p>
        </w:tc>
        <w:tc>
          <w:tcPr>
            <w:tcW w:w="3000" w:type="dxa"/>
            <w:vAlign w:val="top"/>
          </w:tcPr>
          <w:p>
            <w:pPr>
              <w:pStyle w:val="TableText"/>
            </w:pPr>
            <w:r>
              <w:t xml:space="preserve">1. In approved CLI process set PRISM_ALLOW_SCHEMA_V5_MIGRATION=1. 2. Run PHP tool with --apply. 3. Inspect schema_meta and output. 4. Clear process opt-in.</w:t>
            </w:r>
          </w:p>
        </w:tc>
        <w:tc>
          <w:tcPr>
            <w:tcW w:w="1550" w:type="dxa"/>
            <w:vAlign w:val="top"/>
          </w:tcPr>
          <w:p>
            <w:pPr>
              <w:pStyle w:val="TableText"/>
            </w:pPr>
            <w:r>
              <w:t xml:space="preserve">Disposable clone; exact --apply argument.</w:t>
            </w:r>
          </w:p>
        </w:tc>
        <w:tc>
          <w:tcPr>
            <w:tcW w:w="2700" w:type="dxa"/>
            <w:vAlign w:val="top"/>
          </w:tcPr>
          <w:p>
            <w:pPr>
              <w:pStyle w:val="TableText"/>
            </w:pPr>
            <w:r>
              <w:t xml:space="preserve">Successful migration reaches schema version 5 after DDL completes. No live/important database is touched.</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MIG-006</w:t>
            </w:r>
          </w:p>
        </w:tc>
        <w:tc>
          <w:tcPr>
            <w:tcW w:w="1400" w:type="dxa"/>
            <w:vAlign w:val="top"/>
            <w:shd w:val="clear" w:color="auto" w:fill="F3F6FA"/>
          </w:tcPr>
          <w:p>
            <w:pPr>
              <w:pStyle w:val="TableText"/>
            </w:pPr>
            <w:r>
              <w:t xml:space="preserve">Course widening and attribute preservation</w:t>
            </w:r>
          </w:p>
        </w:tc>
        <w:tc>
          <w:tcPr>
            <w:tcW w:w="900" w:type="dxa"/>
            <w:vAlign w:val="top"/>
            <w:shd w:val="clear" w:color="auto" w:fill="F3F6FA"/>
          </w:tcPr>
          <w:p>
            <w:pPr>
              <w:pStyle w:val="TableText"/>
            </w:pPr>
            <w:r>
              <w:t xml:space="preserve">Operator / DBA</w:t>
            </w:r>
          </w:p>
        </w:tc>
        <w:tc>
          <w:tcPr>
            <w:tcW w:w="1550" w:type="dxa"/>
            <w:vAlign w:val="top"/>
            <w:shd w:val="clear" w:color="auto" w:fill="F3F6FA"/>
          </w:tcPr>
          <w:p>
            <w:pPr>
              <w:pStyle w:val="TableText"/>
            </w:pPr>
            <w:r>
              <w:t xml:space="preserve">v4 clones with narrower CHAR/VARCHAR course and known attributes.</w:t>
            </w:r>
          </w:p>
        </w:tc>
        <w:tc>
          <w:tcPr>
            <w:tcW w:w="3000" w:type="dxa"/>
            <w:vAlign w:val="top"/>
            <w:shd w:val="clear" w:color="auto" w:fill="F3F6FA"/>
          </w:tcPr>
          <w:p>
            <w:pPr>
              <w:pStyle w:val="TableText"/>
            </w:pPr>
            <w:r>
              <w:t xml:space="preserve">1. Capture SHOW CREATE TABLE students. 2. Migrate. 3. Compare column type/default/nullability/charset/collation/comment.</w:t>
            </w:r>
          </w:p>
        </w:tc>
        <w:tc>
          <w:tcPr>
            <w:tcW w:w="1550" w:type="dxa"/>
            <w:vAlign w:val="top"/>
            <w:shd w:val="clear" w:color="auto" w:fill="F3F6FA"/>
          </w:tcPr>
          <w:p>
            <w:pPr>
              <w:pStyle w:val="TableText"/>
            </w:pPr>
            <w:r>
              <w:t xml:space="preserve">Existing VARCHAR(100) or narrower CHAR; test default/comment.</w:t>
            </w:r>
          </w:p>
        </w:tc>
        <w:tc>
          <w:tcPr>
            <w:tcW w:w="2700" w:type="dxa"/>
            <w:vAlign w:val="top"/>
            <w:shd w:val="clear" w:color="auto" w:fill="F3F6FA"/>
          </w:tcPr>
          <w:p>
            <w:pPr>
              <w:pStyle w:val="TableText"/>
            </w:pPr>
            <w:r>
              <w:t xml:space="preserve">Narrow course becomes VARCHAR(255); unrelated column attributes and stored values are preserved.</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MIG-007</w:t>
            </w:r>
          </w:p>
        </w:tc>
        <w:tc>
          <w:tcPr>
            <w:tcW w:w="1400" w:type="dxa"/>
            <w:vAlign w:val="top"/>
          </w:tcPr>
          <w:p>
            <w:pPr>
              <w:pStyle w:val="TableText"/>
            </w:pPr>
            <w:r>
              <w:t xml:space="preserve">Nullable academic columns added</w:t>
            </w:r>
          </w:p>
        </w:tc>
        <w:tc>
          <w:tcPr>
            <w:tcW w:w="900" w:type="dxa"/>
            <w:vAlign w:val="top"/>
          </w:tcPr>
          <w:p>
            <w:pPr>
              <w:pStyle w:val="TableText"/>
            </w:pPr>
            <w:r>
              <w:t xml:space="preserve">Operator / DBA</w:t>
            </w:r>
          </w:p>
        </w:tc>
        <w:tc>
          <w:tcPr>
            <w:tcW w:w="1550" w:type="dxa"/>
            <w:vAlign w:val="top"/>
          </w:tcPr>
          <w:p>
            <w:pPr>
              <w:pStyle w:val="TableText"/>
            </w:pPr>
            <w:r>
              <w:t xml:space="preserve">Freshly migrated v4 clone.</w:t>
            </w:r>
          </w:p>
        </w:tc>
        <w:tc>
          <w:tcPr>
            <w:tcW w:w="3000" w:type="dxa"/>
            <w:vAlign w:val="top"/>
          </w:tcPr>
          <w:p>
            <w:pPr>
              <w:pStyle w:val="TableText"/>
            </w:pPr>
            <w:r>
              <w:t xml:space="preserve">1. Inspect INFORMATION_SCHEMA.COLUMNS or SHOW CREATE TABLE. 2. Inspect legacy rows.</w:t>
            </w:r>
          </w:p>
        </w:tc>
        <w:tc>
          <w:tcPr>
            <w:tcW w:w="1550" w:type="dxa"/>
            <w:vAlign w:val="top"/>
          </w:tcPr>
          <w:p>
            <w:pPr>
              <w:pStyle w:val="TableText"/>
            </w:pPr>
            <w:r>
              <w:t xml:space="preserve">academic_unit_key, program_key, year_level, academic_year.</w:t>
            </w:r>
          </w:p>
        </w:tc>
        <w:tc>
          <w:tcPr>
            <w:tcW w:w="2700" w:type="dxa"/>
            <w:vAlign w:val="top"/>
          </w:tcPr>
          <w:p>
            <w:pPr>
              <w:pStyle w:val="TableText"/>
            </w:pPr>
            <w:r>
              <w:t xml:space="preserve">Columns exist as nullable VARCHAR(64), VARCHAR(80), VARCHAR(40), VARCHAR(9), default NULL; no fabricated academic backfill.</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MIG-008</w:t>
            </w:r>
          </w:p>
        </w:tc>
        <w:tc>
          <w:tcPr>
            <w:tcW w:w="1400" w:type="dxa"/>
            <w:vAlign w:val="top"/>
            <w:shd w:val="clear" w:color="auto" w:fill="F3F6FA"/>
          </w:tcPr>
          <w:p>
            <w:pPr>
              <w:pStyle w:val="TableText"/>
            </w:pPr>
            <w:r>
              <w:t xml:space="preserve">Legacy byte-for-byte and row-count preservation</w:t>
            </w:r>
          </w:p>
        </w:tc>
        <w:tc>
          <w:tcPr>
            <w:tcW w:w="900" w:type="dxa"/>
            <w:vAlign w:val="top"/>
            <w:shd w:val="clear" w:color="auto" w:fill="F3F6FA"/>
          </w:tcPr>
          <w:p>
            <w:pPr>
              <w:pStyle w:val="TableText"/>
            </w:pPr>
            <w:r>
              <w:t xml:space="preserve">Operator / DBA</w:t>
            </w:r>
          </w:p>
        </w:tc>
        <w:tc>
          <w:tcPr>
            <w:tcW w:w="1550" w:type="dxa"/>
            <w:vAlign w:val="top"/>
            <w:shd w:val="clear" w:color="auto" w:fill="F3F6FA"/>
          </w:tcPr>
          <w:p>
            <w:pPr>
              <w:pStyle w:val="TableText"/>
            </w:pPr>
            <w:r>
              <w:t xml:space="preserve">Pre-migration inventory includes NULL/empty/whitespace/non-ASCII/free-text course values.</w:t>
            </w:r>
          </w:p>
        </w:tc>
        <w:tc>
          <w:tcPr>
            <w:tcW w:w="3000" w:type="dxa"/>
            <w:vAlign w:val="top"/>
            <w:shd w:val="clear" w:color="auto" w:fill="F3F6FA"/>
          </w:tcPr>
          <w:p>
            <w:pPr>
              <w:pStyle w:val="TableText"/>
            </w:pPr>
            <w:r>
              <w:t xml:space="preserve">1. Compare pre/post student counts and IDs. 2. Compare exact course values and bytes. 3. Inspect new keys.</w:t>
            </w:r>
          </w:p>
        </w:tc>
        <w:tc>
          <w:tcPr>
            <w:tcW w:w="1550" w:type="dxa"/>
            <w:vAlign w:val="top"/>
            <w:shd w:val="clear" w:color="auto" w:fill="F3F6FA"/>
          </w:tcPr>
          <w:p>
            <w:pPr>
              <w:pStyle w:val="TableText"/>
            </w:pPr>
            <w:r>
              <w:t xml:space="preserve">Legacy tuples and long/non-ASCII labels that fit old schema.</w:t>
            </w:r>
          </w:p>
        </w:tc>
        <w:tc>
          <w:tcPr>
            <w:tcW w:w="2700" w:type="dxa"/>
            <w:vAlign w:val="top"/>
            <w:shd w:val="clear" w:color="auto" w:fill="F3F6FA"/>
          </w:tcPr>
          <w:p>
            <w:pPr>
              <w:pStyle w:val="TableText"/>
            </w:pPr>
            <w:r>
              <w:t xml:space="preserve">No student is lost or silently relabeled; NULL/empty/whitespace remain distinct and newly added academic values remain NULL.</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MIG-009</w:t>
            </w:r>
          </w:p>
        </w:tc>
        <w:tc>
          <w:tcPr>
            <w:tcW w:w="1400" w:type="dxa"/>
            <w:vAlign w:val="top"/>
          </w:tcPr>
          <w:p>
            <w:pPr>
              <w:pStyle w:val="TableText"/>
            </w:pPr>
            <w:r>
              <w:t xml:space="preserve">Safe rerun and normal v5 startup</w:t>
            </w:r>
          </w:p>
        </w:tc>
        <w:tc>
          <w:tcPr>
            <w:tcW w:w="900" w:type="dxa"/>
            <w:vAlign w:val="top"/>
          </w:tcPr>
          <w:p>
            <w:pPr>
              <w:pStyle w:val="TableText"/>
            </w:pPr>
            <w:r>
              <w:t xml:space="preserve">Operator / Tester</w:t>
            </w:r>
          </w:p>
        </w:tc>
        <w:tc>
          <w:tcPr>
            <w:tcW w:w="1550" w:type="dxa"/>
            <w:vAlign w:val="top"/>
          </w:tcPr>
          <w:p>
            <w:pPr>
              <w:pStyle w:val="TableText"/>
            </w:pPr>
            <w:r>
              <w:t xml:space="preserve">Successful schema-v5 migration.</w:t>
            </w:r>
          </w:p>
        </w:tc>
        <w:tc>
          <w:tcPr>
            <w:tcW w:w="3000" w:type="dxa"/>
            <w:vAlign w:val="top"/>
          </w:tcPr>
          <w:p>
            <w:pPr>
              <w:pStyle w:val="TableText"/>
            </w:pPr>
            <w:r>
              <w:t xml:space="preserve">1. Rerun authorized CLI tool. 2. Compare data/schema. 3. Remove opt-in from web/worker environment and open app.</w:t>
            </w:r>
          </w:p>
        </w:tc>
        <w:tc>
          <w:tcPr>
            <w:tcW w:w="1550" w:type="dxa"/>
            <w:vAlign w:val="top"/>
          </w:tcPr>
          <w:p>
            <w:pPr>
              <w:pStyle w:val="TableText"/>
            </w:pPr>
            <w:r>
              <w:t xml:space="preserve">Already-v5 disposable DB.</w:t>
            </w:r>
          </w:p>
        </w:tc>
        <w:tc>
          <w:tcPr>
            <w:tcW w:w="2700" w:type="dxa"/>
            <w:vAlign w:val="top"/>
          </w:tcPr>
          <w:p>
            <w:pPr>
              <w:pStyle w:val="TableText"/>
            </w:pPr>
            <w:r>
              <w:t xml:space="preserve">Rerun causes no duplicate columns/backfill/destructive change. Normal application initialization works at v5 without migration opt-in.</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MIG-010</w:t>
            </w:r>
          </w:p>
        </w:tc>
        <w:tc>
          <w:tcPr>
            <w:tcW w:w="1400" w:type="dxa"/>
            <w:vAlign w:val="top"/>
            <w:shd w:val="clear" w:color="auto" w:fill="F3F6FA"/>
          </w:tcPr>
          <w:p>
            <w:pPr>
              <w:pStyle w:val="TableText"/>
            </w:pPr>
            <w:r>
              <w:t xml:space="preserve">Partial DDL failure and retry</w:t>
            </w:r>
          </w:p>
        </w:tc>
        <w:tc>
          <w:tcPr>
            <w:tcW w:w="900" w:type="dxa"/>
            <w:vAlign w:val="top"/>
            <w:shd w:val="clear" w:color="auto" w:fill="F3F6FA"/>
          </w:tcPr>
          <w:p>
            <w:pPr>
              <w:pStyle w:val="TableText"/>
            </w:pPr>
            <w:r>
              <w:t xml:space="preserve">Operator / DBA</w:t>
            </w:r>
          </w:p>
        </w:tc>
        <w:tc>
          <w:tcPr>
            <w:tcW w:w="1550" w:type="dxa"/>
            <w:vAlign w:val="top"/>
            <w:shd w:val="clear" w:color="auto" w:fill="F3F6FA"/>
          </w:tcPr>
          <w:p>
            <w:pPr>
              <w:pStyle w:val="TableText"/>
            </w:pPr>
            <w:r>
              <w:t xml:space="preserve">Disposable clone/snapshot only; controlled DDL-permission failure after an early step.</w:t>
            </w:r>
          </w:p>
        </w:tc>
        <w:tc>
          <w:tcPr>
            <w:tcW w:w="3000" w:type="dxa"/>
            <w:vAlign w:val="top"/>
            <w:shd w:val="clear" w:color="auto" w:fill="F3F6FA"/>
          </w:tcPr>
          <w:p>
            <w:pPr>
              <w:pStyle w:val="TableText"/>
            </w:pPr>
            <w:r>
              <w:t xml:space="preserve">1. Cause a later migration step to fail. 2. Inspect persisted DDL/version. 3. Restore permission and retry.</w:t>
            </w:r>
          </w:p>
        </w:tc>
        <w:tc>
          <w:tcPr>
            <w:tcW w:w="1550" w:type="dxa"/>
            <w:vAlign w:val="top"/>
            <w:shd w:val="clear" w:color="auto" w:fill="F3F6FA"/>
          </w:tcPr>
          <w:p>
            <w:pPr>
              <w:pStyle w:val="TableText"/>
            </w:pPr>
            <w:r>
              <w:t xml:space="preserve">Partially widened/added schema; version below 5.</w:t>
            </w:r>
          </w:p>
        </w:tc>
        <w:tc>
          <w:tcPr>
            <w:tcW w:w="2700" w:type="dxa"/>
            <w:vAlign w:val="top"/>
            <w:shd w:val="clear" w:color="auto" w:fill="F3F6FA"/>
          </w:tcPr>
          <w:p>
            <w:pPr>
              <w:pStyle w:val="TableText"/>
            </w:pPr>
            <w:r>
              <w:t xml:space="preserve">Failure does not falsely stamp v5. Completed DDL may remain because ALTER TABLE commits implicitly; retry completes idempotently without data loss.</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MIG-011</w:t>
            </w:r>
          </w:p>
        </w:tc>
        <w:tc>
          <w:tcPr>
            <w:tcW w:w="1400" w:type="dxa"/>
            <w:vAlign w:val="top"/>
          </w:tcPr>
          <w:p>
            <w:pPr>
              <w:pStyle w:val="TableText"/>
            </w:pPr>
            <w:r>
              <w:t xml:space="preserve">Concurrent migration lock</w:t>
            </w:r>
          </w:p>
        </w:tc>
        <w:tc>
          <w:tcPr>
            <w:tcW w:w="900" w:type="dxa"/>
            <w:vAlign w:val="top"/>
          </w:tcPr>
          <w:p>
            <w:pPr>
              <w:pStyle w:val="TableText"/>
            </w:pPr>
            <w:r>
              <w:t xml:space="preserve">Operator / DBA</w:t>
            </w:r>
          </w:p>
        </w:tc>
        <w:tc>
          <w:tcPr>
            <w:tcW w:w="1550" w:type="dxa"/>
            <w:vAlign w:val="top"/>
          </w:tcPr>
          <w:p>
            <w:pPr>
              <w:pStyle w:val="TableText"/>
            </w:pPr>
            <w:r>
              <w:t xml:space="preserve">Two approved CLI processes against one disposable pre-v5 DB.</w:t>
            </w:r>
          </w:p>
        </w:tc>
        <w:tc>
          <w:tcPr>
            <w:tcW w:w="3000" w:type="dxa"/>
            <w:vAlign w:val="top"/>
          </w:tcPr>
          <w:p>
            <w:pPr>
              <w:pStyle w:val="TableText"/>
            </w:pPr>
            <w:r>
              <w:t xml:space="preserve">1. Start migration in both processes. 2. In separate run hold prism_migrate advisory lock past timeout. 3. Inspect schema/version.</w:t>
            </w:r>
          </w:p>
        </w:tc>
        <w:tc>
          <w:tcPr>
            <w:tcW w:w="1550" w:type="dxa"/>
            <w:vAlign w:val="top"/>
          </w:tcPr>
          <w:p>
            <w:pPr>
              <w:pStyle w:val="TableText"/>
            </w:pPr>
            <w:r>
              <w:t xml:space="preserve">GET_LOCK name prism_migrate; 30-second wait behavior.</w:t>
            </w:r>
          </w:p>
        </w:tc>
        <w:tc>
          <w:tcPr>
            <w:tcW w:w="2700" w:type="dxa"/>
            <w:vAlign w:val="top"/>
          </w:tcPr>
          <w:p>
            <w:pPr>
              <w:pStyle w:val="TableText"/>
            </w:pPr>
            <w:r>
              <w:t xml:space="preserve">Processes serialize/recheck version; no duplicate ALTER outcome. Lock timeout fails safely, with no false success/version stamp.</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MIG-012</w:t>
            </w:r>
          </w:p>
        </w:tc>
        <w:tc>
          <w:tcPr>
            <w:tcW w:w="1400" w:type="dxa"/>
            <w:vAlign w:val="top"/>
            <w:shd w:val="clear" w:color="auto" w:fill="F3F6FA"/>
          </w:tcPr>
          <w:p>
            <w:pPr>
              <w:pStyle w:val="TableText"/>
            </w:pPr>
            <w:r>
              <w:t xml:space="preserve">Adequate-width, text and unsupported course types</w:t>
            </w:r>
          </w:p>
        </w:tc>
        <w:tc>
          <w:tcPr>
            <w:tcW w:w="900" w:type="dxa"/>
            <w:vAlign w:val="top"/>
            <w:shd w:val="clear" w:color="auto" w:fill="F3F6FA"/>
          </w:tcPr>
          <w:p>
            <w:pPr>
              <w:pStyle w:val="TableText"/>
            </w:pPr>
            <w:r>
              <w:t xml:space="preserve">Operator / DBA</w:t>
            </w:r>
          </w:p>
        </w:tc>
        <w:tc>
          <w:tcPr>
            <w:tcW w:w="1550" w:type="dxa"/>
            <w:vAlign w:val="top"/>
            <w:shd w:val="clear" w:color="auto" w:fill="F3F6FA"/>
          </w:tcPr>
          <w:p>
            <w:pPr>
              <w:pStyle w:val="TableText"/>
            </w:pPr>
            <w:r>
              <w:t xml:space="preserve">Separate disposable schema variants.</w:t>
            </w:r>
          </w:p>
        </w:tc>
        <w:tc>
          <w:tcPr>
            <w:tcW w:w="3000" w:type="dxa"/>
            <w:vAlign w:val="top"/>
            <w:shd w:val="clear" w:color="auto" w:fill="F3F6FA"/>
          </w:tcPr>
          <w:p>
            <w:pPr>
              <w:pStyle w:val="TableText"/>
            </w:pPr>
            <w:r>
              <w:t xml:space="preserve">1. Migrate course VARCHAR(300), CHAR(255) and TEXT variants. 2. Try an unsupported type in separate clone.</w:t>
            </w:r>
          </w:p>
        </w:tc>
        <w:tc>
          <w:tcPr>
            <w:tcW w:w="1550" w:type="dxa"/>
            <w:vAlign w:val="top"/>
            <w:shd w:val="clear" w:color="auto" w:fill="F3F6FA"/>
          </w:tcPr>
          <w:p>
            <w:pPr>
              <w:pStyle w:val="TableText"/>
            </w:pPr>
            <w:r>
              <w:t xml:space="preserve">Adequate-width character/text columns; unsupported integer type.</w:t>
            </w:r>
          </w:p>
        </w:tc>
        <w:tc>
          <w:tcPr>
            <w:tcW w:w="2700" w:type="dxa"/>
            <w:vAlign w:val="top"/>
            <w:shd w:val="clear" w:color="auto" w:fill="F3F6FA"/>
          </w:tcPr>
          <w:p>
            <w:pPr>
              <w:pStyle w:val="TableText"/>
            </w:pPr>
            <w:r>
              <w:t xml:space="preserve">Adequate-width/text columns are not shrunk. Unsupported metadata stops for manual review rather than guessing/replacing data.</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r>
        <w:trPr>
          <w:cantSplit/>
        </w:trPr>
        <w:tc>
          <w:tcPr>
            <w:tcW w:w="800" w:type="dxa"/>
            <w:vAlign w:val="top"/>
          </w:tcPr>
          <w:p>
            <w:pPr>
              <w:pStyle w:val="TableText"/>
            </w:pPr>
            <w:r>
              <w:t xml:space="preserve">MIG-013</w:t>
            </w:r>
          </w:p>
        </w:tc>
        <w:tc>
          <w:tcPr>
            <w:tcW w:w="1400" w:type="dxa"/>
            <w:vAlign w:val="top"/>
          </w:tcPr>
          <w:p>
            <w:pPr>
              <w:pStyle w:val="TableText"/>
            </w:pPr>
            <w:r>
              <w:t xml:space="preserve">Fresh schema and initial administrator</w:t>
            </w:r>
          </w:p>
        </w:tc>
        <w:tc>
          <w:tcPr>
            <w:tcW w:w="900" w:type="dxa"/>
            <w:vAlign w:val="top"/>
          </w:tcPr>
          <w:p>
            <w:pPr>
              <w:pStyle w:val="TableText"/>
            </w:pPr>
            <w:r>
              <w:t xml:space="preserve">Operator / DBA</w:t>
            </w:r>
          </w:p>
        </w:tc>
        <w:tc>
          <w:tcPr>
            <w:tcW w:w="1550" w:type="dxa"/>
            <w:vAlign w:val="top"/>
          </w:tcPr>
          <w:p>
            <w:pPr>
              <w:pStyle w:val="TableText"/>
            </w:pPr>
            <w:r>
              <w:t xml:space="preserve">Empty disposable DB; approved private bootstrap credentials supplied by operator.</w:t>
            </w:r>
          </w:p>
        </w:tc>
        <w:tc>
          <w:tcPr>
            <w:tcW w:w="3000" w:type="dxa"/>
            <w:vAlign w:val="top"/>
          </w:tcPr>
          <w:p>
            <w:pPr>
              <w:pStyle w:val="TableText"/>
            </w:pPr>
            <w:r>
              <w:t xml:space="preserve">1. Run authorized migration/initializer. 2. Inspect fresh schema and seeded administrator. 3. Sign in and complete forced change.</w:t>
            </w:r>
          </w:p>
        </w:tc>
        <w:tc>
          <w:tcPr>
            <w:tcW w:w="1550" w:type="dxa"/>
            <w:vAlign w:val="top"/>
          </w:tcPr>
          <w:p>
            <w:pPr>
              <w:pStyle w:val="TableText"/>
            </w:pPr>
            <w:r>
              <w:t xml:space="preserve">Unique bootstrap password meeting configured minimum; never written in report.</w:t>
            </w:r>
          </w:p>
        </w:tc>
        <w:tc>
          <w:tcPr>
            <w:tcW w:w="2700" w:type="dxa"/>
            <w:vAlign w:val="top"/>
          </w:tcPr>
          <w:p>
            <w:pPr>
              <w:pStyle w:val="TableText"/>
            </w:pPr>
            <w:r>
              <w:t xml:space="preserve">Fresh schema includes VARCHAR(255) course and academic columns; no public default password is assumed. Initial admin requires password change.</w:t>
            </w:r>
          </w:p>
        </w:tc>
        <w:tc>
          <w:tcPr>
            <w:tcW w:w="1450" w:type="dxa"/>
            <w:vAlign w:val="top"/>
          </w:tcPr>
          <w:p>
            <w:pPr>
              <w:pStyle w:val="TableText"/>
            </w:pPr>
            <w:r>
              <w:t xml:space="preserve"/>
            </w:r>
          </w:p>
        </w:tc>
        <w:tc>
          <w:tcPr>
            <w:tcW w:w="650" w:type="dxa"/>
            <w:vAlign w:val="top"/>
          </w:tcPr>
          <w:p>
            <w:pPr>
              <w:pStyle w:val="TableText"/>
            </w:pPr>
            <w:r>
              <w:t xml:space="preserve"/>
            </w:r>
          </w:p>
        </w:tc>
        <w:tc>
          <w:tcPr>
            <w:tcW w:w="1398" w:type="dxa"/>
            <w:vAlign w:val="top"/>
          </w:tcPr>
          <w:p>
            <w:pPr>
              <w:pStyle w:val="TableText"/>
            </w:pPr>
            <w:r>
              <w:t xml:space="preserve"/>
            </w:r>
          </w:p>
        </w:tc>
      </w:tr>
      <w:tr>
        <w:trPr>
          <w:cantSplit/>
        </w:trPr>
        <w:tc>
          <w:tcPr>
            <w:tcW w:w="800" w:type="dxa"/>
            <w:vAlign w:val="top"/>
            <w:shd w:val="clear" w:color="auto" w:fill="F3F6FA"/>
          </w:tcPr>
          <w:p>
            <w:pPr>
              <w:pStyle w:val="TableText"/>
            </w:pPr>
            <w:r>
              <w:t xml:space="preserve">MIG-014</w:t>
            </w:r>
          </w:p>
        </w:tc>
        <w:tc>
          <w:tcPr>
            <w:tcW w:w="1400" w:type="dxa"/>
            <w:vAlign w:val="top"/>
            <w:shd w:val="clear" w:color="auto" w:fill="F3F6FA"/>
          </w:tcPr>
          <w:p>
            <w:pPr>
              <w:pStyle w:val="TableText"/>
            </w:pPr>
            <w:r>
              <w:t xml:space="preserve">Real persistence and end-to-end integration smoke</w:t>
            </w:r>
          </w:p>
        </w:tc>
        <w:tc>
          <w:tcPr>
            <w:tcW w:w="900" w:type="dxa"/>
            <w:vAlign w:val="top"/>
            <w:shd w:val="clear" w:color="auto" w:fill="F3F6FA"/>
          </w:tcPr>
          <w:p>
            <w:pPr>
              <w:pStyle w:val="TableText"/>
            </w:pPr>
            <w:r>
              <w:t xml:space="preserve">Admin / Adviser / Student / Operator</w:t>
            </w:r>
          </w:p>
        </w:tc>
        <w:tc>
          <w:tcPr>
            <w:tcW w:w="1550" w:type="dxa"/>
            <w:vAlign w:val="top"/>
            <w:shd w:val="clear" w:color="auto" w:fill="F3F6FA"/>
          </w:tcPr>
          <w:p>
            <w:pPr>
              <w:pStyle w:val="TableText"/>
            </w:pPr>
            <w:r>
              <w:t xml:space="preserve">Migrated disposable DB; real independent DB connections and controlled mail/AI integrations.</w:t>
            </w:r>
          </w:p>
        </w:tc>
        <w:tc>
          <w:tcPr>
            <w:tcW w:w="3000" w:type="dxa"/>
            <w:vAlign w:val="top"/>
            <w:shd w:val="clear" w:color="auto" w:fill="F3F6FA"/>
          </w:tcPr>
          <w:p>
            <w:pPr>
              <w:pStyle w:val="TableText"/>
            </w:pPr>
            <w:r>
              <w:t xml:space="preserve">1. Execute UG4/UG5/UG6/graduate/legacy cases through both APIs. 2. Run scoped review/submission and concurrency cases. 3. Exercise setup/reset mail, scheduled worker and AI/PDF fallback.</w:t>
            </w:r>
          </w:p>
        </w:tc>
        <w:tc>
          <w:tcPr>
            <w:tcW w:w="1550" w:type="dxa"/>
            <w:vAlign w:val="top"/>
            <w:shd w:val="clear" w:color="auto" w:fill="F3F6FA"/>
          </w:tcPr>
          <w:p>
            <w:pPr>
              <w:pStyle w:val="TableText"/>
            </w:pPr>
            <w:r>
              <w:t xml:space="preserve">Referenced ACA, DOC, AUTH, NOTIF and REP fixtures.</w:t>
            </w:r>
          </w:p>
        </w:tc>
        <w:tc>
          <w:tcPr>
            <w:tcW w:w="2700" w:type="dxa"/>
            <w:vAlign w:val="top"/>
            <w:shd w:val="clear" w:color="auto" w:fill="F3F6FA"/>
          </w:tcPr>
          <w:p>
            <w:pPr>
              <w:pStyle w:val="TableText"/>
            </w:pPr>
            <w:r>
              <w:t xml:space="preserve">Values round-trip without truncation or authorization drift. All referenced integration outcomes are independently observed; fixture-suite success alone does not certify MySQL/mail/AI behavior.</w:t>
            </w:r>
          </w:p>
        </w:tc>
        <w:tc>
          <w:tcPr>
            <w:tcW w:w="1450" w:type="dxa"/>
            <w:vAlign w:val="top"/>
            <w:shd w:val="clear" w:color="auto" w:fill="F3F6FA"/>
          </w:tcPr>
          <w:p>
            <w:pPr>
              <w:pStyle w:val="TableText"/>
            </w:pPr>
            <w:r>
              <w:t xml:space="preserve"/>
            </w:r>
          </w:p>
        </w:tc>
        <w:tc>
          <w:tcPr>
            <w:tcW w:w="650" w:type="dxa"/>
            <w:vAlign w:val="top"/>
            <w:shd w:val="clear" w:color="auto" w:fill="F3F6FA"/>
          </w:tcPr>
          <w:p>
            <w:pPr>
              <w:pStyle w:val="TableText"/>
            </w:pPr>
            <w:r>
              <w:t xml:space="preserve"/>
            </w:r>
          </w:p>
        </w:tc>
        <w:tc>
          <w:tcPr>
            <w:tcW w:w="1398" w:type="dxa"/>
            <w:vAlign w:val="top"/>
            <w:shd w:val="clear" w:color="auto" w:fill="F3F6FA"/>
          </w:tcPr>
          <w:p>
            <w:pPr>
              <w:pStyle w:val="TableText"/>
            </w:pPr>
            <w:r>
              <w:t xml:space="preserve"/>
            </w:r>
          </w:p>
        </w:tc>
      </w:tr>
    </w:tbl>
    <w:p>
      <w:pPr>
        <w:pStyle w:val="TableText"/>
      </w:pPr>
      <w:r>
        <w:t xml:space="preserve"/>
      </w:r>
    </w:p>
    <w:p>
      <w:pPr>
        <w:pStyle w:val="Category"/>
      </w:pPr>
      <w:r>
        <w:t xml:space="preserve">Academic Catalog Reference</w:t>
      </w:r>
    </w:p>
    <w:p>
      <w:pPr>
        <w:pStyle w:val="Normal"/>
      </w:pPr>
      <w:r>
        <w:t xml:space="preserve">This inventory is transcribed from includes/academic_catalog.php. Keys are stable implementation values; unit labels are supplied catalog groupings, not a certification of official departmental names. Durations control undergraduate year choices only. Graduate duration/unit/year-level rules remain unspecified.</w:t>
      </w:r>
    </w:p>
    <w:tbl>
      <w:tblPr>
        <w:tblW w:w="15398" w:type="dxa"/>
        <w:tblLayout w:type="fixed"/>
        <w:tblBorders>
          <w:top w:val="single" w:sz="4" w:color="CDD6E1"/>
          <w:left w:val="single" w:sz="4" w:color="CDD6E1"/>
          <w:bottom w:val="single" w:sz="4" w:color="CDD6E1"/>
          <w:right w:val="single" w:sz="4" w:color="CDD6E1"/>
          <w:insideH w:val="single" w:sz="4" w:color="CDD6E1"/>
          <w:insideV w:val="single" w:sz="4" w:color="CDD6E1"/>
        </w:tblBorders>
        <w:tblCellMar>
          <w:top w:w="75" w:type="dxa"/>
          <w:left w:w="75" w:type="dxa"/>
          <w:bottom w:w="75" w:type="dxa"/>
          <w:right w:w="75" w:type="dxa"/>
        </w:tblCellMar>
      </w:tblPr>
      <w:tblGrid>
        <w:gridCol w:w="3200"/>
        <w:gridCol w:w="12198"/>
      </w:tblGrid>
      <w:tr>
        <w:trPr>
          <w:cantSplit/>
          <w:tblHeader/>
        </w:trPr>
        <w:tc>
          <w:tcPr>
            <w:tcW w:w="3200" w:type="dxa"/>
            <w:vAlign w:val="top"/>
            <w:shd w:val="clear" w:color="auto" w:fill="263E60"/>
          </w:tcPr>
          <w:p>
            <w:pPr>
              <w:pStyle w:val="TableHeader"/>
            </w:pPr>
            <w:r>
              <w:t xml:space="preserve">Unit key</w:t>
            </w:r>
          </w:p>
        </w:tc>
        <w:tc>
          <w:tcPr>
            <w:tcW w:w="12198" w:type="dxa"/>
            <w:vAlign w:val="top"/>
            <w:shd w:val="clear" w:color="auto" w:fill="263E60"/>
          </w:tcPr>
          <w:p>
            <w:pPr>
              <w:pStyle w:val="TableHeader"/>
            </w:pPr>
            <w:r>
              <w:t xml:space="preserve">Catalog grouping label</w:t>
            </w:r>
          </w:p>
        </w:tc>
      </w:tr>
      <w:tr>
        <w:trPr>
          <w:cantSplit/>
        </w:trPr>
        <w:tc>
          <w:tcPr>
            <w:tcW w:w="3200" w:type="dxa"/>
            <w:vAlign w:val="top"/>
          </w:tcPr>
          <w:p>
            <w:pPr>
              <w:pStyle w:val="TableText"/>
            </w:pPr>
            <w:r>
              <w:t xml:space="preserve">amt</w:t>
            </w:r>
          </w:p>
        </w:tc>
        <w:tc>
          <w:tcPr>
            <w:tcW w:w="12198" w:type="dxa"/>
            <w:vAlign w:val="top"/>
          </w:tcPr>
          <w:p>
            <w:pPr>
              <w:pStyle w:val="TableText"/>
            </w:pPr>
            <w:r>
              <w:t xml:space="preserve">Accountancy / Management / Technology</w:t>
            </w:r>
          </w:p>
        </w:tc>
      </w:tr>
      <w:tr>
        <w:trPr>
          <w:cantSplit/>
        </w:trPr>
        <w:tc>
          <w:tcPr>
            <w:tcW w:w="3200" w:type="dxa"/>
            <w:vAlign w:val="top"/>
            <w:shd w:val="clear" w:color="auto" w:fill="F3F6FA"/>
          </w:tcPr>
          <w:p>
            <w:pPr>
              <w:pStyle w:val="TableText"/>
            </w:pPr>
            <w:r>
              <w:t xml:space="preserve">elas</w:t>
            </w:r>
          </w:p>
        </w:tc>
        <w:tc>
          <w:tcPr>
            <w:tcW w:w="12198" w:type="dxa"/>
            <w:vAlign w:val="top"/>
            <w:shd w:val="clear" w:color="auto" w:fill="F3F6FA"/>
          </w:tcPr>
          <w:p>
            <w:pPr>
              <w:pStyle w:val="TableText"/>
            </w:pPr>
            <w:r>
              <w:t xml:space="preserve">Education / Liberal Arts / Science</w:t>
            </w:r>
          </w:p>
        </w:tc>
      </w:tr>
      <w:tr>
        <w:trPr>
          <w:cantSplit/>
        </w:trPr>
        <w:tc>
          <w:tcPr>
            <w:tcW w:w="3200" w:type="dxa"/>
            <w:vAlign w:val="top"/>
          </w:tcPr>
          <w:p>
            <w:pPr>
              <w:pStyle w:val="TableText"/>
            </w:pPr>
            <w:r>
              <w:t xml:space="preserve">ihtm</w:t>
            </w:r>
          </w:p>
        </w:tc>
        <w:tc>
          <w:tcPr>
            <w:tcW w:w="12198" w:type="dxa"/>
            <w:vAlign w:val="top"/>
          </w:tcPr>
          <w:p>
            <w:pPr>
              <w:pStyle w:val="TableText"/>
            </w:pPr>
            <w:r>
              <w:t xml:space="preserve">International Hospitality Management / Tourism</w:t>
            </w:r>
          </w:p>
        </w:tc>
      </w:tr>
      <w:tr>
        <w:trPr>
          <w:cantSplit/>
        </w:trPr>
        <w:tc>
          <w:tcPr>
            <w:tcW w:w="3200" w:type="dxa"/>
            <w:vAlign w:val="top"/>
            <w:shd w:val="clear" w:color="auto" w:fill="F3F6FA"/>
          </w:tcPr>
          <w:p>
            <w:pPr>
              <w:pStyle w:val="TableText"/>
            </w:pPr>
            <w:r>
              <w:t xml:space="preserve">dentistry</w:t>
            </w:r>
          </w:p>
        </w:tc>
        <w:tc>
          <w:tcPr>
            <w:tcW w:w="12198" w:type="dxa"/>
            <w:vAlign w:val="top"/>
            <w:shd w:val="clear" w:color="auto" w:fill="F3F6FA"/>
          </w:tcPr>
          <w:p>
            <w:pPr>
              <w:pStyle w:val="TableText"/>
            </w:pPr>
            <w:r>
              <w:t xml:space="preserve">Dentistry</w:t>
            </w:r>
          </w:p>
        </w:tc>
      </w:tr>
      <w:tr>
        <w:trPr>
          <w:cantSplit/>
        </w:trPr>
        <w:tc>
          <w:tcPr>
            <w:tcW w:w="3200" w:type="dxa"/>
            <w:vAlign w:val="top"/>
          </w:tcPr>
          <w:p>
            <w:pPr>
              <w:pStyle w:val="TableText"/>
            </w:pPr>
            <w:r>
              <w:t xml:space="preserve">nursing</w:t>
            </w:r>
          </w:p>
        </w:tc>
        <w:tc>
          <w:tcPr>
            <w:tcW w:w="12198" w:type="dxa"/>
            <w:vAlign w:val="top"/>
          </w:tcPr>
          <w:p>
            <w:pPr>
              <w:pStyle w:val="TableText"/>
            </w:pPr>
            <w:r>
              <w:t xml:space="preserve">Nursing</w:t>
            </w:r>
          </w:p>
        </w:tc>
      </w:tr>
      <w:tr>
        <w:trPr>
          <w:cantSplit/>
        </w:trPr>
        <w:tc>
          <w:tcPr>
            <w:tcW w:w="3200" w:type="dxa"/>
            <w:vAlign w:val="top"/>
            <w:shd w:val="clear" w:color="auto" w:fill="F3F6FA"/>
          </w:tcPr>
          <w:p>
            <w:pPr>
              <w:pStyle w:val="TableText"/>
            </w:pPr>
            <w:r>
              <w:t xml:space="preserve">pmt</w:t>
            </w:r>
          </w:p>
        </w:tc>
        <w:tc>
          <w:tcPr>
            <w:tcW w:w="12198" w:type="dxa"/>
            <w:vAlign w:val="top"/>
            <w:shd w:val="clear" w:color="auto" w:fill="F3F6FA"/>
          </w:tcPr>
          <w:p>
            <w:pPr>
              <w:pStyle w:val="TableText"/>
            </w:pPr>
            <w:r>
              <w:t xml:space="preserve">Pharmacy / Medical Technology</w:t>
            </w:r>
          </w:p>
        </w:tc>
      </w:tr>
      <w:tr>
        <w:trPr>
          <w:cantSplit/>
        </w:trPr>
        <w:tc>
          <w:tcPr>
            <w:tcW w:w="3200" w:type="dxa"/>
            <w:vAlign w:val="top"/>
          </w:tcPr>
          <w:p>
            <w:pPr>
              <w:pStyle w:val="TableText"/>
            </w:pPr>
            <w:r>
              <w:t xml:space="preserve">optometry</w:t>
            </w:r>
          </w:p>
        </w:tc>
        <w:tc>
          <w:tcPr>
            <w:tcW w:w="12198" w:type="dxa"/>
            <w:vAlign w:val="top"/>
          </w:tcPr>
          <w:p>
            <w:pPr>
              <w:pStyle w:val="TableText"/>
            </w:pPr>
            <w:r>
              <w:t xml:space="preserve">Optometry</w:t>
            </w:r>
          </w:p>
        </w:tc>
      </w:tr>
    </w:tbl>
    <w:p>
      <w:pPr>
        <w:pStyle w:val="TableText"/>
      </w:pPr>
      <w:r>
        <w:t xml:space="preserve"/>
      </w:r>
    </w:p>
    <w:tbl>
      <w:tblPr>
        <w:tblW w:w="15398" w:type="dxa"/>
        <w:tblLayout w:type="fixed"/>
        <w:tblBorders>
          <w:top w:val="single" w:sz="4" w:color="CDD6E1"/>
          <w:left w:val="single" w:sz="4" w:color="CDD6E1"/>
          <w:bottom w:val="single" w:sz="4" w:color="CDD6E1"/>
          <w:right w:val="single" w:sz="4" w:color="CDD6E1"/>
          <w:insideH w:val="single" w:sz="4" w:color="CDD6E1"/>
          <w:insideV w:val="single" w:sz="4" w:color="CDD6E1"/>
        </w:tblBorders>
        <w:tblCellMar>
          <w:top w:w="75" w:type="dxa"/>
          <w:left w:w="75" w:type="dxa"/>
          <w:bottom w:w="75" w:type="dxa"/>
          <w:right w:w="75" w:type="dxa"/>
        </w:tblCellMar>
      </w:tblPr>
      <w:tblGrid>
        <w:gridCol w:w="2500"/>
        <w:gridCol w:w="9700"/>
        <w:gridCol w:w="1700"/>
        <w:gridCol w:w="1498"/>
      </w:tblGrid>
      <w:tr>
        <w:trPr>
          <w:cantSplit/>
          <w:tblHeader/>
        </w:trPr>
        <w:tc>
          <w:tcPr>
            <w:tcW w:w="2500" w:type="dxa"/>
            <w:vAlign w:val="top"/>
            <w:shd w:val="clear" w:color="auto" w:fill="263E60"/>
          </w:tcPr>
          <w:p>
            <w:pPr>
              <w:pStyle w:val="TableHeader"/>
            </w:pPr>
            <w:r>
              <w:t xml:space="preserve">Program key</w:t>
            </w:r>
          </w:p>
        </w:tc>
        <w:tc>
          <w:tcPr>
            <w:tcW w:w="9700" w:type="dxa"/>
            <w:vAlign w:val="top"/>
            <w:shd w:val="clear" w:color="auto" w:fill="263E60"/>
          </w:tcPr>
          <w:p>
            <w:pPr>
              <w:pStyle w:val="TableHeader"/>
            </w:pPr>
            <w:r>
              <w:t xml:space="preserve">Exact course/program label</w:t>
            </w:r>
          </w:p>
        </w:tc>
        <w:tc>
          <w:tcPr>
            <w:tcW w:w="1700" w:type="dxa"/>
            <w:vAlign w:val="top"/>
            <w:shd w:val="clear" w:color="auto" w:fill="263E60"/>
          </w:tcPr>
          <w:p>
            <w:pPr>
              <w:pStyle w:val="TableHeader"/>
            </w:pPr>
            <w:r>
              <w:t xml:space="preserve">Unit key</w:t>
            </w:r>
          </w:p>
        </w:tc>
        <w:tc>
          <w:tcPr>
            <w:tcW w:w="1498" w:type="dxa"/>
            <w:vAlign w:val="top"/>
            <w:shd w:val="clear" w:color="auto" w:fill="263E60"/>
          </w:tcPr>
          <w:p>
            <w:pPr>
              <w:pStyle w:val="TableHeader"/>
            </w:pPr>
            <w:r>
              <w:t xml:space="preserve">Duration</w:t>
            </w:r>
          </w:p>
        </w:tc>
      </w:tr>
      <w:tr>
        <w:trPr>
          <w:cantSplit/>
        </w:trPr>
        <w:tc>
          <w:tcPr>
            <w:tcW w:w="2500" w:type="dxa"/>
            <w:vAlign w:val="top"/>
          </w:tcPr>
          <w:p>
            <w:pPr>
              <w:pStyle w:val="TableText"/>
            </w:pPr>
            <w:r>
              <w:t xml:space="preserve">bsa</w:t>
            </w:r>
          </w:p>
        </w:tc>
        <w:tc>
          <w:tcPr>
            <w:tcW w:w="9700" w:type="dxa"/>
            <w:vAlign w:val="top"/>
          </w:tcPr>
          <w:p>
            <w:pPr>
              <w:pStyle w:val="TableText"/>
            </w:pPr>
            <w:r>
              <w:t xml:space="preserve">BS in Accountancy</w:t>
            </w:r>
          </w:p>
        </w:tc>
        <w:tc>
          <w:tcPr>
            <w:tcW w:w="1700" w:type="dxa"/>
            <w:vAlign w:val="top"/>
          </w:tcPr>
          <w:p>
            <w:pPr>
              <w:pStyle w:val="TableText"/>
            </w:pPr>
            <w:r>
              <w:t xml:space="preserve">amt</w:t>
            </w:r>
          </w:p>
        </w:tc>
        <w:tc>
          <w:tcPr>
            <w:tcW w:w="1498" w:type="dxa"/>
            <w:vAlign w:val="top"/>
          </w:tcPr>
          <w:p>
            <w:pPr>
              <w:pStyle w:val="TableText"/>
            </w:pPr>
            <w:r>
              <w:t xml:space="preserve">4</w:t>
            </w:r>
          </w:p>
        </w:tc>
      </w:tr>
      <w:tr>
        <w:trPr>
          <w:cantSplit/>
        </w:trPr>
        <w:tc>
          <w:tcPr>
            <w:tcW w:w="2500" w:type="dxa"/>
            <w:vAlign w:val="top"/>
            <w:shd w:val="clear" w:color="auto" w:fill="F3F6FA"/>
          </w:tcPr>
          <w:p>
            <w:pPr>
              <w:pStyle w:val="TableText"/>
            </w:pPr>
            <w:r>
              <w:t xml:space="preserve">bsit</w:t>
            </w:r>
          </w:p>
        </w:tc>
        <w:tc>
          <w:tcPr>
            <w:tcW w:w="9700" w:type="dxa"/>
            <w:vAlign w:val="top"/>
            <w:shd w:val="clear" w:color="auto" w:fill="F3F6FA"/>
          </w:tcPr>
          <w:p>
            <w:pPr>
              <w:pStyle w:val="TableText"/>
            </w:pPr>
            <w:r>
              <w:t xml:space="preserve">BS in Information Technology</w:t>
            </w:r>
          </w:p>
        </w:tc>
        <w:tc>
          <w:tcPr>
            <w:tcW w:w="1700" w:type="dxa"/>
            <w:vAlign w:val="top"/>
            <w:shd w:val="clear" w:color="auto" w:fill="F3F6FA"/>
          </w:tcPr>
          <w:p>
            <w:pPr>
              <w:pStyle w:val="TableText"/>
            </w:pPr>
            <w:r>
              <w:t xml:space="preserve">amt</w:t>
            </w:r>
          </w:p>
        </w:tc>
        <w:tc>
          <w:tcPr>
            <w:tcW w:w="1498" w:type="dxa"/>
            <w:vAlign w:val="top"/>
            <w:shd w:val="clear" w:color="auto" w:fill="F3F6FA"/>
          </w:tcPr>
          <w:p>
            <w:pPr>
              <w:pStyle w:val="TableText"/>
            </w:pPr>
            <w:r>
              <w:t xml:space="preserve">4</w:t>
            </w:r>
          </w:p>
        </w:tc>
      </w:tr>
      <w:tr>
        <w:trPr>
          <w:cantSplit/>
        </w:trPr>
        <w:tc>
          <w:tcPr>
            <w:tcW w:w="2500" w:type="dxa"/>
            <w:vAlign w:val="top"/>
          </w:tcPr>
          <w:p>
            <w:pPr>
              <w:pStyle w:val="TableText"/>
            </w:pPr>
            <w:r>
              <w:t xml:space="preserve">bsba_im</w:t>
            </w:r>
          </w:p>
        </w:tc>
        <w:tc>
          <w:tcPr>
            <w:tcW w:w="9700" w:type="dxa"/>
            <w:vAlign w:val="top"/>
          </w:tcPr>
          <w:p>
            <w:pPr>
              <w:pStyle w:val="TableText"/>
            </w:pPr>
            <w:r>
              <w:t xml:space="preserve">BS in Business Administration Major in International Management</w:t>
            </w:r>
          </w:p>
        </w:tc>
        <w:tc>
          <w:tcPr>
            <w:tcW w:w="1700" w:type="dxa"/>
            <w:vAlign w:val="top"/>
          </w:tcPr>
          <w:p>
            <w:pPr>
              <w:pStyle w:val="TableText"/>
            </w:pPr>
            <w:r>
              <w:t xml:space="preserve">amt</w:t>
            </w:r>
          </w:p>
        </w:tc>
        <w:tc>
          <w:tcPr>
            <w:tcW w:w="1498" w:type="dxa"/>
            <w:vAlign w:val="top"/>
          </w:tcPr>
          <w:p>
            <w:pPr>
              <w:pStyle w:val="TableText"/>
            </w:pPr>
            <w:r>
              <w:t xml:space="preserve">4</w:t>
            </w:r>
          </w:p>
        </w:tc>
      </w:tr>
      <w:tr>
        <w:trPr>
          <w:cantSplit/>
        </w:trPr>
        <w:tc>
          <w:tcPr>
            <w:tcW w:w="2500" w:type="dxa"/>
            <w:vAlign w:val="top"/>
            <w:shd w:val="clear" w:color="auto" w:fill="F3F6FA"/>
          </w:tcPr>
          <w:p>
            <w:pPr>
              <w:pStyle w:val="TableText"/>
            </w:pPr>
            <w:r>
              <w:t xml:space="preserve">ba_comm_a</w:t>
            </w:r>
          </w:p>
        </w:tc>
        <w:tc>
          <w:tcPr>
            <w:tcW w:w="9700" w:type="dxa"/>
            <w:vAlign w:val="top"/>
            <w:shd w:val="clear" w:color="auto" w:fill="F3F6FA"/>
          </w:tcPr>
          <w:p>
            <w:pPr>
              <w:pStyle w:val="TableText"/>
            </w:pPr>
            <w:r>
              <w:t xml:space="preserve">BA in Communication and Media Curriculum A</w:t>
            </w:r>
          </w:p>
        </w:tc>
        <w:tc>
          <w:tcPr>
            <w:tcW w:w="1700" w:type="dxa"/>
            <w:vAlign w:val="top"/>
            <w:shd w:val="clear" w:color="auto" w:fill="F3F6FA"/>
          </w:tcPr>
          <w:p>
            <w:pPr>
              <w:pStyle w:val="TableText"/>
            </w:pPr>
            <w:r>
              <w:t xml:space="preserve">elas</w:t>
            </w:r>
          </w:p>
        </w:tc>
        <w:tc>
          <w:tcPr>
            <w:tcW w:w="1498" w:type="dxa"/>
            <w:vAlign w:val="top"/>
            <w:shd w:val="clear" w:color="auto" w:fill="F3F6FA"/>
          </w:tcPr>
          <w:p>
            <w:pPr>
              <w:pStyle w:val="TableText"/>
            </w:pPr>
            <w:r>
              <w:t xml:space="preserve">4</w:t>
            </w:r>
          </w:p>
        </w:tc>
      </w:tr>
      <w:tr>
        <w:trPr>
          <w:cantSplit/>
        </w:trPr>
        <w:tc>
          <w:tcPr>
            <w:tcW w:w="2500" w:type="dxa"/>
            <w:vAlign w:val="top"/>
          </w:tcPr>
          <w:p>
            <w:pPr>
              <w:pStyle w:val="TableText"/>
            </w:pPr>
            <w:r>
              <w:t xml:space="preserve">ba_comm_b</w:t>
            </w:r>
          </w:p>
        </w:tc>
        <w:tc>
          <w:tcPr>
            <w:tcW w:w="9700" w:type="dxa"/>
            <w:vAlign w:val="top"/>
          </w:tcPr>
          <w:p>
            <w:pPr>
              <w:pStyle w:val="TableText"/>
            </w:pPr>
            <w:r>
              <w:t xml:space="preserve">BA in Communication and Media with 21 units of Education Curriculum B</w:t>
            </w:r>
          </w:p>
        </w:tc>
        <w:tc>
          <w:tcPr>
            <w:tcW w:w="1700" w:type="dxa"/>
            <w:vAlign w:val="top"/>
          </w:tcPr>
          <w:p>
            <w:pPr>
              <w:pStyle w:val="TableText"/>
            </w:pPr>
            <w:r>
              <w:t xml:space="preserve">elas</w:t>
            </w:r>
          </w:p>
        </w:tc>
        <w:tc>
          <w:tcPr>
            <w:tcW w:w="1498" w:type="dxa"/>
            <w:vAlign w:val="top"/>
          </w:tcPr>
          <w:p>
            <w:pPr>
              <w:pStyle w:val="TableText"/>
            </w:pPr>
            <w:r>
              <w:t xml:space="preserve">4</w:t>
            </w:r>
          </w:p>
        </w:tc>
      </w:tr>
      <w:tr>
        <w:trPr>
          <w:cantSplit/>
        </w:trPr>
        <w:tc>
          <w:tcPr>
            <w:tcW w:w="2500" w:type="dxa"/>
            <w:vAlign w:val="top"/>
            <w:shd w:val="clear" w:color="auto" w:fill="F3F6FA"/>
          </w:tcPr>
          <w:p>
            <w:pPr>
              <w:pStyle w:val="TableText"/>
            </w:pPr>
            <w:r>
              <w:t xml:space="preserve">bs_psychology</w:t>
            </w:r>
          </w:p>
        </w:tc>
        <w:tc>
          <w:tcPr>
            <w:tcW w:w="9700" w:type="dxa"/>
            <w:vAlign w:val="top"/>
            <w:shd w:val="clear" w:color="auto" w:fill="F3F6FA"/>
          </w:tcPr>
          <w:p>
            <w:pPr>
              <w:pStyle w:val="TableText"/>
            </w:pPr>
            <w:r>
              <w:t xml:space="preserve">BS in Psychology</w:t>
            </w:r>
          </w:p>
        </w:tc>
        <w:tc>
          <w:tcPr>
            <w:tcW w:w="1700" w:type="dxa"/>
            <w:vAlign w:val="top"/>
            <w:shd w:val="clear" w:color="auto" w:fill="F3F6FA"/>
          </w:tcPr>
          <w:p>
            <w:pPr>
              <w:pStyle w:val="TableText"/>
            </w:pPr>
            <w:r>
              <w:t xml:space="preserve">elas</w:t>
            </w:r>
          </w:p>
        </w:tc>
        <w:tc>
          <w:tcPr>
            <w:tcW w:w="1498" w:type="dxa"/>
            <w:vAlign w:val="top"/>
            <w:shd w:val="clear" w:color="auto" w:fill="F3F6FA"/>
          </w:tcPr>
          <w:p>
            <w:pPr>
              <w:pStyle w:val="TableText"/>
            </w:pPr>
            <w:r>
              <w:t xml:space="preserve">4</w:t>
            </w:r>
          </w:p>
        </w:tc>
      </w:tr>
      <w:tr>
        <w:trPr>
          <w:cantSplit/>
        </w:trPr>
        <w:tc>
          <w:tcPr>
            <w:tcW w:w="2500" w:type="dxa"/>
            <w:vAlign w:val="top"/>
          </w:tcPr>
          <w:p>
            <w:pPr>
              <w:pStyle w:val="TableText"/>
            </w:pPr>
            <w:r>
              <w:t xml:space="preserve">bs_psychology_education</w:t>
            </w:r>
          </w:p>
        </w:tc>
        <w:tc>
          <w:tcPr>
            <w:tcW w:w="9700" w:type="dxa"/>
            <w:vAlign w:val="top"/>
          </w:tcPr>
          <w:p>
            <w:pPr>
              <w:pStyle w:val="TableText"/>
            </w:pPr>
            <w:r>
              <w:t xml:space="preserve">BS in Psychology (with 18 units of Education)</w:t>
            </w:r>
          </w:p>
        </w:tc>
        <w:tc>
          <w:tcPr>
            <w:tcW w:w="1700" w:type="dxa"/>
            <w:vAlign w:val="top"/>
          </w:tcPr>
          <w:p>
            <w:pPr>
              <w:pStyle w:val="TableText"/>
            </w:pPr>
            <w:r>
              <w:t xml:space="preserve">elas</w:t>
            </w:r>
          </w:p>
        </w:tc>
        <w:tc>
          <w:tcPr>
            <w:tcW w:w="1498" w:type="dxa"/>
            <w:vAlign w:val="top"/>
          </w:tcPr>
          <w:p>
            <w:pPr>
              <w:pStyle w:val="TableText"/>
            </w:pPr>
            <w:r>
              <w:t xml:space="preserve">4</w:t>
            </w:r>
          </w:p>
        </w:tc>
      </w:tr>
      <w:tr>
        <w:trPr>
          <w:cantSplit/>
        </w:trPr>
        <w:tc>
          <w:tcPr>
            <w:tcW w:w="2500" w:type="dxa"/>
            <w:vAlign w:val="top"/>
            <w:shd w:val="clear" w:color="auto" w:fill="F3F6FA"/>
          </w:tcPr>
          <w:p>
            <w:pPr>
              <w:pStyle w:val="TableText"/>
            </w:pPr>
            <w:r>
              <w:t xml:space="preserve">bsned</w:t>
            </w:r>
          </w:p>
        </w:tc>
        <w:tc>
          <w:tcPr>
            <w:tcW w:w="9700" w:type="dxa"/>
            <w:vAlign w:val="top"/>
            <w:shd w:val="clear" w:color="auto" w:fill="F3F6FA"/>
          </w:tcPr>
          <w:p>
            <w:pPr>
              <w:pStyle w:val="TableText"/>
            </w:pPr>
            <w:r>
              <w:t xml:space="preserve">Bachelor of Special Needs Education</w:t>
            </w:r>
          </w:p>
        </w:tc>
        <w:tc>
          <w:tcPr>
            <w:tcW w:w="1700" w:type="dxa"/>
            <w:vAlign w:val="top"/>
            <w:shd w:val="clear" w:color="auto" w:fill="F3F6FA"/>
          </w:tcPr>
          <w:p>
            <w:pPr>
              <w:pStyle w:val="TableText"/>
            </w:pPr>
            <w:r>
              <w:t xml:space="preserve">elas</w:t>
            </w:r>
          </w:p>
        </w:tc>
        <w:tc>
          <w:tcPr>
            <w:tcW w:w="1498" w:type="dxa"/>
            <w:vAlign w:val="top"/>
            <w:shd w:val="clear" w:color="auto" w:fill="F3F6FA"/>
          </w:tcPr>
          <w:p>
            <w:pPr>
              <w:pStyle w:val="TableText"/>
            </w:pPr>
            <w:r>
              <w:t xml:space="preserve">4</w:t>
            </w:r>
          </w:p>
        </w:tc>
      </w:tr>
      <w:tr>
        <w:trPr>
          <w:cantSplit/>
        </w:trPr>
        <w:tc>
          <w:tcPr>
            <w:tcW w:w="2500" w:type="dxa"/>
            <w:vAlign w:val="top"/>
          </w:tcPr>
          <w:p>
            <w:pPr>
              <w:pStyle w:val="TableText"/>
            </w:pPr>
            <w:r>
              <w:t xml:space="preserve">bsned_early_childhood</w:t>
            </w:r>
          </w:p>
        </w:tc>
        <w:tc>
          <w:tcPr>
            <w:tcW w:w="9700" w:type="dxa"/>
            <w:vAlign w:val="top"/>
          </w:tcPr>
          <w:p>
            <w:pPr>
              <w:pStyle w:val="TableText"/>
            </w:pPr>
            <w:r>
              <w:t xml:space="preserve">Bachelor of Special Needs Education Specialization in Early Childhood Education</w:t>
            </w:r>
          </w:p>
        </w:tc>
        <w:tc>
          <w:tcPr>
            <w:tcW w:w="1700" w:type="dxa"/>
            <w:vAlign w:val="top"/>
          </w:tcPr>
          <w:p>
            <w:pPr>
              <w:pStyle w:val="TableText"/>
            </w:pPr>
            <w:r>
              <w:t xml:space="preserve">elas</w:t>
            </w:r>
          </w:p>
        </w:tc>
        <w:tc>
          <w:tcPr>
            <w:tcW w:w="1498" w:type="dxa"/>
            <w:vAlign w:val="top"/>
          </w:tcPr>
          <w:p>
            <w:pPr>
              <w:pStyle w:val="TableText"/>
            </w:pPr>
            <w:r>
              <w:t xml:space="preserve">4</w:t>
            </w:r>
          </w:p>
        </w:tc>
      </w:tr>
      <w:tr>
        <w:trPr>
          <w:cantSplit/>
        </w:trPr>
        <w:tc>
          <w:tcPr>
            <w:tcW w:w="2500" w:type="dxa"/>
            <w:vAlign w:val="top"/>
            <w:shd w:val="clear" w:color="auto" w:fill="F3F6FA"/>
          </w:tcPr>
          <w:p>
            <w:pPr>
              <w:pStyle w:val="TableText"/>
            </w:pPr>
            <w:r>
              <w:t xml:space="preserve">bsihm_cruise</w:t>
            </w:r>
          </w:p>
        </w:tc>
        <w:tc>
          <w:tcPr>
            <w:tcW w:w="9700" w:type="dxa"/>
            <w:vAlign w:val="top"/>
            <w:shd w:val="clear" w:color="auto" w:fill="F3F6FA"/>
          </w:tcPr>
          <w:p>
            <w:pPr>
              <w:pStyle w:val="TableText"/>
            </w:pPr>
            <w:r>
              <w:t xml:space="preserve">BS in International Hospitality Management Specialization in Cruise and Integrated Resort Operations</w:t>
            </w:r>
          </w:p>
        </w:tc>
        <w:tc>
          <w:tcPr>
            <w:tcW w:w="1700" w:type="dxa"/>
            <w:vAlign w:val="top"/>
            <w:shd w:val="clear" w:color="auto" w:fill="F3F6FA"/>
          </w:tcPr>
          <w:p>
            <w:pPr>
              <w:pStyle w:val="TableText"/>
            </w:pPr>
            <w:r>
              <w:t xml:space="preserve">ihtm</w:t>
            </w:r>
          </w:p>
        </w:tc>
        <w:tc>
          <w:tcPr>
            <w:tcW w:w="1498" w:type="dxa"/>
            <w:vAlign w:val="top"/>
            <w:shd w:val="clear" w:color="auto" w:fill="F3F6FA"/>
          </w:tcPr>
          <w:p>
            <w:pPr>
              <w:pStyle w:val="TableText"/>
            </w:pPr>
            <w:r>
              <w:t xml:space="preserve">4</w:t>
            </w:r>
          </w:p>
        </w:tc>
      </w:tr>
      <w:tr>
        <w:trPr>
          <w:cantSplit/>
        </w:trPr>
        <w:tc>
          <w:tcPr>
            <w:tcW w:w="2500" w:type="dxa"/>
            <w:vAlign w:val="top"/>
          </w:tcPr>
          <w:p>
            <w:pPr>
              <w:pStyle w:val="TableText"/>
            </w:pPr>
            <w:r>
              <w:t xml:space="preserve">bsihm_hotel</w:t>
            </w:r>
          </w:p>
        </w:tc>
        <w:tc>
          <w:tcPr>
            <w:tcW w:w="9700" w:type="dxa"/>
            <w:vAlign w:val="top"/>
          </w:tcPr>
          <w:p>
            <w:pPr>
              <w:pStyle w:val="TableText"/>
            </w:pPr>
            <w:r>
              <w:t xml:space="preserve">BS in International Hospitality Management Specialization in Hotel, Restaurant and Culinary Operations</w:t>
            </w:r>
          </w:p>
        </w:tc>
        <w:tc>
          <w:tcPr>
            <w:tcW w:w="1700" w:type="dxa"/>
            <w:vAlign w:val="top"/>
          </w:tcPr>
          <w:p>
            <w:pPr>
              <w:pStyle w:val="TableText"/>
            </w:pPr>
            <w:r>
              <w:t xml:space="preserve">ihtm</w:t>
            </w:r>
          </w:p>
        </w:tc>
        <w:tc>
          <w:tcPr>
            <w:tcW w:w="1498" w:type="dxa"/>
            <w:vAlign w:val="top"/>
          </w:tcPr>
          <w:p>
            <w:pPr>
              <w:pStyle w:val="TableText"/>
            </w:pPr>
            <w:r>
              <w:t xml:space="preserve">4</w:t>
            </w:r>
          </w:p>
        </w:tc>
      </w:tr>
      <w:tr>
        <w:trPr>
          <w:cantSplit/>
        </w:trPr>
        <w:tc>
          <w:tcPr>
            <w:tcW w:w="2500" w:type="dxa"/>
            <w:vAlign w:val="top"/>
            <w:shd w:val="clear" w:color="auto" w:fill="F3F6FA"/>
          </w:tcPr>
          <w:p>
            <w:pPr>
              <w:pStyle w:val="TableText"/>
            </w:pPr>
            <w:r>
              <w:t xml:space="preserve">bsittm</w:t>
            </w:r>
          </w:p>
        </w:tc>
        <w:tc>
          <w:tcPr>
            <w:tcW w:w="9700" w:type="dxa"/>
            <w:vAlign w:val="top"/>
            <w:shd w:val="clear" w:color="auto" w:fill="F3F6FA"/>
          </w:tcPr>
          <w:p>
            <w:pPr>
              <w:pStyle w:val="TableText"/>
            </w:pPr>
            <w:r>
              <w:t xml:space="preserve">BS in International Tourism and Travel Management</w:t>
            </w:r>
          </w:p>
        </w:tc>
        <w:tc>
          <w:tcPr>
            <w:tcW w:w="1700" w:type="dxa"/>
            <w:vAlign w:val="top"/>
            <w:shd w:val="clear" w:color="auto" w:fill="F3F6FA"/>
          </w:tcPr>
          <w:p>
            <w:pPr>
              <w:pStyle w:val="TableText"/>
            </w:pPr>
            <w:r>
              <w:t xml:space="preserve">ihtm</w:t>
            </w:r>
          </w:p>
        </w:tc>
        <w:tc>
          <w:tcPr>
            <w:tcW w:w="1498" w:type="dxa"/>
            <w:vAlign w:val="top"/>
            <w:shd w:val="clear" w:color="auto" w:fill="F3F6FA"/>
          </w:tcPr>
          <w:p>
            <w:pPr>
              <w:pStyle w:val="TableText"/>
            </w:pPr>
            <w:r>
              <w:t xml:space="preserve">4</w:t>
            </w:r>
          </w:p>
        </w:tc>
      </w:tr>
      <w:tr>
        <w:trPr>
          <w:cantSplit/>
        </w:trPr>
        <w:tc>
          <w:tcPr>
            <w:tcW w:w="2500" w:type="dxa"/>
            <w:vAlign w:val="top"/>
          </w:tcPr>
          <w:p>
            <w:pPr>
              <w:pStyle w:val="TableText"/>
            </w:pPr>
            <w:r>
              <w:t xml:space="preserve">ddm</w:t>
            </w:r>
          </w:p>
        </w:tc>
        <w:tc>
          <w:tcPr>
            <w:tcW w:w="9700" w:type="dxa"/>
            <w:vAlign w:val="top"/>
          </w:tcPr>
          <w:p>
            <w:pPr>
              <w:pStyle w:val="TableText"/>
            </w:pPr>
            <w:r>
              <w:t xml:space="preserve">Doctor of Dental Medicine</w:t>
            </w:r>
          </w:p>
        </w:tc>
        <w:tc>
          <w:tcPr>
            <w:tcW w:w="1700" w:type="dxa"/>
            <w:vAlign w:val="top"/>
          </w:tcPr>
          <w:p>
            <w:pPr>
              <w:pStyle w:val="TableText"/>
            </w:pPr>
            <w:r>
              <w:t xml:space="preserve">dentistry</w:t>
            </w:r>
          </w:p>
        </w:tc>
        <w:tc>
          <w:tcPr>
            <w:tcW w:w="1498" w:type="dxa"/>
            <w:vAlign w:val="top"/>
          </w:tcPr>
          <w:p>
            <w:pPr>
              <w:pStyle w:val="TableText"/>
            </w:pPr>
            <w:r>
              <w:t xml:space="preserve">6</w:t>
            </w:r>
          </w:p>
        </w:tc>
      </w:tr>
      <w:tr>
        <w:trPr>
          <w:cantSplit/>
        </w:trPr>
        <w:tc>
          <w:tcPr>
            <w:tcW w:w="2500" w:type="dxa"/>
            <w:vAlign w:val="top"/>
            <w:shd w:val="clear" w:color="auto" w:fill="F3F6FA"/>
          </w:tcPr>
          <w:p>
            <w:pPr>
              <w:pStyle w:val="TableText"/>
            </w:pPr>
            <w:r>
              <w:t xml:space="preserve">bsn</w:t>
            </w:r>
          </w:p>
        </w:tc>
        <w:tc>
          <w:tcPr>
            <w:tcW w:w="9700" w:type="dxa"/>
            <w:vAlign w:val="top"/>
            <w:shd w:val="clear" w:color="auto" w:fill="F3F6FA"/>
          </w:tcPr>
          <w:p>
            <w:pPr>
              <w:pStyle w:val="TableText"/>
            </w:pPr>
            <w:r>
              <w:t xml:space="preserve">BS in Nursing</w:t>
            </w:r>
          </w:p>
        </w:tc>
        <w:tc>
          <w:tcPr>
            <w:tcW w:w="1700" w:type="dxa"/>
            <w:vAlign w:val="top"/>
            <w:shd w:val="clear" w:color="auto" w:fill="F3F6FA"/>
          </w:tcPr>
          <w:p>
            <w:pPr>
              <w:pStyle w:val="TableText"/>
            </w:pPr>
            <w:r>
              <w:t xml:space="preserve">nursing</w:t>
            </w:r>
          </w:p>
        </w:tc>
        <w:tc>
          <w:tcPr>
            <w:tcW w:w="1498" w:type="dxa"/>
            <w:vAlign w:val="top"/>
            <w:shd w:val="clear" w:color="auto" w:fill="F3F6FA"/>
          </w:tcPr>
          <w:p>
            <w:pPr>
              <w:pStyle w:val="TableText"/>
            </w:pPr>
            <w:r>
              <w:t xml:space="preserve">4</w:t>
            </w:r>
          </w:p>
        </w:tc>
      </w:tr>
      <w:tr>
        <w:trPr>
          <w:cantSplit/>
        </w:trPr>
        <w:tc>
          <w:tcPr>
            <w:tcW w:w="2500" w:type="dxa"/>
            <w:vAlign w:val="top"/>
          </w:tcPr>
          <w:p>
            <w:pPr>
              <w:pStyle w:val="TableText"/>
            </w:pPr>
            <w:r>
              <w:t xml:space="preserve">bsmt</w:t>
            </w:r>
          </w:p>
        </w:tc>
        <w:tc>
          <w:tcPr>
            <w:tcW w:w="9700" w:type="dxa"/>
            <w:vAlign w:val="top"/>
          </w:tcPr>
          <w:p>
            <w:pPr>
              <w:pStyle w:val="TableText"/>
            </w:pPr>
            <w:r>
              <w:t xml:space="preserve">BS in Medical Technology</w:t>
            </w:r>
          </w:p>
        </w:tc>
        <w:tc>
          <w:tcPr>
            <w:tcW w:w="1700" w:type="dxa"/>
            <w:vAlign w:val="top"/>
          </w:tcPr>
          <w:p>
            <w:pPr>
              <w:pStyle w:val="TableText"/>
            </w:pPr>
            <w:r>
              <w:t xml:space="preserve">pmt</w:t>
            </w:r>
          </w:p>
        </w:tc>
        <w:tc>
          <w:tcPr>
            <w:tcW w:w="1498" w:type="dxa"/>
            <w:vAlign w:val="top"/>
          </w:tcPr>
          <w:p>
            <w:pPr>
              <w:pStyle w:val="TableText"/>
            </w:pPr>
            <w:r>
              <w:t xml:space="preserve">4</w:t>
            </w:r>
          </w:p>
        </w:tc>
      </w:tr>
      <w:tr>
        <w:trPr>
          <w:cantSplit/>
        </w:trPr>
        <w:tc>
          <w:tcPr>
            <w:tcW w:w="2500" w:type="dxa"/>
            <w:vAlign w:val="top"/>
            <w:shd w:val="clear" w:color="auto" w:fill="F3F6FA"/>
          </w:tcPr>
          <w:p>
            <w:pPr>
              <w:pStyle w:val="TableText"/>
            </w:pPr>
            <w:r>
              <w:t xml:space="preserve">bs_pharmacy</w:t>
            </w:r>
          </w:p>
        </w:tc>
        <w:tc>
          <w:tcPr>
            <w:tcW w:w="9700" w:type="dxa"/>
            <w:vAlign w:val="top"/>
            <w:shd w:val="clear" w:color="auto" w:fill="F3F6FA"/>
          </w:tcPr>
          <w:p>
            <w:pPr>
              <w:pStyle w:val="TableText"/>
            </w:pPr>
            <w:r>
              <w:t xml:space="preserve">BS in Pharmacy (Four-Year Program) leading to BS in Clinical Pharmacy</w:t>
            </w:r>
          </w:p>
        </w:tc>
        <w:tc>
          <w:tcPr>
            <w:tcW w:w="1700" w:type="dxa"/>
            <w:vAlign w:val="top"/>
            <w:shd w:val="clear" w:color="auto" w:fill="F3F6FA"/>
          </w:tcPr>
          <w:p>
            <w:pPr>
              <w:pStyle w:val="TableText"/>
            </w:pPr>
            <w:r>
              <w:t xml:space="preserve">pmt</w:t>
            </w:r>
          </w:p>
        </w:tc>
        <w:tc>
          <w:tcPr>
            <w:tcW w:w="1498" w:type="dxa"/>
            <w:vAlign w:val="top"/>
            <w:shd w:val="clear" w:color="auto" w:fill="F3F6FA"/>
          </w:tcPr>
          <w:p>
            <w:pPr>
              <w:pStyle w:val="TableText"/>
            </w:pPr>
            <w:r>
              <w:t xml:space="preserve">4</w:t>
            </w:r>
          </w:p>
        </w:tc>
      </w:tr>
      <w:tr>
        <w:trPr>
          <w:cantSplit/>
        </w:trPr>
        <w:tc>
          <w:tcPr>
            <w:tcW w:w="2500" w:type="dxa"/>
            <w:vAlign w:val="top"/>
          </w:tcPr>
          <w:p>
            <w:pPr>
              <w:pStyle w:val="TableText"/>
            </w:pPr>
            <w:r>
              <w:t xml:space="preserve">bs_clinical_pharmacy</w:t>
            </w:r>
          </w:p>
        </w:tc>
        <w:tc>
          <w:tcPr>
            <w:tcW w:w="9700" w:type="dxa"/>
            <w:vAlign w:val="top"/>
          </w:tcPr>
          <w:p>
            <w:pPr>
              <w:pStyle w:val="TableText"/>
            </w:pPr>
            <w:r>
              <w:t xml:space="preserve">BS in Clinical Pharmacy (Five-Year Program) leading to Doctor of Pharmacy</w:t>
            </w:r>
          </w:p>
        </w:tc>
        <w:tc>
          <w:tcPr>
            <w:tcW w:w="1700" w:type="dxa"/>
            <w:vAlign w:val="top"/>
          </w:tcPr>
          <w:p>
            <w:pPr>
              <w:pStyle w:val="TableText"/>
            </w:pPr>
            <w:r>
              <w:t xml:space="preserve">pmt</w:t>
            </w:r>
          </w:p>
        </w:tc>
        <w:tc>
          <w:tcPr>
            <w:tcW w:w="1498" w:type="dxa"/>
            <w:vAlign w:val="top"/>
          </w:tcPr>
          <w:p>
            <w:pPr>
              <w:pStyle w:val="TableText"/>
            </w:pPr>
            <w:r>
              <w:t xml:space="preserve">5</w:t>
            </w:r>
          </w:p>
        </w:tc>
      </w:tr>
      <w:tr>
        <w:trPr>
          <w:cantSplit/>
        </w:trPr>
        <w:tc>
          <w:tcPr>
            <w:tcW w:w="2500" w:type="dxa"/>
            <w:vAlign w:val="top"/>
            <w:shd w:val="clear" w:color="auto" w:fill="F3F6FA"/>
          </w:tcPr>
          <w:p>
            <w:pPr>
              <w:pStyle w:val="TableText"/>
            </w:pPr>
            <w:r>
              <w:t xml:space="preserve">doctor_optometry</w:t>
            </w:r>
          </w:p>
        </w:tc>
        <w:tc>
          <w:tcPr>
            <w:tcW w:w="9700" w:type="dxa"/>
            <w:vAlign w:val="top"/>
            <w:shd w:val="clear" w:color="auto" w:fill="F3F6FA"/>
          </w:tcPr>
          <w:p>
            <w:pPr>
              <w:pStyle w:val="TableText"/>
            </w:pPr>
            <w:r>
              <w:t xml:space="preserve">Doctor of Optometry</w:t>
            </w:r>
          </w:p>
        </w:tc>
        <w:tc>
          <w:tcPr>
            <w:tcW w:w="1700" w:type="dxa"/>
            <w:vAlign w:val="top"/>
            <w:shd w:val="clear" w:color="auto" w:fill="F3F6FA"/>
          </w:tcPr>
          <w:p>
            <w:pPr>
              <w:pStyle w:val="TableText"/>
            </w:pPr>
            <w:r>
              <w:t xml:space="preserve">optometry</w:t>
            </w:r>
          </w:p>
        </w:tc>
        <w:tc>
          <w:tcPr>
            <w:tcW w:w="1498" w:type="dxa"/>
            <w:vAlign w:val="top"/>
            <w:shd w:val="clear" w:color="auto" w:fill="F3F6FA"/>
          </w:tcPr>
          <w:p>
            <w:pPr>
              <w:pStyle w:val="TableText"/>
            </w:pPr>
            <w:r>
              <w:t xml:space="preserve">6</w:t>
            </w:r>
          </w:p>
        </w:tc>
      </w:tr>
      <w:tr>
        <w:trPr>
          <w:cantSplit/>
        </w:trPr>
        <w:tc>
          <w:tcPr>
            <w:tcW w:w="2500" w:type="dxa"/>
            <w:vAlign w:val="top"/>
          </w:tcPr>
          <w:p>
            <w:pPr>
              <w:pStyle w:val="TableText"/>
            </w:pPr>
            <w:r>
              <w:t xml:space="preserve">mba_thesis</w:t>
            </w:r>
          </w:p>
        </w:tc>
        <w:tc>
          <w:tcPr>
            <w:tcW w:w="9700" w:type="dxa"/>
            <w:vAlign w:val="top"/>
          </w:tcPr>
          <w:p>
            <w:pPr>
              <w:pStyle w:val="TableText"/>
            </w:pPr>
            <w:r>
              <w:t xml:space="preserve">Master of Business Administration (Thesis Program)</w:t>
            </w:r>
          </w:p>
        </w:tc>
        <w:tc>
          <w:tcPr>
            <w:tcW w:w="1700" w:type="dxa"/>
            <w:vAlign w:val="top"/>
          </w:tcPr>
          <w:p>
            <w:pPr>
              <w:pStyle w:val="TableText"/>
            </w:pPr>
            <w:r>
              <w:t xml:space="preserve">NULL</w:t>
            </w:r>
          </w:p>
        </w:tc>
        <w:tc>
          <w:tcPr>
            <w:tcW w:w="1498" w:type="dxa"/>
            <w:vAlign w:val="top"/>
          </w:tcPr>
          <w:p>
            <w:pPr>
              <w:pStyle w:val="TableText"/>
            </w:pPr>
            <w:r>
              <w:t xml:space="preserve">Unspecified</w:t>
            </w:r>
          </w:p>
        </w:tc>
      </w:tr>
      <w:tr>
        <w:trPr>
          <w:cantSplit/>
        </w:trPr>
        <w:tc>
          <w:tcPr>
            <w:tcW w:w="2500" w:type="dxa"/>
            <w:vAlign w:val="top"/>
            <w:shd w:val="clear" w:color="auto" w:fill="F3F6FA"/>
          </w:tcPr>
          <w:p>
            <w:pPr>
              <w:pStyle w:val="TableText"/>
            </w:pPr>
            <w:r>
              <w:t xml:space="preserve">mba_non_thesis</w:t>
            </w:r>
          </w:p>
        </w:tc>
        <w:tc>
          <w:tcPr>
            <w:tcW w:w="9700" w:type="dxa"/>
            <w:vAlign w:val="top"/>
            <w:shd w:val="clear" w:color="auto" w:fill="F3F6FA"/>
          </w:tcPr>
          <w:p>
            <w:pPr>
              <w:pStyle w:val="TableText"/>
            </w:pPr>
            <w:r>
              <w:t xml:space="preserve">Master of Business Administration (Non-Thesis)</w:t>
            </w:r>
          </w:p>
        </w:tc>
        <w:tc>
          <w:tcPr>
            <w:tcW w:w="1700" w:type="dxa"/>
            <w:vAlign w:val="top"/>
            <w:shd w:val="clear" w:color="auto" w:fill="F3F6FA"/>
          </w:tcPr>
          <w:p>
            <w:pPr>
              <w:pStyle w:val="TableText"/>
            </w:pPr>
            <w:r>
              <w:t xml:space="preserve">NULL</w:t>
            </w:r>
          </w:p>
        </w:tc>
        <w:tc>
          <w:tcPr>
            <w:tcW w:w="1498" w:type="dxa"/>
            <w:vAlign w:val="top"/>
            <w:shd w:val="clear" w:color="auto" w:fill="F3F6FA"/>
          </w:tcPr>
          <w:p>
            <w:pPr>
              <w:pStyle w:val="TableText"/>
            </w:pPr>
            <w:r>
              <w:t xml:space="preserve">Unspecified</w:t>
            </w:r>
          </w:p>
        </w:tc>
      </w:tr>
      <w:tr>
        <w:trPr>
          <w:cantSplit/>
        </w:trPr>
        <w:tc>
          <w:tcPr>
            <w:tcW w:w="2500" w:type="dxa"/>
            <w:vAlign w:val="top"/>
          </w:tcPr>
          <w:p>
            <w:pPr>
              <w:pStyle w:val="TableText"/>
            </w:pPr>
            <w:r>
              <w:t xml:space="preserve">mba_tqm</w:t>
            </w:r>
          </w:p>
        </w:tc>
        <w:tc>
          <w:tcPr>
            <w:tcW w:w="9700" w:type="dxa"/>
            <w:vAlign w:val="top"/>
          </w:tcPr>
          <w:p>
            <w:pPr>
              <w:pStyle w:val="TableText"/>
            </w:pPr>
            <w:r>
              <w:t xml:space="preserve">Master of Business Administration (Total Quality Management)</w:t>
            </w:r>
          </w:p>
        </w:tc>
        <w:tc>
          <w:tcPr>
            <w:tcW w:w="1700" w:type="dxa"/>
            <w:vAlign w:val="top"/>
          </w:tcPr>
          <w:p>
            <w:pPr>
              <w:pStyle w:val="TableText"/>
            </w:pPr>
            <w:r>
              <w:t xml:space="preserve">NULL</w:t>
            </w:r>
          </w:p>
        </w:tc>
        <w:tc>
          <w:tcPr>
            <w:tcW w:w="1498" w:type="dxa"/>
            <w:vAlign w:val="top"/>
          </w:tcPr>
          <w:p>
            <w:pPr>
              <w:pStyle w:val="TableText"/>
            </w:pPr>
            <w:r>
              <w:t xml:space="preserve">Unspecified</w:t>
            </w:r>
          </w:p>
        </w:tc>
      </w:tr>
      <w:tr>
        <w:trPr>
          <w:cantSplit/>
        </w:trPr>
        <w:tc>
          <w:tcPr>
            <w:tcW w:w="2500" w:type="dxa"/>
            <w:vAlign w:val="top"/>
            <w:shd w:val="clear" w:color="auto" w:fill="F3F6FA"/>
          </w:tcPr>
          <w:p>
            <w:pPr>
              <w:pStyle w:val="TableText"/>
            </w:pPr>
            <w:r>
              <w:t xml:space="preserve">ms_psychology</w:t>
            </w:r>
          </w:p>
        </w:tc>
        <w:tc>
          <w:tcPr>
            <w:tcW w:w="9700" w:type="dxa"/>
            <w:vAlign w:val="top"/>
            <w:shd w:val="clear" w:color="auto" w:fill="F3F6FA"/>
          </w:tcPr>
          <w:p>
            <w:pPr>
              <w:pStyle w:val="TableText"/>
            </w:pPr>
            <w:r>
              <w:t xml:space="preserve">Master of Science in Psychology</w:t>
            </w:r>
          </w:p>
        </w:tc>
        <w:tc>
          <w:tcPr>
            <w:tcW w:w="1700" w:type="dxa"/>
            <w:vAlign w:val="top"/>
            <w:shd w:val="clear" w:color="auto" w:fill="F3F6FA"/>
          </w:tcPr>
          <w:p>
            <w:pPr>
              <w:pStyle w:val="TableText"/>
            </w:pPr>
            <w:r>
              <w:t xml:space="preserve">NULL</w:t>
            </w:r>
          </w:p>
        </w:tc>
        <w:tc>
          <w:tcPr>
            <w:tcW w:w="1498" w:type="dxa"/>
            <w:vAlign w:val="top"/>
            <w:shd w:val="clear" w:color="auto" w:fill="F3F6FA"/>
          </w:tcPr>
          <w:p>
            <w:pPr>
              <w:pStyle w:val="TableText"/>
            </w:pPr>
            <w:r>
              <w:t xml:space="preserve">Unspecified</w:t>
            </w:r>
          </w:p>
        </w:tc>
      </w:tr>
    </w:tbl>
    <w:p>
      <w:pPr>
        <w:pStyle w:val="TableText"/>
      </w:pPr>
      <w:r>
        <w:t xml:space="preserve"/>
      </w:r>
    </w:p>
    <w:p>
      <w:pPr>
        <w:pStyle w:val="Normal"/>
      </w:pPr>
      <w:r>
        <w:t xml:space="preserve">Academic Year allowlist: 2025-2026, 2026-2027, 2027-2028. Undergraduate year labels: 1st Year through the program's permitted final year. No default active year, graduate standing, extra future year or automatic rollover is asserted.</w:t>
      </w:r>
    </w:p>
    <w:p>
      <w:pPr>
        <w:pStyle w:val="Heading1"/>
      </w:pPr>
      <w:r>
        <w:t xml:space="preserve">Migration execution reference</w:t>
      </w:r>
    </w:p>
    <w:p>
      <w:pPr>
        <w:pStyle w:val="Normal"/>
      </w:pPr>
      <w:r>
        <w:t xml:space="preserve">The following is a future operator procedure for the already-approved disposable target only; it was not executed during document preparation. First satisfy MIG-001, confirm the isolated database connection without exposing credentials, and obtain any required operational authorization. ALTER TABLE can commit implicitly, so transaction rollback is not a backup.</w:t>
      </w:r>
    </w:p>
    <w:p>
      <w:pPr>
        <w:pStyle w:val="Code"/>
      </w:pPr>
      <w:r>
        <w:t xml:space="preserve">From C:/xampp/htdocs/rpms_system in a dedicated PowerShell process:</w:t>
      </w:r>
      <w:r>
        <w:br/>
        <w:t xml:space="preserve">$env:PRISM_ALLOW_SCHEMA_V5_MIGRATION = '1'</w:t>
      </w:r>
      <w:r>
        <w:br/>
        <w:t xml:space="preserve">&amp; 'C:\xampp\php\php.exe' 'tools/migrate-academic.php' --apply</w:t>
      </w:r>
      <w:r>
        <w:br/>
        <w:t xml:space="preserve">Remove-Item Env:PRISM_ALLOW_SCHEMA_V5_MIGRATION</w:t>
      </w:r>
      <w:r>
        <w:br/>
        <w:t xml:space="preserve">Inspect the command exit code, schema version and data preservation before proceeding.</w:t>
      </w:r>
    </w:p>
    <w:p>
      <w:pPr>
        <w:pStyle w:val="Normal"/>
      </w:pPr>
      <w:r>
        <w:t xml:space="preserve">Use a dedicated test process and remove the flag after the run, including failures. Do not leave it in ordinary web/worker environments. A fresh database also invokes existing initial-administrator setup; supply any bootstrap secrets privately, never in test evidence.</w:t>
      </w:r>
    </w:p>
    <w:p>
      <w:pPr>
        <w:pStyle w:val="Category"/>
      </w:pPr>
      <w:r>
        <w:t xml:space="preserve">Test Summary Sheet</w:t>
      </w:r>
    </w:p>
    <w:p>
      <w:pPr>
        <w:pStyle w:val="Normal"/>
      </w:pPr>
      <w:r>
        <w:t xml:space="preserve">Enter outcome counts only after manual execution. For each module, Passed + Failed + Blocked + Not Tested must equal Total Cases. A case with several data variations has one ID and counts once; it passes only when all listed variations pass. No outcome counts have been prefilled.</w:t>
      </w:r>
    </w:p>
    <w:tbl>
      <w:tblPr>
        <w:tblW w:w="15398" w:type="dxa"/>
        <w:tblLayout w:type="fixed"/>
        <w:tblBorders>
          <w:top w:val="single" w:sz="4" w:color="CDD6E1"/>
          <w:left w:val="single" w:sz="4" w:color="CDD6E1"/>
          <w:bottom w:val="single" w:sz="4" w:color="CDD6E1"/>
          <w:right w:val="single" w:sz="4" w:color="CDD6E1"/>
          <w:insideH w:val="single" w:sz="4" w:color="CDD6E1"/>
          <w:insideV w:val="single" w:sz="4" w:color="CDD6E1"/>
        </w:tblBorders>
        <w:tblCellMar>
          <w:top w:w="75" w:type="dxa"/>
          <w:left w:w="75" w:type="dxa"/>
          <w:bottom w:w="75" w:type="dxa"/>
          <w:right w:w="75" w:type="dxa"/>
        </w:tblCellMar>
      </w:tblPr>
      <w:tblGrid>
        <w:gridCol w:w="6198"/>
        <w:gridCol w:w="1840"/>
        <w:gridCol w:w="1840"/>
        <w:gridCol w:w="1840"/>
        <w:gridCol w:w="1840"/>
        <w:gridCol w:w="1840"/>
      </w:tblGrid>
      <w:tr>
        <w:trPr>
          <w:cantSplit/>
          <w:tblHeader/>
        </w:trPr>
        <w:tc>
          <w:tcPr>
            <w:tcW w:w="6198" w:type="dxa"/>
            <w:vAlign w:val="top"/>
            <w:shd w:val="clear" w:color="auto" w:fill="263E60"/>
          </w:tcPr>
          <w:p>
            <w:pPr>
              <w:pStyle w:val="TableHeader"/>
            </w:pPr>
            <w:r>
              <w:t xml:space="preserve">Module</w:t>
            </w:r>
          </w:p>
        </w:tc>
        <w:tc>
          <w:tcPr>
            <w:tcW w:w="1840" w:type="dxa"/>
            <w:vAlign w:val="top"/>
            <w:shd w:val="clear" w:color="auto" w:fill="263E60"/>
          </w:tcPr>
          <w:p>
            <w:pPr>
              <w:pStyle w:val="TableHeader"/>
            </w:pPr>
            <w:r>
              <w:t xml:space="preserve">Total Cases</w:t>
            </w:r>
          </w:p>
        </w:tc>
        <w:tc>
          <w:tcPr>
            <w:tcW w:w="1840" w:type="dxa"/>
            <w:vAlign w:val="top"/>
            <w:shd w:val="clear" w:color="auto" w:fill="263E60"/>
          </w:tcPr>
          <w:p>
            <w:pPr>
              <w:pStyle w:val="TableHeader"/>
            </w:pPr>
            <w:r>
              <w:t xml:space="preserve">Passed</w:t>
            </w:r>
          </w:p>
        </w:tc>
        <w:tc>
          <w:tcPr>
            <w:tcW w:w="1840" w:type="dxa"/>
            <w:vAlign w:val="top"/>
            <w:shd w:val="clear" w:color="auto" w:fill="263E60"/>
          </w:tcPr>
          <w:p>
            <w:pPr>
              <w:pStyle w:val="TableHeader"/>
            </w:pPr>
            <w:r>
              <w:t xml:space="preserve">Failed</w:t>
            </w:r>
          </w:p>
        </w:tc>
        <w:tc>
          <w:tcPr>
            <w:tcW w:w="1840" w:type="dxa"/>
            <w:vAlign w:val="top"/>
            <w:shd w:val="clear" w:color="auto" w:fill="263E60"/>
          </w:tcPr>
          <w:p>
            <w:pPr>
              <w:pStyle w:val="TableHeader"/>
            </w:pPr>
            <w:r>
              <w:t xml:space="preserve">Blocked</w:t>
            </w:r>
          </w:p>
        </w:tc>
        <w:tc>
          <w:tcPr>
            <w:tcW w:w="1840" w:type="dxa"/>
            <w:vAlign w:val="top"/>
            <w:shd w:val="clear" w:color="auto" w:fill="263E60"/>
          </w:tcPr>
          <w:p>
            <w:pPr>
              <w:pStyle w:val="TableHeader"/>
            </w:pPr>
            <w:r>
              <w:t xml:space="preserve">Not Tested</w:t>
            </w:r>
          </w:p>
        </w:tc>
      </w:tr>
      <w:tr>
        <w:trPr>
          <w:cantSplit/>
        </w:trPr>
        <w:tc>
          <w:tcPr>
            <w:tcW w:w="6198" w:type="dxa"/>
            <w:vAlign w:val="top"/>
          </w:tcPr>
          <w:p>
            <w:pPr>
              <w:pStyle w:val="TableText"/>
            </w:pPr>
            <w:r>
              <w:t xml:space="preserve">AUTH — Authentication and account access</w:t>
            </w:r>
          </w:p>
        </w:tc>
        <w:tc>
          <w:tcPr>
            <w:tcW w:w="1840" w:type="dxa"/>
            <w:vAlign w:val="top"/>
          </w:tcPr>
          <w:p>
            <w:pPr>
              <w:pStyle w:val="TableText"/>
            </w:pPr>
            <w:r>
              <w:t xml:space="preserve">17</w:t>
            </w:r>
          </w:p>
        </w:tc>
        <w:tc>
          <w:tcPr>
            <w:tcW w:w="1840" w:type="dxa"/>
            <w:vAlign w:val="top"/>
          </w:tcPr>
          <w:p>
            <w:pPr>
              <w:pStyle w:val="TableText"/>
            </w:pPr>
            <w:r>
              <w:t xml:space="preserve"/>
            </w:r>
          </w:p>
        </w:tc>
        <w:tc>
          <w:tcPr>
            <w:tcW w:w="1840" w:type="dxa"/>
            <w:vAlign w:val="top"/>
          </w:tcPr>
          <w:p>
            <w:pPr>
              <w:pStyle w:val="TableText"/>
            </w:pPr>
            <w:r>
              <w:t xml:space="preserve"/>
            </w:r>
          </w:p>
        </w:tc>
        <w:tc>
          <w:tcPr>
            <w:tcW w:w="1840" w:type="dxa"/>
            <w:vAlign w:val="top"/>
          </w:tcPr>
          <w:p>
            <w:pPr>
              <w:pStyle w:val="TableText"/>
            </w:pPr>
            <w:r>
              <w:t xml:space="preserve"/>
            </w:r>
          </w:p>
        </w:tc>
        <w:tc>
          <w:tcPr>
            <w:tcW w:w="1840" w:type="dxa"/>
            <w:vAlign w:val="top"/>
          </w:tcPr>
          <w:p>
            <w:pPr>
              <w:pStyle w:val="TableText"/>
            </w:pPr>
            <w:r>
              <w:t xml:space="preserve"/>
            </w:r>
          </w:p>
        </w:tc>
      </w:tr>
      <w:tr>
        <w:trPr>
          <w:cantSplit/>
        </w:trPr>
        <w:tc>
          <w:tcPr>
            <w:tcW w:w="6198" w:type="dxa"/>
            <w:vAlign w:val="top"/>
            <w:shd w:val="clear" w:color="auto" w:fill="F3F6FA"/>
          </w:tcPr>
          <w:p>
            <w:pPr>
              <w:pStyle w:val="TableText"/>
            </w:pPr>
            <w:r>
              <w:t xml:space="preserve">STU — Admin Student Management</w:t>
            </w:r>
          </w:p>
        </w:tc>
        <w:tc>
          <w:tcPr>
            <w:tcW w:w="1840" w:type="dxa"/>
            <w:vAlign w:val="top"/>
            <w:shd w:val="clear" w:color="auto" w:fill="F3F6FA"/>
          </w:tcPr>
          <w:p>
            <w:pPr>
              <w:pStyle w:val="TableText"/>
            </w:pPr>
            <w:r>
              <w:t xml:space="preserve">14</w:t>
            </w:r>
          </w:p>
        </w:tc>
        <w:tc>
          <w:tcPr>
            <w:tcW w:w="1840" w:type="dxa"/>
            <w:vAlign w:val="top"/>
            <w:shd w:val="clear" w:color="auto" w:fill="F3F6FA"/>
          </w:tcPr>
          <w:p>
            <w:pPr>
              <w:pStyle w:val="TableText"/>
            </w:pPr>
            <w:r>
              <w:t xml:space="preserve"/>
            </w:r>
          </w:p>
        </w:tc>
        <w:tc>
          <w:tcPr>
            <w:tcW w:w="1840" w:type="dxa"/>
            <w:vAlign w:val="top"/>
            <w:shd w:val="clear" w:color="auto" w:fill="F3F6FA"/>
          </w:tcPr>
          <w:p>
            <w:pPr>
              <w:pStyle w:val="TableText"/>
            </w:pPr>
            <w:r>
              <w:t xml:space="preserve"/>
            </w:r>
          </w:p>
        </w:tc>
        <w:tc>
          <w:tcPr>
            <w:tcW w:w="1840" w:type="dxa"/>
            <w:vAlign w:val="top"/>
            <w:shd w:val="clear" w:color="auto" w:fill="F3F6FA"/>
          </w:tcPr>
          <w:p>
            <w:pPr>
              <w:pStyle w:val="TableText"/>
            </w:pPr>
            <w:r>
              <w:t xml:space="preserve"/>
            </w:r>
          </w:p>
        </w:tc>
        <w:tc>
          <w:tcPr>
            <w:tcW w:w="1840" w:type="dxa"/>
            <w:vAlign w:val="top"/>
            <w:shd w:val="clear" w:color="auto" w:fill="F3F6FA"/>
          </w:tcPr>
          <w:p>
            <w:pPr>
              <w:pStyle w:val="TableText"/>
            </w:pPr>
            <w:r>
              <w:t xml:space="preserve"/>
            </w:r>
          </w:p>
        </w:tc>
      </w:tr>
      <w:tr>
        <w:trPr>
          <w:cantSplit/>
        </w:trPr>
        <w:tc>
          <w:tcPr>
            <w:tcW w:w="6198" w:type="dxa"/>
            <w:vAlign w:val="top"/>
          </w:tcPr>
          <w:p>
            <w:pPr>
              <w:pStyle w:val="TableText"/>
            </w:pPr>
            <w:r>
              <w:t xml:space="preserve">IERB — IERB Progress Management</w:t>
            </w:r>
          </w:p>
        </w:tc>
        <w:tc>
          <w:tcPr>
            <w:tcW w:w="1840" w:type="dxa"/>
            <w:vAlign w:val="top"/>
          </w:tcPr>
          <w:p>
            <w:pPr>
              <w:pStyle w:val="TableText"/>
            </w:pPr>
            <w:r>
              <w:t xml:space="preserve">12</w:t>
            </w:r>
          </w:p>
        </w:tc>
        <w:tc>
          <w:tcPr>
            <w:tcW w:w="1840" w:type="dxa"/>
            <w:vAlign w:val="top"/>
          </w:tcPr>
          <w:p>
            <w:pPr>
              <w:pStyle w:val="TableText"/>
            </w:pPr>
            <w:r>
              <w:t xml:space="preserve"/>
            </w:r>
          </w:p>
        </w:tc>
        <w:tc>
          <w:tcPr>
            <w:tcW w:w="1840" w:type="dxa"/>
            <w:vAlign w:val="top"/>
          </w:tcPr>
          <w:p>
            <w:pPr>
              <w:pStyle w:val="TableText"/>
            </w:pPr>
            <w:r>
              <w:t xml:space="preserve"/>
            </w:r>
          </w:p>
        </w:tc>
        <w:tc>
          <w:tcPr>
            <w:tcW w:w="1840" w:type="dxa"/>
            <w:vAlign w:val="top"/>
          </w:tcPr>
          <w:p>
            <w:pPr>
              <w:pStyle w:val="TableText"/>
            </w:pPr>
            <w:r>
              <w:t xml:space="preserve"/>
            </w:r>
          </w:p>
        </w:tc>
        <w:tc>
          <w:tcPr>
            <w:tcW w:w="1840" w:type="dxa"/>
            <w:vAlign w:val="top"/>
          </w:tcPr>
          <w:p>
            <w:pPr>
              <w:pStyle w:val="TableText"/>
            </w:pPr>
            <w:r>
              <w:t xml:space="preserve"/>
            </w:r>
          </w:p>
        </w:tc>
      </w:tr>
      <w:tr>
        <w:trPr>
          <w:cantSplit/>
        </w:trPr>
        <w:tc>
          <w:tcPr>
            <w:tcW w:w="6198" w:type="dxa"/>
            <w:vAlign w:val="top"/>
            <w:shd w:val="clear" w:color="auto" w:fill="F3F6FA"/>
          </w:tcPr>
          <w:p>
            <w:pPr>
              <w:pStyle w:val="TableText"/>
            </w:pPr>
            <w:r>
              <w:t xml:space="preserve">NOTIF — Notifications</w:t>
            </w:r>
          </w:p>
        </w:tc>
        <w:tc>
          <w:tcPr>
            <w:tcW w:w="1840" w:type="dxa"/>
            <w:vAlign w:val="top"/>
            <w:shd w:val="clear" w:color="auto" w:fill="F3F6FA"/>
          </w:tcPr>
          <w:p>
            <w:pPr>
              <w:pStyle w:val="TableText"/>
            </w:pPr>
            <w:r>
              <w:t xml:space="preserve">13</w:t>
            </w:r>
          </w:p>
        </w:tc>
        <w:tc>
          <w:tcPr>
            <w:tcW w:w="1840" w:type="dxa"/>
            <w:vAlign w:val="top"/>
            <w:shd w:val="clear" w:color="auto" w:fill="F3F6FA"/>
          </w:tcPr>
          <w:p>
            <w:pPr>
              <w:pStyle w:val="TableText"/>
            </w:pPr>
            <w:r>
              <w:t xml:space="preserve"/>
            </w:r>
          </w:p>
        </w:tc>
        <w:tc>
          <w:tcPr>
            <w:tcW w:w="1840" w:type="dxa"/>
            <w:vAlign w:val="top"/>
            <w:shd w:val="clear" w:color="auto" w:fill="F3F6FA"/>
          </w:tcPr>
          <w:p>
            <w:pPr>
              <w:pStyle w:val="TableText"/>
            </w:pPr>
            <w:r>
              <w:t xml:space="preserve"/>
            </w:r>
          </w:p>
        </w:tc>
        <w:tc>
          <w:tcPr>
            <w:tcW w:w="1840" w:type="dxa"/>
            <w:vAlign w:val="top"/>
            <w:shd w:val="clear" w:color="auto" w:fill="F3F6FA"/>
          </w:tcPr>
          <w:p>
            <w:pPr>
              <w:pStyle w:val="TableText"/>
            </w:pPr>
            <w:r>
              <w:t xml:space="preserve"/>
            </w:r>
          </w:p>
        </w:tc>
        <w:tc>
          <w:tcPr>
            <w:tcW w:w="1840" w:type="dxa"/>
            <w:vAlign w:val="top"/>
            <w:shd w:val="clear" w:color="auto" w:fill="F3F6FA"/>
          </w:tcPr>
          <w:p>
            <w:pPr>
              <w:pStyle w:val="TableText"/>
            </w:pPr>
            <w:r>
              <w:t xml:space="preserve"/>
            </w:r>
          </w:p>
        </w:tc>
      </w:tr>
      <w:tr>
        <w:trPr>
          <w:cantSplit/>
        </w:trPr>
        <w:tc>
          <w:tcPr>
            <w:tcW w:w="6198" w:type="dxa"/>
            <w:vAlign w:val="top"/>
          </w:tcPr>
          <w:p>
            <w:pPr>
              <w:pStyle w:val="TableText"/>
            </w:pPr>
            <w:r>
              <w:t xml:space="preserve">REP — Dashboard and reporting</w:t>
            </w:r>
          </w:p>
        </w:tc>
        <w:tc>
          <w:tcPr>
            <w:tcW w:w="1840" w:type="dxa"/>
            <w:vAlign w:val="top"/>
          </w:tcPr>
          <w:p>
            <w:pPr>
              <w:pStyle w:val="TableText"/>
            </w:pPr>
            <w:r>
              <w:t xml:space="preserve">12</w:t>
            </w:r>
          </w:p>
        </w:tc>
        <w:tc>
          <w:tcPr>
            <w:tcW w:w="1840" w:type="dxa"/>
            <w:vAlign w:val="top"/>
          </w:tcPr>
          <w:p>
            <w:pPr>
              <w:pStyle w:val="TableText"/>
            </w:pPr>
            <w:r>
              <w:t xml:space="preserve"/>
            </w:r>
          </w:p>
        </w:tc>
        <w:tc>
          <w:tcPr>
            <w:tcW w:w="1840" w:type="dxa"/>
            <w:vAlign w:val="top"/>
          </w:tcPr>
          <w:p>
            <w:pPr>
              <w:pStyle w:val="TableText"/>
            </w:pPr>
            <w:r>
              <w:t xml:space="preserve"/>
            </w:r>
          </w:p>
        </w:tc>
        <w:tc>
          <w:tcPr>
            <w:tcW w:w="1840" w:type="dxa"/>
            <w:vAlign w:val="top"/>
          </w:tcPr>
          <w:p>
            <w:pPr>
              <w:pStyle w:val="TableText"/>
            </w:pPr>
            <w:r>
              <w:t xml:space="preserve"/>
            </w:r>
          </w:p>
        </w:tc>
        <w:tc>
          <w:tcPr>
            <w:tcW w:w="1840" w:type="dxa"/>
            <w:vAlign w:val="top"/>
          </w:tcPr>
          <w:p>
            <w:pPr>
              <w:pStyle w:val="TableText"/>
            </w:pPr>
            <w:r>
              <w:t xml:space="preserve"/>
            </w:r>
          </w:p>
        </w:tc>
      </w:tr>
      <w:tr>
        <w:trPr>
          <w:cantSplit/>
        </w:trPr>
        <w:tc>
          <w:tcPr>
            <w:tcW w:w="6198" w:type="dxa"/>
            <w:vAlign w:val="top"/>
            <w:shd w:val="clear" w:color="auto" w:fill="F3F6FA"/>
          </w:tcPr>
          <w:p>
            <w:pPr>
              <w:pStyle w:val="TableText"/>
            </w:pPr>
            <w:r>
              <w:t xml:space="preserve">LOG — Account Activity Logs</w:t>
            </w:r>
          </w:p>
        </w:tc>
        <w:tc>
          <w:tcPr>
            <w:tcW w:w="1840" w:type="dxa"/>
            <w:vAlign w:val="top"/>
            <w:shd w:val="clear" w:color="auto" w:fill="F3F6FA"/>
          </w:tcPr>
          <w:p>
            <w:pPr>
              <w:pStyle w:val="TableText"/>
            </w:pPr>
            <w:r>
              <w:t xml:space="preserve">4</w:t>
            </w:r>
          </w:p>
        </w:tc>
        <w:tc>
          <w:tcPr>
            <w:tcW w:w="1840" w:type="dxa"/>
            <w:vAlign w:val="top"/>
            <w:shd w:val="clear" w:color="auto" w:fill="F3F6FA"/>
          </w:tcPr>
          <w:p>
            <w:pPr>
              <w:pStyle w:val="TableText"/>
            </w:pPr>
            <w:r>
              <w:t xml:space="preserve"/>
            </w:r>
          </w:p>
        </w:tc>
        <w:tc>
          <w:tcPr>
            <w:tcW w:w="1840" w:type="dxa"/>
            <w:vAlign w:val="top"/>
            <w:shd w:val="clear" w:color="auto" w:fill="F3F6FA"/>
          </w:tcPr>
          <w:p>
            <w:pPr>
              <w:pStyle w:val="TableText"/>
            </w:pPr>
            <w:r>
              <w:t xml:space="preserve"/>
            </w:r>
          </w:p>
        </w:tc>
        <w:tc>
          <w:tcPr>
            <w:tcW w:w="1840" w:type="dxa"/>
            <w:vAlign w:val="top"/>
            <w:shd w:val="clear" w:color="auto" w:fill="F3F6FA"/>
          </w:tcPr>
          <w:p>
            <w:pPr>
              <w:pStyle w:val="TableText"/>
            </w:pPr>
            <w:r>
              <w:t xml:space="preserve"/>
            </w:r>
          </w:p>
        </w:tc>
        <w:tc>
          <w:tcPr>
            <w:tcW w:w="1840" w:type="dxa"/>
            <w:vAlign w:val="top"/>
            <w:shd w:val="clear" w:color="auto" w:fill="F3F6FA"/>
          </w:tcPr>
          <w:p>
            <w:pPr>
              <w:pStyle w:val="TableText"/>
            </w:pPr>
            <w:r>
              <w:t xml:space="preserve"/>
            </w:r>
          </w:p>
        </w:tc>
      </w:tr>
      <w:tr>
        <w:trPr>
          <w:cantSplit/>
        </w:trPr>
        <w:tc>
          <w:tcPr>
            <w:tcW w:w="6198" w:type="dxa"/>
            <w:vAlign w:val="top"/>
          </w:tcPr>
          <w:p>
            <w:pPr>
              <w:pStyle w:val="TableText"/>
            </w:pPr>
            <w:r>
              <w:t xml:space="preserve">ACA — Academic catalog, dependent controls and legacy preservation</w:t>
            </w:r>
          </w:p>
        </w:tc>
        <w:tc>
          <w:tcPr>
            <w:tcW w:w="1840" w:type="dxa"/>
            <w:vAlign w:val="top"/>
          </w:tcPr>
          <w:p>
            <w:pPr>
              <w:pStyle w:val="TableText"/>
            </w:pPr>
            <w:r>
              <w:t xml:space="preserve">28</w:t>
            </w:r>
          </w:p>
        </w:tc>
        <w:tc>
          <w:tcPr>
            <w:tcW w:w="1840" w:type="dxa"/>
            <w:vAlign w:val="top"/>
          </w:tcPr>
          <w:p>
            <w:pPr>
              <w:pStyle w:val="TableText"/>
            </w:pPr>
            <w:r>
              <w:t xml:space="preserve"/>
            </w:r>
          </w:p>
        </w:tc>
        <w:tc>
          <w:tcPr>
            <w:tcW w:w="1840" w:type="dxa"/>
            <w:vAlign w:val="top"/>
          </w:tcPr>
          <w:p>
            <w:pPr>
              <w:pStyle w:val="TableText"/>
            </w:pPr>
            <w:r>
              <w:t xml:space="preserve"/>
            </w:r>
          </w:p>
        </w:tc>
        <w:tc>
          <w:tcPr>
            <w:tcW w:w="1840" w:type="dxa"/>
            <w:vAlign w:val="top"/>
          </w:tcPr>
          <w:p>
            <w:pPr>
              <w:pStyle w:val="TableText"/>
            </w:pPr>
            <w:r>
              <w:t xml:space="preserve"/>
            </w:r>
          </w:p>
        </w:tc>
        <w:tc>
          <w:tcPr>
            <w:tcW w:w="1840" w:type="dxa"/>
            <w:vAlign w:val="top"/>
          </w:tcPr>
          <w:p>
            <w:pPr>
              <w:pStyle w:val="TableText"/>
            </w:pPr>
            <w:r>
              <w:t xml:space="preserve"/>
            </w:r>
          </w:p>
        </w:tc>
      </w:tr>
      <w:tr>
        <w:trPr>
          <w:cantSplit/>
        </w:trPr>
        <w:tc>
          <w:tcPr>
            <w:tcW w:w="6198" w:type="dxa"/>
            <w:vAlign w:val="top"/>
            <w:shd w:val="clear" w:color="auto" w:fill="F3F6FA"/>
          </w:tcPr>
          <w:p>
            <w:pPr>
              <w:pStyle w:val="TableText"/>
            </w:pPr>
            <w:r>
              <w:t xml:space="preserve">ROL — Role boundaries, ownership and direct API access</w:t>
            </w:r>
          </w:p>
        </w:tc>
        <w:tc>
          <w:tcPr>
            <w:tcW w:w="1840" w:type="dxa"/>
            <w:vAlign w:val="top"/>
            <w:shd w:val="clear" w:color="auto" w:fill="F3F6FA"/>
          </w:tcPr>
          <w:p>
            <w:pPr>
              <w:pStyle w:val="TableText"/>
            </w:pPr>
            <w:r>
              <w:t xml:space="preserve">12</w:t>
            </w:r>
          </w:p>
        </w:tc>
        <w:tc>
          <w:tcPr>
            <w:tcW w:w="1840" w:type="dxa"/>
            <w:vAlign w:val="top"/>
            <w:shd w:val="clear" w:color="auto" w:fill="F3F6FA"/>
          </w:tcPr>
          <w:p>
            <w:pPr>
              <w:pStyle w:val="TableText"/>
            </w:pPr>
            <w:r>
              <w:t xml:space="preserve"/>
            </w:r>
          </w:p>
        </w:tc>
        <w:tc>
          <w:tcPr>
            <w:tcW w:w="1840" w:type="dxa"/>
            <w:vAlign w:val="top"/>
            <w:shd w:val="clear" w:color="auto" w:fill="F3F6FA"/>
          </w:tcPr>
          <w:p>
            <w:pPr>
              <w:pStyle w:val="TableText"/>
            </w:pPr>
            <w:r>
              <w:t xml:space="preserve"/>
            </w:r>
          </w:p>
        </w:tc>
        <w:tc>
          <w:tcPr>
            <w:tcW w:w="1840" w:type="dxa"/>
            <w:vAlign w:val="top"/>
            <w:shd w:val="clear" w:color="auto" w:fill="F3F6FA"/>
          </w:tcPr>
          <w:p>
            <w:pPr>
              <w:pStyle w:val="TableText"/>
            </w:pPr>
            <w:r>
              <w:t xml:space="preserve"/>
            </w:r>
          </w:p>
        </w:tc>
        <w:tc>
          <w:tcPr>
            <w:tcW w:w="1840" w:type="dxa"/>
            <w:vAlign w:val="top"/>
            <w:shd w:val="clear" w:color="auto" w:fill="F3F6FA"/>
          </w:tcPr>
          <w:p>
            <w:pPr>
              <w:pStyle w:val="TableText"/>
            </w:pPr>
            <w:r>
              <w:t xml:space="preserve"/>
            </w:r>
          </w:p>
        </w:tc>
      </w:tr>
      <w:tr>
        <w:trPr>
          <w:cantSplit/>
        </w:trPr>
        <w:tc>
          <w:tcPr>
            <w:tcW w:w="6198" w:type="dxa"/>
            <w:vAlign w:val="top"/>
          </w:tcPr>
          <w:p>
            <w:pPr>
              <w:pStyle w:val="TableText"/>
            </w:pPr>
            <w:r>
              <w:t xml:space="preserve">ADV — Research Adviser review workflow</w:t>
            </w:r>
          </w:p>
        </w:tc>
        <w:tc>
          <w:tcPr>
            <w:tcW w:w="1840" w:type="dxa"/>
            <w:vAlign w:val="top"/>
          </w:tcPr>
          <w:p>
            <w:pPr>
              <w:pStyle w:val="TableText"/>
            </w:pPr>
            <w:r>
              <w:t xml:space="preserve">8</w:t>
            </w:r>
          </w:p>
        </w:tc>
        <w:tc>
          <w:tcPr>
            <w:tcW w:w="1840" w:type="dxa"/>
            <w:vAlign w:val="top"/>
          </w:tcPr>
          <w:p>
            <w:pPr>
              <w:pStyle w:val="TableText"/>
            </w:pPr>
            <w:r>
              <w:t xml:space="preserve"/>
            </w:r>
          </w:p>
        </w:tc>
        <w:tc>
          <w:tcPr>
            <w:tcW w:w="1840" w:type="dxa"/>
            <w:vAlign w:val="top"/>
          </w:tcPr>
          <w:p>
            <w:pPr>
              <w:pStyle w:val="TableText"/>
            </w:pPr>
            <w:r>
              <w:t xml:space="preserve"/>
            </w:r>
          </w:p>
        </w:tc>
        <w:tc>
          <w:tcPr>
            <w:tcW w:w="1840" w:type="dxa"/>
            <w:vAlign w:val="top"/>
          </w:tcPr>
          <w:p>
            <w:pPr>
              <w:pStyle w:val="TableText"/>
            </w:pPr>
            <w:r>
              <w:t xml:space="preserve"/>
            </w:r>
          </w:p>
        </w:tc>
        <w:tc>
          <w:tcPr>
            <w:tcW w:w="1840" w:type="dxa"/>
            <w:vAlign w:val="top"/>
          </w:tcPr>
          <w:p>
            <w:pPr>
              <w:pStyle w:val="TableText"/>
            </w:pPr>
            <w:r>
              <w:t xml:space="preserve"/>
            </w:r>
          </w:p>
        </w:tc>
      </w:tr>
      <w:tr>
        <w:trPr>
          <w:cantSplit/>
        </w:trPr>
        <w:tc>
          <w:tcPr>
            <w:tcW w:w="6198" w:type="dxa"/>
            <w:vAlign w:val="top"/>
            <w:shd w:val="clear" w:color="auto" w:fill="F3F6FA"/>
          </w:tcPr>
          <w:p>
            <w:pPr>
              <w:pStyle w:val="TableText"/>
            </w:pPr>
            <w:r>
              <w:t xml:space="preserve">DOC — Student document lifecycle and concurrency</w:t>
            </w:r>
          </w:p>
        </w:tc>
        <w:tc>
          <w:tcPr>
            <w:tcW w:w="1840" w:type="dxa"/>
            <w:vAlign w:val="top"/>
            <w:shd w:val="clear" w:color="auto" w:fill="F3F6FA"/>
          </w:tcPr>
          <w:p>
            <w:pPr>
              <w:pStyle w:val="TableText"/>
            </w:pPr>
            <w:r>
              <w:t xml:space="preserve">16</w:t>
            </w:r>
          </w:p>
        </w:tc>
        <w:tc>
          <w:tcPr>
            <w:tcW w:w="1840" w:type="dxa"/>
            <w:vAlign w:val="top"/>
            <w:shd w:val="clear" w:color="auto" w:fill="F3F6FA"/>
          </w:tcPr>
          <w:p>
            <w:pPr>
              <w:pStyle w:val="TableText"/>
            </w:pPr>
            <w:r>
              <w:t xml:space="preserve"/>
            </w:r>
          </w:p>
        </w:tc>
        <w:tc>
          <w:tcPr>
            <w:tcW w:w="1840" w:type="dxa"/>
            <w:vAlign w:val="top"/>
            <w:shd w:val="clear" w:color="auto" w:fill="F3F6FA"/>
          </w:tcPr>
          <w:p>
            <w:pPr>
              <w:pStyle w:val="TableText"/>
            </w:pPr>
            <w:r>
              <w:t xml:space="preserve"/>
            </w:r>
          </w:p>
        </w:tc>
        <w:tc>
          <w:tcPr>
            <w:tcW w:w="1840" w:type="dxa"/>
            <w:vAlign w:val="top"/>
            <w:shd w:val="clear" w:color="auto" w:fill="F3F6FA"/>
          </w:tcPr>
          <w:p>
            <w:pPr>
              <w:pStyle w:val="TableText"/>
            </w:pPr>
            <w:r>
              <w:t xml:space="preserve"/>
            </w:r>
          </w:p>
        </w:tc>
        <w:tc>
          <w:tcPr>
            <w:tcW w:w="1840" w:type="dxa"/>
            <w:vAlign w:val="top"/>
            <w:shd w:val="clear" w:color="auto" w:fill="F3F6FA"/>
          </w:tcPr>
          <w:p>
            <w:pPr>
              <w:pStyle w:val="TableText"/>
            </w:pPr>
            <w:r>
              <w:t xml:space="preserve"/>
            </w:r>
          </w:p>
        </w:tc>
      </w:tr>
      <w:tr>
        <w:trPr>
          <w:cantSplit/>
        </w:trPr>
        <w:tc>
          <w:tcPr>
            <w:tcW w:w="6198" w:type="dxa"/>
            <w:vAlign w:val="top"/>
          </w:tcPr>
          <w:p>
            <w:pPr>
              <w:pStyle w:val="TableText"/>
            </w:pPr>
            <w:r>
              <w:t xml:space="preserve">SEC — Security and hardened regression</w:t>
            </w:r>
          </w:p>
        </w:tc>
        <w:tc>
          <w:tcPr>
            <w:tcW w:w="1840" w:type="dxa"/>
            <w:vAlign w:val="top"/>
          </w:tcPr>
          <w:p>
            <w:pPr>
              <w:pStyle w:val="TableText"/>
            </w:pPr>
            <w:r>
              <w:t xml:space="preserve">14</w:t>
            </w:r>
          </w:p>
        </w:tc>
        <w:tc>
          <w:tcPr>
            <w:tcW w:w="1840" w:type="dxa"/>
            <w:vAlign w:val="top"/>
          </w:tcPr>
          <w:p>
            <w:pPr>
              <w:pStyle w:val="TableText"/>
            </w:pPr>
            <w:r>
              <w:t xml:space="preserve"/>
            </w:r>
          </w:p>
        </w:tc>
        <w:tc>
          <w:tcPr>
            <w:tcW w:w="1840" w:type="dxa"/>
            <w:vAlign w:val="top"/>
          </w:tcPr>
          <w:p>
            <w:pPr>
              <w:pStyle w:val="TableText"/>
            </w:pPr>
            <w:r>
              <w:t xml:space="preserve"/>
            </w:r>
          </w:p>
        </w:tc>
        <w:tc>
          <w:tcPr>
            <w:tcW w:w="1840" w:type="dxa"/>
            <w:vAlign w:val="top"/>
          </w:tcPr>
          <w:p>
            <w:pPr>
              <w:pStyle w:val="TableText"/>
            </w:pPr>
            <w:r>
              <w:t xml:space="preserve"/>
            </w:r>
          </w:p>
        </w:tc>
        <w:tc>
          <w:tcPr>
            <w:tcW w:w="1840" w:type="dxa"/>
            <w:vAlign w:val="top"/>
          </w:tcPr>
          <w:p>
            <w:pPr>
              <w:pStyle w:val="TableText"/>
            </w:pPr>
            <w:r>
              <w:t xml:space="preserve"/>
            </w:r>
          </w:p>
        </w:tc>
      </w:tr>
      <w:tr>
        <w:trPr>
          <w:cantSplit/>
        </w:trPr>
        <w:tc>
          <w:tcPr>
            <w:tcW w:w="6198" w:type="dxa"/>
            <w:vAlign w:val="top"/>
            <w:shd w:val="clear" w:color="auto" w:fill="F3F6FA"/>
          </w:tcPr>
          <w:p>
            <w:pPr>
              <w:pStyle w:val="TableText"/>
            </w:pPr>
            <w:r>
              <w:t xml:space="preserve">MIG — Schema v5 and real integration gates</w:t>
            </w:r>
          </w:p>
        </w:tc>
        <w:tc>
          <w:tcPr>
            <w:tcW w:w="1840" w:type="dxa"/>
            <w:vAlign w:val="top"/>
            <w:shd w:val="clear" w:color="auto" w:fill="F3F6FA"/>
          </w:tcPr>
          <w:p>
            <w:pPr>
              <w:pStyle w:val="TableText"/>
            </w:pPr>
            <w:r>
              <w:t xml:space="preserve">14</w:t>
            </w:r>
          </w:p>
        </w:tc>
        <w:tc>
          <w:tcPr>
            <w:tcW w:w="1840" w:type="dxa"/>
            <w:vAlign w:val="top"/>
            <w:shd w:val="clear" w:color="auto" w:fill="F3F6FA"/>
          </w:tcPr>
          <w:p>
            <w:pPr>
              <w:pStyle w:val="TableText"/>
            </w:pPr>
            <w:r>
              <w:t xml:space="preserve"/>
            </w:r>
          </w:p>
        </w:tc>
        <w:tc>
          <w:tcPr>
            <w:tcW w:w="1840" w:type="dxa"/>
            <w:vAlign w:val="top"/>
            <w:shd w:val="clear" w:color="auto" w:fill="F3F6FA"/>
          </w:tcPr>
          <w:p>
            <w:pPr>
              <w:pStyle w:val="TableText"/>
            </w:pPr>
            <w:r>
              <w:t xml:space="preserve"/>
            </w:r>
          </w:p>
        </w:tc>
        <w:tc>
          <w:tcPr>
            <w:tcW w:w="1840" w:type="dxa"/>
            <w:vAlign w:val="top"/>
            <w:shd w:val="clear" w:color="auto" w:fill="F3F6FA"/>
          </w:tcPr>
          <w:p>
            <w:pPr>
              <w:pStyle w:val="TableText"/>
            </w:pPr>
            <w:r>
              <w:t xml:space="preserve"/>
            </w:r>
          </w:p>
        </w:tc>
        <w:tc>
          <w:tcPr>
            <w:tcW w:w="1840" w:type="dxa"/>
            <w:vAlign w:val="top"/>
            <w:shd w:val="clear" w:color="auto" w:fill="F3F6FA"/>
          </w:tcPr>
          <w:p>
            <w:pPr>
              <w:pStyle w:val="TableText"/>
            </w:pPr>
            <w:r>
              <w:t xml:space="preserve"/>
            </w:r>
          </w:p>
        </w:tc>
      </w:tr>
      <w:tr>
        <w:trPr>
          <w:cantSplit/>
        </w:trPr>
        <w:tc>
          <w:tcPr>
            <w:tcW w:w="6198" w:type="dxa"/>
            <w:vAlign w:val="top"/>
          </w:tcPr>
          <w:p>
            <w:pPr>
              <w:pStyle w:val="TableText"/>
            </w:pPr>
            <w:r>
              <w:t xml:space="preserve">TOTAL</w:t>
            </w:r>
          </w:p>
        </w:tc>
        <w:tc>
          <w:tcPr>
            <w:tcW w:w="1840" w:type="dxa"/>
            <w:vAlign w:val="top"/>
          </w:tcPr>
          <w:p>
            <w:pPr>
              <w:pStyle w:val="TableText"/>
            </w:pPr>
            <w:r>
              <w:t xml:space="preserve">164</w:t>
            </w:r>
          </w:p>
        </w:tc>
        <w:tc>
          <w:tcPr>
            <w:tcW w:w="1840" w:type="dxa"/>
            <w:vAlign w:val="top"/>
          </w:tcPr>
          <w:p>
            <w:pPr>
              <w:pStyle w:val="TableText"/>
            </w:pPr>
            <w:r>
              <w:t xml:space="preserve"/>
            </w:r>
          </w:p>
        </w:tc>
        <w:tc>
          <w:tcPr>
            <w:tcW w:w="1840" w:type="dxa"/>
            <w:vAlign w:val="top"/>
          </w:tcPr>
          <w:p>
            <w:pPr>
              <w:pStyle w:val="TableText"/>
            </w:pPr>
            <w:r>
              <w:t xml:space="preserve"/>
            </w:r>
          </w:p>
        </w:tc>
        <w:tc>
          <w:tcPr>
            <w:tcW w:w="1840" w:type="dxa"/>
            <w:vAlign w:val="top"/>
          </w:tcPr>
          <w:p>
            <w:pPr>
              <w:pStyle w:val="TableText"/>
            </w:pPr>
            <w:r>
              <w:t xml:space="preserve"/>
            </w:r>
          </w:p>
        </w:tc>
        <w:tc>
          <w:tcPr>
            <w:tcW w:w="1840" w:type="dxa"/>
            <w:vAlign w:val="top"/>
          </w:tcPr>
          <w:p>
            <w:pPr>
              <w:pStyle w:val="TableText"/>
            </w:pPr>
            <w:r>
              <w:t xml:space="preserve"/>
            </w:r>
          </w:p>
        </w:tc>
      </w:tr>
    </w:tbl>
    <w:p>
      <w:pPr>
        <w:pStyle w:val="TableText"/>
      </w:pPr>
      <w:r>
        <w:t xml:space="preserve"/>
      </w:r>
    </w:p>
    <w:p>
      <w:pPr>
        <w:pStyle w:val="Heading2"/>
      </w:pPr>
      <w:r>
        <w:t xml:space="preserve">Execution record</w:t>
      </w:r>
    </w:p>
    <w:tbl>
      <w:tblPr>
        <w:tblW w:w="15398" w:type="dxa"/>
        <w:tblLayout w:type="fixed"/>
        <w:tblBorders>
          <w:top w:val="single" w:sz="4" w:color="CDD6E1"/>
          <w:left w:val="single" w:sz="4" w:color="CDD6E1"/>
          <w:bottom w:val="single" w:sz="4" w:color="CDD6E1"/>
          <w:right w:val="single" w:sz="4" w:color="CDD6E1"/>
          <w:insideH w:val="single" w:sz="4" w:color="CDD6E1"/>
          <w:insideV w:val="single" w:sz="4" w:color="CDD6E1"/>
        </w:tblBorders>
        <w:tblCellMar>
          <w:top w:w="75" w:type="dxa"/>
          <w:left w:w="75" w:type="dxa"/>
          <w:bottom w:w="75" w:type="dxa"/>
          <w:right w:w="75" w:type="dxa"/>
        </w:tblCellMar>
      </w:tblPr>
      <w:tblGrid>
        <w:gridCol w:w="3200"/>
        <w:gridCol w:w="12198"/>
      </w:tblGrid>
      <w:tr>
        <w:trPr>
          <w:cantSplit/>
          <w:tblHeader/>
        </w:trPr>
        <w:tc>
          <w:tcPr>
            <w:tcW w:w="3200" w:type="dxa"/>
            <w:vAlign w:val="top"/>
            <w:shd w:val="clear" w:color="auto" w:fill="263E60"/>
          </w:tcPr>
          <w:p>
            <w:pPr>
              <w:pStyle w:val="TableHeader"/>
            </w:pPr>
            <w:r>
              <w:t xml:space="preserve">Field</w:t>
            </w:r>
          </w:p>
        </w:tc>
        <w:tc>
          <w:tcPr>
            <w:tcW w:w="12198" w:type="dxa"/>
            <w:vAlign w:val="top"/>
            <w:shd w:val="clear" w:color="auto" w:fill="263E60"/>
          </w:tcPr>
          <w:p>
            <w:pPr>
              <w:pStyle w:val="TableHeader"/>
            </w:pPr>
            <w:r>
              <w:t xml:space="preserve">Entry</w:t>
            </w:r>
          </w:p>
        </w:tc>
      </w:tr>
      <w:tr>
        <w:trPr>
          <w:cantSplit/>
        </w:trPr>
        <w:tc>
          <w:tcPr>
            <w:tcW w:w="3200" w:type="dxa"/>
            <w:vAlign w:val="top"/>
          </w:tcPr>
          <w:p>
            <w:pPr>
              <w:pStyle w:val="TableText"/>
            </w:pPr>
            <w:r>
              <w:t xml:space="preserve">Test cycle / dates</w:t>
            </w:r>
          </w:p>
        </w:tc>
        <w:tc>
          <w:tcPr>
            <w:tcW w:w="12198" w:type="dxa"/>
            <w:vAlign w:val="top"/>
          </w:tcPr>
          <w:p>
            <w:pPr>
              <w:pStyle w:val="TableText"/>
            </w:pPr>
            <w:r>
              <w:t xml:space="preserve"/>
            </w:r>
          </w:p>
        </w:tc>
      </w:tr>
      <w:tr>
        <w:trPr>
          <w:cantSplit/>
        </w:trPr>
        <w:tc>
          <w:tcPr>
            <w:tcW w:w="3200" w:type="dxa"/>
            <w:vAlign w:val="top"/>
            <w:shd w:val="clear" w:color="auto" w:fill="F3F6FA"/>
          </w:tcPr>
          <w:p>
            <w:pPr>
              <w:pStyle w:val="TableText"/>
            </w:pPr>
            <w:r>
              <w:t xml:space="preserve">Tester(s)</w:t>
            </w:r>
          </w:p>
        </w:tc>
        <w:tc>
          <w:tcPr>
            <w:tcW w:w="12198" w:type="dxa"/>
            <w:vAlign w:val="top"/>
            <w:shd w:val="clear" w:color="auto" w:fill="F3F6FA"/>
          </w:tcPr>
          <w:p>
            <w:pPr>
              <w:pStyle w:val="TableText"/>
            </w:pPr>
            <w:r>
              <w:t xml:space="preserve"/>
            </w:r>
          </w:p>
        </w:tc>
      </w:tr>
      <w:tr>
        <w:trPr>
          <w:cantSplit/>
        </w:trPr>
        <w:tc>
          <w:tcPr>
            <w:tcW w:w="3200" w:type="dxa"/>
            <w:vAlign w:val="top"/>
          </w:tcPr>
          <w:p>
            <w:pPr>
              <w:pStyle w:val="TableText"/>
            </w:pPr>
            <w:r>
              <w:t xml:space="preserve">Recorded source commit</w:t>
            </w:r>
          </w:p>
        </w:tc>
        <w:tc>
          <w:tcPr>
            <w:tcW w:w="12198" w:type="dxa"/>
            <w:vAlign w:val="top"/>
          </w:tcPr>
          <w:p>
            <w:pPr>
              <w:pStyle w:val="TableText"/>
            </w:pPr>
            <w:r>
              <w:t xml:space="preserve"/>
            </w:r>
          </w:p>
        </w:tc>
      </w:tr>
      <w:tr>
        <w:trPr>
          <w:cantSplit/>
        </w:trPr>
        <w:tc>
          <w:tcPr>
            <w:tcW w:w="3200" w:type="dxa"/>
            <w:vAlign w:val="top"/>
            <w:shd w:val="clear" w:color="auto" w:fill="F3F6FA"/>
          </w:tcPr>
          <w:p>
            <w:pPr>
              <w:pStyle w:val="TableText"/>
            </w:pPr>
            <w:r>
              <w:t xml:space="preserve">Environment/version record</w:t>
            </w:r>
          </w:p>
        </w:tc>
        <w:tc>
          <w:tcPr>
            <w:tcW w:w="12198" w:type="dxa"/>
            <w:vAlign w:val="top"/>
            <w:shd w:val="clear" w:color="auto" w:fill="F3F6FA"/>
          </w:tcPr>
          <w:p>
            <w:pPr>
              <w:pStyle w:val="TableText"/>
            </w:pPr>
            <w:r>
              <w:t xml:space="preserve"/>
            </w:r>
          </w:p>
        </w:tc>
      </w:tr>
      <w:tr>
        <w:trPr>
          <w:cantSplit/>
        </w:trPr>
        <w:tc>
          <w:tcPr>
            <w:tcW w:w="3200" w:type="dxa"/>
            <w:vAlign w:val="top"/>
          </w:tcPr>
          <w:p>
            <w:pPr>
              <w:pStyle w:val="TableText"/>
            </w:pPr>
            <w:r>
              <w:t xml:space="preserve">Evidence location / defect register</w:t>
            </w:r>
          </w:p>
        </w:tc>
        <w:tc>
          <w:tcPr>
            <w:tcW w:w="12198" w:type="dxa"/>
            <w:vAlign w:val="top"/>
          </w:tcPr>
          <w:p>
            <w:pPr>
              <w:pStyle w:val="TableText"/>
            </w:pPr>
            <w:r>
              <w:t xml:space="preserve"/>
            </w:r>
          </w:p>
        </w:tc>
      </w:tr>
      <w:tr>
        <w:trPr>
          <w:cantSplit/>
        </w:trPr>
        <w:tc>
          <w:tcPr>
            <w:tcW w:w="3200" w:type="dxa"/>
            <w:vAlign w:val="top"/>
            <w:shd w:val="clear" w:color="auto" w:fill="F3F6FA"/>
          </w:tcPr>
          <w:p>
            <w:pPr>
              <w:pStyle w:val="TableText"/>
            </w:pPr>
            <w:r>
              <w:t xml:space="preserve">Reviewer / review date</w:t>
            </w:r>
          </w:p>
        </w:tc>
        <w:tc>
          <w:tcPr>
            <w:tcW w:w="12198" w:type="dxa"/>
            <w:vAlign w:val="top"/>
            <w:shd w:val="clear" w:color="auto" w:fill="F3F6FA"/>
          </w:tcPr>
          <w:p>
            <w:pPr>
              <w:pStyle w:val="TableText"/>
            </w:pPr>
            <w:r>
              <w:t xml:space="preserve"/>
            </w:r>
          </w:p>
        </w:tc>
      </w:tr>
      <w:tr>
        <w:trPr>
          <w:cantSplit/>
        </w:trPr>
        <w:tc>
          <w:tcPr>
            <w:tcW w:w="3200" w:type="dxa"/>
            <w:vAlign w:val="top"/>
          </w:tcPr>
          <w:p>
            <w:pPr>
              <w:pStyle w:val="TableText"/>
            </w:pPr>
            <w:r>
              <w:t xml:space="preserve">Release decision (after execution)</w:t>
            </w:r>
          </w:p>
        </w:tc>
        <w:tc>
          <w:tcPr>
            <w:tcW w:w="12198" w:type="dxa"/>
            <w:vAlign w:val="top"/>
          </w:tcPr>
          <w:p>
            <w:pPr>
              <w:pStyle w:val="TableText"/>
            </w:pPr>
            <w:r>
              <w:t xml:space="preserve"/>
            </w:r>
          </w:p>
        </w:tc>
      </w:tr>
    </w:tbl>
    <w:p>
      <w:pPr>
        <w:pStyle w:val="TableText"/>
      </w:pPr>
      <w:r>
        <w:t xml:space="preserve"/>
      </w:r>
    </w:p>
    <w:sectPr>
      <w:headerReference w:type="default" r:id="rIdHeader"/>
      <w:footerReference w:type="default" r:id="rIdFooter"/>
      <w:pgSz w:w="16838" w:h="11906" w:orient="landscape"/>
      <w:pgMar w:top="720" w:right="720" w:bottom="720" w:left="720" w:header="300" w:footer="300" w:gutter="0"/>
      <w:cols w:space="720"/>
    </w:sectPr>
  </w:body>
</w:document>
</file>

<file path=word/footer1.xml><?xml version="1.0" encoding="utf-8"?>
<w:ftr xmlns:w="http://schemas.openxmlformats.org/wordprocessingml/2006/main">
  <w:p>
    <w:pPr>
      <w:pStyle w:val="Footer"/>
    </w:pPr>
    <w:r>
      <w:t xml:space="preserve">Manual execution record - results initially blank    |    Page </w:t>
    </w:r>
    <w:fldSimple w:instr="PAGE">
      <w:r>
        <w:t>1</w:t>
      </w:r>
    </w:fldSimple>
    <w:r>
      <w:t> of </w:t>
    </w:r>
    <w:fldSimple w:instr="NUMPAGES">
      <w:r>
        <w:t>1</w:t>
      </w:r>
    </w:fldSimple>
  </w:p>
</w:ftr>
</file>

<file path=word/header1.xml><?xml version="1.0" encoding="utf-8"?>
<w:hdr xmlns:w="http://schemas.openxmlformats.org/wordprocessingml/2006/main">
  <w:p>
    <w:pPr>
      <w:pStyle w:val="Footer"/>
    </w:pPr>
    <w:r>
      <w:t xml:space="preserve">PRISM | SYSTEM TEST CASES | prism-v2-academic-fields | Baseline b6323f5</w:t>
    </w:r>
  </w:p>
</w:hdr>
</file>

<file path=word/settings.xml><?xml version="1.0" encoding="utf-8"?>
<w:settings xmlns:w="http://schemas.openxmlformats.org/wordprocessingml/2006/main">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0"/>
        <w:color w:val="263244"/>
      </w:rPr>
    </w:rPrDefault>
    <w:pPrDefault>
      <w:pPr>
        <w:spacing w:after="100" w:line="240" w:lineRule="auto"/>
        <w:widowControl/>
      </w:pPr>
    </w:pPrDefault>
  </w:docDefaults>
  <w:style w:type="paragraph" w:styleId="Normal">
    <w:name w:val="Normal"/>
    <w:pPr>
      <w:spacing w:after="100" w:line="240" w:lineRule="auto"/>
    </w:pPr>
    <w:rPr>
      <w:sz w:val="20"/>
    </w:rPr>
  </w:style>
  <w:style w:type="paragraph" w:styleId="Title">
    <w:name w:val="Title"/>
    <w:basedOn w:val="Normal"/>
    <w:pPr>
      <w:spacing w:after="220" w:line="240" w:lineRule="auto"/>
      <w:keepNext/>
    </w:pPr>
    <w:rPr>
      <w:sz w:val="40"/>
      <w:b/>
      <w:color w:val="263E60"/>
    </w:rPr>
  </w:style>
  <w:style w:type="paragraph" w:styleId="Subtitle">
    <w:name w:val="Subtitle"/>
    <w:basedOn w:val="Normal"/>
    <w:pPr>
      <w:spacing w:after="220" w:line="240" w:lineRule="auto"/>
      <w:keepNext/>
    </w:pPr>
    <w:rPr>
      <w:sz w:val="24"/>
      <w:color w:val="51657F"/>
    </w:rPr>
  </w:style>
  <w:style w:type="paragraph" w:styleId="Heading1">
    <w:name w:val="Heading1"/>
    <w:basedOn w:val="Normal"/>
    <w:pPr>
      <w:spacing w:after="160" w:line="240" w:lineRule="auto"/>
      <w:keepNext/>
      <w:outlineLvl w:val="0"/>
    </w:pPr>
    <w:rPr>
      <w:sz w:val="28"/>
      <w:b/>
      <w:color w:val="263E60"/>
    </w:rPr>
  </w:style>
  <w:style w:type="paragraph" w:styleId="Heading2">
    <w:name w:val="Heading2"/>
    <w:basedOn w:val="Normal"/>
    <w:pPr>
      <w:spacing w:after="120" w:line="240" w:lineRule="auto"/>
      <w:keepNext/>
      <w:outlineLvl w:val="1"/>
    </w:pPr>
    <w:rPr>
      <w:sz w:val="23"/>
      <w:b/>
      <w:color w:val="263E60"/>
    </w:rPr>
  </w:style>
  <w:style w:type="paragraph" w:styleId="Category">
    <w:name w:val="Category"/>
    <w:basedOn w:val="Normal"/>
    <w:pPr>
      <w:spacing w:after="160" w:line="240" w:lineRule="auto"/>
      <w:keepNext/>
      <w:pageBreakBefore/>
    </w:pPr>
    <w:rPr>
      <w:sz w:val="28"/>
      <w:b/>
      <w:color w:val="263E60"/>
    </w:rPr>
  </w:style>
  <w:style w:type="paragraph" w:styleId="Source">
    <w:name w:val="Source"/>
    <w:basedOn w:val="Normal"/>
    <w:pPr>
      <w:spacing w:after="100" w:line="240" w:lineRule="auto"/>
      <w:keepNext/>
    </w:pPr>
    <w:rPr>
      <w:sz w:val="17"/>
      <w:color w:val="526071"/>
    </w:rPr>
  </w:style>
  <w:style w:type="paragraph" w:styleId="TableText">
    <w:name w:val="TableText"/>
    <w:basedOn w:val="Normal"/>
    <w:pPr>
      <w:spacing w:after="35" w:line="240" w:lineRule="auto"/>
    </w:pPr>
    <w:rPr>
      <w:sz w:val="17"/>
      <w:color w:val="263244"/>
    </w:rPr>
  </w:style>
  <w:style w:type="paragraph" w:styleId="TableHeader">
    <w:name w:val="TableHeader"/>
    <w:basedOn w:val="Normal"/>
    <w:pPr>
      <w:spacing w:after="40" w:line="240" w:lineRule="auto"/>
    </w:pPr>
    <w:rPr>
      <w:sz w:val="17"/>
      <w:b/>
      <w:color w:val="FFFFFF"/>
    </w:rPr>
  </w:style>
  <w:style w:type="paragraph" w:styleId="Code">
    <w:name w:val="Code"/>
    <w:basedOn w:val="Normal"/>
    <w:pPr>
      <w:spacing w:after="120" w:line="240" w:lineRule="auto"/>
    </w:pPr>
    <w:rPr>
      <w:sz w:val="18"/>
      <w:color w:val="263244"/>
      <w:rFonts w:ascii="Consolas" w:hAnsi="Consolas"/>
    </w:rPr>
  </w:style>
  <w:style w:type="paragraph" w:styleId="Footer">
    <w:name w:val="Footer"/>
    <w:basedOn w:val="Normal"/>
    <w:pPr>
      <w:spacing w:after="0" w:line="240" w:lineRule="auto"/>
    </w:pPr>
    <w:rPr>
      <w:sz w:val="16"/>
      <w:color w:val="526071"/>
    </w:rPr>
  </w:style>
</w:styles>
</file>

<file path=word/_rels/document.xml.rels><?xml version='1.0' encoding='utf-8'?>
<Relationships xmlns="http://schemas.openxmlformats.org/package/2006/relationships"><Relationship Id="rIdStyles" Type="http://schemas.openxmlformats.org/officeDocument/2006/relationships/styles" Target="styles.xml" /><Relationship Id="rIdSettings" Type="http://schemas.openxmlformats.org/officeDocument/2006/relationships/settings" Target="settings.xml" /><Relationship Id="rIdHeader" Type="http://schemas.openxmlformats.org/officeDocument/2006/relationships/header" Target="header1.xml" /><Relationship Id="rIdFooter" Type="http://schemas.openxmlformats.org/officeDocument/2006/relationships/footer" Target="footer1.xml" /></Relationships>
</file>

<file path=docProps/app.xml><?xml version="1.0" encoding="utf-8"?>
<Properties xmlns="http://schemas.openxmlformats.org/officeDocument/2006/extended-properties">
  <Application>PRISM document generator</Application>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PRISM System Test Case Document</dc:title>
  <dc:subject>Manual testing baseline b6323f5</dc:subject>
  <dc:creator>PRISM Documentation</dc:creator>
  <cp:lastModifiedBy>PRISM Documentation</cp:lastModifiedBy>
  <cp:revision>1</cp:revision>
  <dcterms:created xsi:type="dcterms:W3CDTF">2026-10-01T00:00:00Z</dcterms:created>
  <dcterms:modified xsi:type="dcterms:W3CDTF">2026-10-01T00:00:00Z</dcterms:modified>
</cp:coreProperties>
</file>