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they are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their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their attendance record shall follow them to their new committee.</w:t>
      </w:r>
    </w:p>
    <w:p>
      <w:pPr>
        <w:pStyle w:val="Compact"/>
        <w:numPr>
          <w:numId w:val="1034"/>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3"/>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their attendance record shall follow them to their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5"/>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their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their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they are within one (1) absence of being removed from office;</w:t>
      </w:r>
    </w:p>
    <w:p>
      <w:pPr>
        <w:pStyle w:val="Compact"/>
        <w:numPr>
          <w:numId w:val="1074"/>
          <w:ilvl w:val="2"/>
        </w:numPr>
      </w:pPr>
      <w:r>
        <w:t xml:space="preserve">Notify any Student Senator or Member-at-Large when they are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they believe that their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e87e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a085624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01408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712881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b27264bb"/>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dd67024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f2bed87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c1f9fe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da58b4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2017-04-04T01:58:14Z</dcterms:created>
  <dcterms:modified xsi:type="dcterms:W3CDTF">2017-04-04T01:58:14Z</dcterms:modified>
</cp:coreProperties>
</file>