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1F3A5F"/>
          <w:sz w:val="44"/>
        </w:rPr>
        <w:t>Nivaana Homepage Image Aspect Ratio Guide</w:t>
      </w:r>
    </w:p>
    <w:p>
      <w:pPr>
        <w:spacing w:after="200"/>
      </w:pPr>
      <w:r>
        <w:rPr>
          <w:rFonts w:ascii="Calibri" w:hAnsi="Calibri"/>
          <w:i/>
          <w:color w:val="4B5563"/>
          <w:sz w:val="21"/>
        </w:rPr>
        <w:t>Upload and export ratios for hero carousel media, deal cards, flavour cards, category cards, and product card images in the current Nivaana E-Com Web homepage.</w:t>
      </w:r>
    </w:p>
    <w:p>
      <w:pPr>
        <w:pStyle w:val="Heading1"/>
      </w:pPr>
      <w:r>
        <w:t>Executive Recommendation</w:t>
      </w:r>
    </w:p>
    <w:p>
      <w:pPr>
        <w:spacing w:after="80" w:line="300" w:lineRule="auto"/>
      </w:pPr>
      <w:r>
        <w:rPr>
          <w:rFonts w:ascii="Calibri" w:hAnsi="Calibri"/>
          <w:b w:val="0"/>
          <w:color w:val="1F2937"/>
          <w:sz w:val="21"/>
        </w:rPr>
        <w:t xml:space="preserve">Use separate asset masters by placement. </w:t>
      </w:r>
      <w:r>
        <w:rPr>
          <w:rFonts w:ascii="Calibri" w:hAnsi="Calibri"/>
          <w:b w:val="0"/>
          <w:color w:val="1F2937"/>
          <w:sz w:val="21"/>
        </w:rPr>
        <w:t>The current homepage uses wide hero media, near-square promotional cards, and slightly wide product-card image frames. Most images use object-cover, so tight product crops or baked-in text can be clipped.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7"/>
          <w:sz w:val="21"/>
        </w:rPr>
        <w:t>Hero carousel: desktop 21:9 or 12:5; mobile 1:1 or 4:5 if mobile-specific assets are wired in.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7"/>
          <w:sz w:val="21"/>
        </w:rPr>
        <w:t>Deals and flavours: 1:1 square images work best because the cards are near-square and use object-cover.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7"/>
          <w:sz w:val="21"/>
        </w:rPr>
        <w:t>Product images: use a near-square master, ideally 9:8 or 16:15, with the product inside the center 80% safe area.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7"/>
          <w:sz w:val="21"/>
        </w:rPr>
        <w:t>Category carousel: use 16:9-ish imagery but keep the subject centered because mobile crops differently.</w:t>
      </w:r>
    </w:p>
    <w:p>
      <w:pPr>
        <w:pStyle w:val="Heading1"/>
      </w:pPr>
      <w:r>
        <w:t>Current App Behavior</w:t>
      </w:r>
    </w:p>
    <w:tbl>
      <w:tblPr>
        <w:tblStyle w:val="TableGrid"/>
        <w:tblW w:type="dxa" w:w="9360"/>
        <w:tblLook w:firstColumn="1" w:firstRow="1" w:lastColumn="0" w:lastRow="0" w:noHBand="0" w:noVBand="1" w:val="04A0"/>
        <w:jc w:val="left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  <w:tblInd w:w="120" w:type="dxa"/>
      </w:tblPr>
      <w:tblGrid>
        <w:gridCol w:w="1890"/>
        <w:gridCol w:w="1770"/>
        <w:gridCol w:w="1890"/>
        <w:gridCol w:w="3810"/>
      </w:tblGrid>
      <w:tr>
        <w:tc>
          <w:tcPr>
            <w:tcW w:type="dxa" w:w="1890"/>
            <w:shd w:fill="E8EEF5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Placement</w:t>
            </w:r>
          </w:p>
        </w:tc>
        <w:tc>
          <w:tcPr>
            <w:tcW w:type="dxa" w:w="1770"/>
            <w:shd w:fill="E8EEF5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Current UI Ratio</w:t>
            </w:r>
          </w:p>
        </w:tc>
        <w:tc>
          <w:tcPr>
            <w:tcW w:type="dxa" w:w="1890"/>
            <w:shd w:fill="E8EEF5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Fit Mode</w:t>
            </w:r>
          </w:p>
        </w:tc>
        <w:tc>
          <w:tcPr>
            <w:tcW w:type="dxa" w:w="3810"/>
            <w:shd w:fill="E8EEF5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Recommended Upload</w:t>
            </w:r>
          </w:p>
        </w:tc>
      </w:tr>
      <w:tr>
        <w:tc>
          <w:tcPr>
            <w:tcW w:type="dxa" w:w="189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Hero carousel desktop</w:t>
            </w:r>
          </w:p>
        </w:tc>
        <w:tc>
          <w:tcPr>
            <w:tcW w:type="dxa" w:w="177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Variable, approx 2.0:1 to 2.4:1</w:t>
            </w:r>
          </w:p>
        </w:tc>
        <w:tc>
          <w:tcPr>
            <w:tcW w:type="dxa" w:w="189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object-cover or object-contain by slide/config</w:t>
            </w:r>
          </w:p>
        </w:tc>
        <w:tc>
          <w:tcPr>
            <w:tcW w:type="dxa" w:w="381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12:5 or 21:9, e.g. 2400 x 1000, 2560 x 1080, 2560 x 1160</w:t>
            </w:r>
          </w:p>
        </w:tc>
      </w:tr>
      <w:tr>
        <w:tc>
          <w:tcPr>
            <w:tcW w:type="dxa" w:w="189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Hero carousel mobile</w:t>
            </w:r>
          </w:p>
        </w:tc>
        <w:tc>
          <w:tcPr>
            <w:tcW w:type="dxa" w:w="177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Approx 1:1 on common phones</w:t>
            </w:r>
          </w:p>
        </w:tc>
        <w:tc>
          <w:tcPr>
            <w:tcW w:type="dxa" w:w="189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Same desktop asset currently used</w:t>
            </w:r>
          </w:p>
        </w:tc>
        <w:tc>
          <w:tcPr>
            <w:tcW w:type="dxa" w:w="381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1:1 or 4:5, e.g. 1200 x 1200 or 1080 x 1350</w:t>
            </w:r>
          </w:p>
        </w:tc>
      </w:tr>
      <w:tr>
        <w:tc>
          <w:tcPr>
            <w:tcW w:type="dxa" w:w="189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Deal of the Day cards</w:t>
            </w:r>
          </w:p>
        </w:tc>
        <w:tc>
          <w:tcPr>
            <w:tcW w:type="dxa" w:w="177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Near square, approx 0.9:1 to 1:1</w:t>
            </w:r>
          </w:p>
        </w:tc>
        <w:tc>
          <w:tcPr>
            <w:tcW w:type="dxa" w:w="189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object-cover</w:t>
            </w:r>
          </w:p>
        </w:tc>
        <w:tc>
          <w:tcPr>
            <w:tcW w:type="dxa" w:w="381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1:1, e.g. 1200 x 1200 or 1600 x 1600</w:t>
            </w:r>
          </w:p>
        </w:tc>
      </w:tr>
      <w:tr>
        <w:tc>
          <w:tcPr>
            <w:tcW w:type="dxa" w:w="189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Flavours cards</w:t>
            </w:r>
          </w:p>
        </w:tc>
        <w:tc>
          <w:tcPr>
            <w:tcW w:type="dxa" w:w="177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Same as deal cards</w:t>
            </w:r>
          </w:p>
        </w:tc>
        <w:tc>
          <w:tcPr>
            <w:tcW w:type="dxa" w:w="189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object-cover</w:t>
            </w:r>
          </w:p>
        </w:tc>
        <w:tc>
          <w:tcPr>
            <w:tcW w:type="dxa" w:w="381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1:1, e.g. 1200 x 1200</w:t>
            </w:r>
          </w:p>
        </w:tc>
      </w:tr>
      <w:tr>
        <w:tc>
          <w:tcPr>
            <w:tcW w:type="dxa" w:w="189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Homepage compact product cards</w:t>
            </w:r>
          </w:p>
        </w:tc>
        <w:tc>
          <w:tcPr>
            <w:tcW w:type="dxa" w:w="177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4:3.55, approx 1.13:1</w:t>
            </w:r>
          </w:p>
        </w:tc>
        <w:tc>
          <w:tcPr>
            <w:tcW w:type="dxa" w:w="189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object-cover</w:t>
            </w:r>
          </w:p>
        </w:tc>
        <w:tc>
          <w:tcPr>
            <w:tcW w:type="dxa" w:w="381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9:8 or lightly wide square, e.g. 1440 x 1280</w:t>
            </w:r>
          </w:p>
        </w:tc>
      </w:tr>
      <w:tr>
        <w:tc>
          <w:tcPr>
            <w:tcW w:type="dxa" w:w="189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General product cards</w:t>
            </w:r>
          </w:p>
        </w:tc>
        <w:tc>
          <w:tcPr>
            <w:tcW w:type="dxa" w:w="177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4:3.75, approx 1.07:1</w:t>
            </w:r>
          </w:p>
        </w:tc>
        <w:tc>
          <w:tcPr>
            <w:tcW w:type="dxa" w:w="189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object-cover</w:t>
            </w:r>
          </w:p>
        </w:tc>
        <w:tc>
          <w:tcPr>
            <w:tcW w:type="dxa" w:w="381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Near-square, e.g. 1280 x 1200 or 1600 x 1500</w:t>
            </w:r>
          </w:p>
        </w:tc>
      </w:tr>
      <w:tr>
        <w:tc>
          <w:tcPr>
            <w:tcW w:type="dxa" w:w="189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Category/fragrance carousel</w:t>
            </w:r>
          </w:p>
        </w:tc>
        <w:tc>
          <w:tcPr>
            <w:tcW w:type="dxa" w:w="177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Mobile approx 1.16:1; desktop up to 1.83:1</w:t>
            </w:r>
          </w:p>
        </w:tc>
        <w:tc>
          <w:tcPr>
            <w:tcW w:type="dxa" w:w="189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object-cover</w:t>
            </w:r>
          </w:p>
        </w:tc>
        <w:tc>
          <w:tcPr>
            <w:tcW w:type="dxa" w:w="381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16:9, with subject centered for responsive crop</w:t>
            </w:r>
          </w:p>
        </w:tc>
      </w:tr>
    </w:tbl>
    <w:p>
      <w:pPr>
        <w:pStyle w:val="Heading1"/>
      </w:pPr>
      <w:r>
        <w:t>Recommended Production Specs</w:t>
      </w:r>
    </w:p>
    <w:tbl>
      <w:tblPr>
        <w:tblStyle w:val="TableGrid"/>
        <w:tblW w:type="dxa" w:w="9360"/>
        <w:tblLook w:firstColumn="1" w:firstRow="1" w:lastColumn="0" w:lastRow="0" w:noHBand="0" w:noVBand="1" w:val="04A0"/>
        <w:jc w:val="left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  <w:tblInd w:w="120" w:type="dxa"/>
      </w:tblPr>
      <w:tblGrid>
        <w:gridCol w:w="1840"/>
        <w:gridCol w:w="1180"/>
        <w:gridCol w:w="2060"/>
        <w:gridCol w:w="4280"/>
      </w:tblGrid>
      <w:tr>
        <w:tc>
          <w:tcPr>
            <w:tcW w:type="dxa" w:w="1840"/>
            <w:shd w:fill="E8EEF5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Asset Type</w:t>
            </w:r>
          </w:p>
        </w:tc>
        <w:tc>
          <w:tcPr>
            <w:tcW w:type="dxa" w:w="1180"/>
            <w:shd w:fill="E8EEF5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Master Ratio</w:t>
            </w:r>
          </w:p>
        </w:tc>
        <w:tc>
          <w:tcPr>
            <w:tcW w:type="dxa" w:w="2060"/>
            <w:shd w:fill="E8EEF5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Export Size</w:t>
            </w:r>
          </w:p>
        </w:tc>
        <w:tc>
          <w:tcPr>
            <w:tcW w:type="dxa" w:w="4280"/>
            <w:shd w:fill="E8EEF5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Safe-Area Guidance</w:t>
            </w:r>
          </w:p>
        </w:tc>
      </w:tr>
      <w:tr>
        <w:tc>
          <w:tcPr>
            <w:tcW w:type="dxa" w:w="184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Hero desktop image/video</w:t>
            </w:r>
          </w:p>
        </w:tc>
        <w:tc>
          <w:tcPr>
            <w:tcW w:type="dxa" w:w="11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21:9 or 12:5</w:t>
            </w:r>
          </w:p>
        </w:tc>
        <w:tc>
          <w:tcPr>
            <w:tcW w:type="dxa" w:w="20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2560 x 1080 or 2400 x 1000</w:t>
            </w:r>
          </w:p>
        </w:tc>
        <w:tc>
          <w:tcPr>
            <w:tcW w:type="dxa" w:w="42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Keep key product or scene center-left/center. Avoid text inside media.</w:t>
            </w:r>
          </w:p>
        </w:tc>
      </w:tr>
      <w:tr>
        <w:tc>
          <w:tcPr>
            <w:tcW w:type="dxa" w:w="184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Hero mobile image/video</w:t>
            </w:r>
          </w:p>
        </w:tc>
        <w:tc>
          <w:tcPr>
            <w:tcW w:type="dxa" w:w="11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1:1 or 4:5</w:t>
            </w:r>
          </w:p>
        </w:tc>
        <w:tc>
          <w:tcPr>
            <w:tcW w:type="dxa" w:w="20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1200 x 1200 or 1080 x 1350</w:t>
            </w:r>
          </w:p>
        </w:tc>
        <w:tc>
          <w:tcPr>
            <w:tcW w:type="dxa" w:w="42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Use a separate crop when available. Keep subject readable in narrow viewports.</w:t>
            </w:r>
          </w:p>
        </w:tc>
      </w:tr>
      <w:tr>
        <w:tc>
          <w:tcPr>
            <w:tcW w:type="dxa" w:w="184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Deal image</w:t>
            </w:r>
          </w:p>
        </w:tc>
        <w:tc>
          <w:tcPr>
            <w:tcW w:type="dxa" w:w="11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1:1</w:t>
            </w:r>
          </w:p>
        </w:tc>
        <w:tc>
          <w:tcPr>
            <w:tcW w:type="dxa" w:w="20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1200 x 1200 minimum; 1600 x 1600 ideal</w:t>
            </w:r>
          </w:p>
        </w:tc>
        <w:tc>
          <w:tcPr>
            <w:tcW w:type="dxa" w:w="42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Compose as a promotional tile. Leave room at bottom for gradient/title overlay.</w:t>
            </w:r>
          </w:p>
        </w:tc>
      </w:tr>
      <w:tr>
        <w:tc>
          <w:tcPr>
            <w:tcW w:type="dxa" w:w="184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Flavour image</w:t>
            </w:r>
          </w:p>
        </w:tc>
        <w:tc>
          <w:tcPr>
            <w:tcW w:type="dxa" w:w="11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1:1</w:t>
            </w:r>
          </w:p>
        </w:tc>
        <w:tc>
          <w:tcPr>
            <w:tcW w:type="dxa" w:w="20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1200 x 1200</w:t>
            </w:r>
          </w:p>
        </w:tc>
        <w:tc>
          <w:tcPr>
            <w:tcW w:type="dxa" w:w="42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Use mood/category imagery. Avoid tall product close-ups unless centered.</w:t>
            </w:r>
          </w:p>
        </w:tc>
      </w:tr>
      <w:tr>
        <w:tc>
          <w:tcPr>
            <w:tcW w:type="dxa" w:w="184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Product catalog image</w:t>
            </w:r>
          </w:p>
        </w:tc>
        <w:tc>
          <w:tcPr>
            <w:tcW w:type="dxa" w:w="11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9:8 or 16:15</w:t>
            </w:r>
          </w:p>
        </w:tc>
        <w:tc>
          <w:tcPr>
            <w:tcW w:type="dxa" w:w="20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1440 x 1280 or 1600 x 1500</w:t>
            </w:r>
          </w:p>
        </w:tc>
        <w:tc>
          <w:tcPr>
            <w:tcW w:type="dxa" w:w="42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Keep product inside center 80%; leave background padding on all sides.</w:t>
            </w:r>
          </w:p>
        </w:tc>
      </w:tr>
      <w:tr>
        <w:tc>
          <w:tcPr>
            <w:tcW w:type="dxa" w:w="184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Category carousel image</w:t>
            </w:r>
          </w:p>
        </w:tc>
        <w:tc>
          <w:tcPr>
            <w:tcW w:type="dxa" w:w="11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16:9</w:t>
            </w:r>
          </w:p>
        </w:tc>
        <w:tc>
          <w:tcPr>
            <w:tcW w:type="dxa" w:w="20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1920 x 1080</w:t>
            </w:r>
          </w:p>
        </w:tc>
        <w:tc>
          <w:tcPr>
            <w:tcW w:type="dxa" w:w="42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Center the subject so mobile and desktop crops both look intentional.</w:t>
            </w:r>
          </w:p>
        </w:tc>
      </w:tr>
    </w:tbl>
    <w:p>
      <w:pPr>
        <w:pStyle w:val="Heading1"/>
      </w:pPr>
      <w:r>
        <w:t>Implementation Notes</w:t>
      </w:r>
    </w:p>
    <w:p>
      <w:pPr>
        <w:spacing w:after="80" w:line="300" w:lineRule="auto"/>
      </w:pPr>
      <w:r>
        <w:rPr>
          <w:rFonts w:ascii="Calibri" w:hAnsi="Calibri"/>
          <w:b w:val="0"/>
          <w:color w:val="1F2937"/>
          <w:sz w:val="21"/>
        </w:rPr>
        <w:t xml:space="preserve">Why images can look cropped: </w:t>
      </w:r>
      <w:r>
        <w:rPr>
          <w:rFonts w:ascii="Calibri" w:hAnsi="Calibri"/>
          <w:b w:val="0"/>
          <w:color w:val="1F2937"/>
          <w:sz w:val="21"/>
        </w:rPr>
        <w:t>Deal cards, flavour cards, category cards, and product cards all use object-cover. The image fills the frame and any extra width or height is cropped. Hero slides can use object-cover or object-contain depending on each slide's fit setting.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7"/>
          <w:sz w:val="21"/>
        </w:rPr>
        <w:t>Do not put important text inside images or videos; keep text in the website layer.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7"/>
          <w:sz w:val="21"/>
        </w:rPr>
        <w:t>For product images, avoid edge-to-edge packaging crops. Leave clean negative space around the product.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7"/>
          <w:sz w:val="21"/>
        </w:rPr>
        <w:t>If one product image must be reused everywhere, near-square with generous padding is the safest compromise.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7"/>
          <w:sz w:val="21"/>
        </w:rPr>
        <w:t>If the admin panel supports mobile hero URLs later, upload mobile-specific hero crops instead of relying on desktop media.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B7280"/>
        <w:sz w:val="17"/>
      </w:rPr>
      <w:t>Homepage image aspect ratio guide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color w:val="6B7280"/>
        <w:sz w:val="17"/>
      </w:rPr>
      <w:t>Nivaana E-Com Web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