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2400"/>
        <w:ind/>
        <w:rPr/>
      </w:pPr>
      <w:r/>
      <w:r/>
    </w:p>
    <w:p>
      <w:pPr>
        <w:pBdr/>
        <w:spacing w:after="120" w:before="2400"/>
        <w:ind/>
        <w:rPr/>
      </w:pPr>
      <w:r/>
      <w:r/>
    </w:p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 xml:space="preserve">ASSET MANAGEMENT SYSTEM</w:t>
      </w:r>
      <w:r/>
    </w:p>
    <w:p>
      <w:pPr>
        <w:pBdr/>
        <w:spacing w:after="600" w:before="0"/>
        <w:ind/>
        <w:jc w:val="center"/>
        <w:rPr/>
      </w:pPr>
      <w:r>
        <w:rPr>
          <w:rFonts w:ascii="Arial" w:hAnsi="Arial" w:eastAsia="Arial" w:cs="Arial"/>
          <w:color w:val="2e5fa3"/>
          <w:sz w:val="36"/>
          <w:szCs w:val="36"/>
        </w:rPr>
        <w:t xml:space="preserve">Scope Document</w:t>
      </w:r>
      <w:r/>
    </w:p>
    <w:p>
      <w:pPr>
        <w:pBdr/>
        <w:spacing/>
        <w:ind/>
        <w:rPr/>
      </w:pPr>
      <w:r>
        <w:br w:type="page" w:clear="all"/>
      </w: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1. Purpose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This document defines the scope of the Asset Management System (AMS).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It identifies: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What the AMS must cover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What business capabilities are included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What user roles are covered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What workflows and controls must be supported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This scope document does not introduce capabilities beyond the approved AMS design.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2. Scope Objective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scope is to provide a controlled business system for managing company assets across branches through their full operational lifecycle, including: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setup and configuration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intake and stock visibility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Employee assignment and recovery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and temporary replacement handling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and location movement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Loss, damage, and recovery accountability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Approval, audit, and policy enforcement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Reporting, operational monitoring, and search visibility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system is intended for one organization operating across multiple branches and locations.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3. Business Principles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scope is governed by the following business principles: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Every asset must be trackable, even if it has no manufacturer serial number.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type and asset instance must always remain distinct.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Every asset must have one valid current state at any time.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Every operational action must follow an allowed workflow.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Every asset must have only one active owner or custodian at a time.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Every branch must have real-time inventory visibility.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Every approval-sensitive action must be governed and auditable.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history must be permanent and must never be reset due to service, transfer, return, or reuse.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4. Business Areas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4.1  Asset Master &amp; Configuration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category definition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type definition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Configurable attributes per asset type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Mandatory and optional fields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Dependent picklists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control classification as Trackable or Consumable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Serial number applicability 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applicability rules where needed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applicability 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Reservation applicability 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Approval applicability by asset type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SLA or aging threshold definition where needed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Default valuation or reference value rules where needed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4.2  Asset Inventory &amp; Identity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Creation of asset instances from procurement or existing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System-generated internal asset ID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identity capture such as serial number, IMEI, card number, vendor code, barcode, or QR code where applicable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Ability to track assets even when no manufacturer serial number exists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and location ownership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Condition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Condition history where required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Stock classification visibility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Operational hold or lock mechanism to prevent conflicting parallel actions during sensitive workflows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Reference value capture where governed assets require it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Identity rules: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Internal asset ID is mandatory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Internal asset ID is organization-wide unique and must never change, even if the asset moves across branches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Internal asset ID remains the primary identity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Internal asset ID must remain unchanged across transfers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transfer must not create a new identity or reset uniqueness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External identifiers follow asset-type-specific uniqueness rules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Uniqueness policy must be defined by identifier type at asset-type level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Movable assets must not rely on branch-only uniqueness where transfer can create identity conflict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4.3  Asset Control, Condition &amp; Ownership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control classification as Trackable or Consumable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Controlled condition values for trackable assets such as New, Good, Usable, Damaged, and Critical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Condition-driven service, reassignment, recovery, and scrap decisions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Consumable issue through stock receipt and stock issue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Reduced lifecycle handling for consumables by default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One active ownership or custody layer at a time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Custody layers covered: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Organization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Sub-location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Employee custody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custody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Transit custody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Scrap or disposal holding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4.4  Lifecycle &amp; State Control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 a controlled lifecycle with the following core states: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Procured / Added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Available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Reserved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Assigned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Under Service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Returned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Idle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Transferred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Scrapped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This area includes: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Controlled state transitions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Validation before state changes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Prevention of invalid actions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Distinction between state, status, and sub-status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Operational hold or lock control during sensitive workflows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Prevention of conflicting parallel actions on the same asset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Lifecycle control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State as the primary controlled lifecycle stage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Status as the operational business condition within a state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Sub-status as finer workflow progress detail for service, transfer, or approval-driven activities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4.5  Allocation, Reservation &amp; Recovery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Admin-driven assignment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Onboarding assignment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Request-based assignment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Reservation before handover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Reservation expiry, release, and notification handling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Bulk allocation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return processing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Partial return handling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Missing component accountability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Reallocation after recovery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Offboarding asset recovery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4.6  Request &amp; Approval Handling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New asset requests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Additional accessory requests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Replacement requests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Repair or service requests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Return requests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Lost or damaged asset declarations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Approval routing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Approval aging visibility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Exception handling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Closure tracking with outcome history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4.7  Service &amp; Backup Handling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intake and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provider or service location capture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status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SLA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SLA-based notification and escalation handling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Temporary backup asset issue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Backup asset recovery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Reassignment after service outcome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Separation of backup handling from the main lifecycle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Backup handling as an operational process, not a separate lifecycle state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Temporary and permanent backup allocations must be distinguishable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Backup stock must remain visible separately from regular available stock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4.8  Transfer &amp; Movement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Inter-branch transfer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Intra-branch location movement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Bulk transfer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Receipt confirmation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Transfer approval where required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Transfer aging visibility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Transfer sub-status visibility such as Initiated, Dispatched, In Transit, and Received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4.9  Loss, Damage &amp; Recovery Accountability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Lost asset reporting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Damaged asset reporting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Responsibility verification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Recovery reference value and final recovery amount recording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Penalty or recovery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Blocking uncontrolled reuse of affected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Distinction between monetary recovery and physical asset recovery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4.10  Governance, Audit &amp; Compliance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Approval logs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Action logs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State transition history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Ownership history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Scrap or disposal approval trace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Policy compliance monitoring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Exception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Override tracking with reason capture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Correction handling without deleting governed history — original value, corrected value, actor, timestamp, and reason must remain visible in audit history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Notification and escalation visibility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Business event-based history tracking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4.11  Policy &amp; Rule Control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 policy-driven business control for: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Role-based eligibility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Department-based eligibility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Branch-specific entitlement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Branch-specific restrictions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Maximum quantity by asset type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Approval requirement by asset value or asset type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Replacement eligibility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Backup issue priority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Return requirement during offboarding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Reservation eligibility and duration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Override eligibility for policy exceptions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also support policy precedence in the following order: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Organization or global restriction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or local restriction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Role or department entitlement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Request-specific approved exception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4.12  Reporting, Search &amp; Visibility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 visibility of: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Reserved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Assigned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Assigned assets by employee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Assigned assets by branch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Idle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Backup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Assets under service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Assets in transit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Lost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Damaged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Scrapped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Aging views for asset, approval, transfer, and service operations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Utilization and failure trends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also support search by: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ID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Serial number or IMEI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Employee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or location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type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Status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Request or service reference where applicable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4.13  Inventory Audit &amp; Reconciliation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Scheduled physical audit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Ad hoc physical audit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Verification against system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Mismatch detection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Condition mismatch tracking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Controlled reconciliation or adjustment with approval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Retention of audit history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4.14  Archive &amp; Scrap Control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support: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Scrap workflow for permanently retired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Archive concept for non-operational but historically retained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Separation between archived assets and scrapped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Archived assets must not appear as normal allocatable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Archive preserves long-term history without treating the asset as operationally active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Scrapped assets must never return to active stock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Prevention of reactivation of scrapped assets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5. User Roles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5.1  Super Admin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Responsibilities: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Global configuration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Policy definition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Approval rule setup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Lifecycle rule setup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Cross-branch visibility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Governance monitoring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5.2  Branch Admin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Responsibilities: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intake and receiving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Assignment and recovery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Request handling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handling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Transfer handling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stock monitoring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Physical verification participation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5.3  Employee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Responsibilities: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View assigned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Raise requests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Raise service, loss, and damage declarations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Track request status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Confirm receipt where applicable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Return assets</w:t>
      </w:r>
      <w:r/>
    </w:p>
    <w:p>
      <w:pPr>
        <w:pStyle w:val="745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 xml:space="preserve">5.4  Optional Governance Roles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Included if the business chooses to enable them: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Approver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Service Coordinator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Auditor or Compliance User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6. Core Workflows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following end-to-end workflows are covered: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procurement or asset addition to inventory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Onboarding asset reservation and assignment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Admin manual assignment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Employee request-based asset issue or replacement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Fault reporting and service processing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Backup asset issue and recovery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return and validation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Offboarding recovery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Branch transfer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Intra-branch location movement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Scrap approval and disposal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Valuation and recovery amount handling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Bulk operations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SLA, aging, notification, and escalation monitoring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Inventory audit and reconciliation</w:t>
      </w:r>
      <w:r/>
    </w:p>
    <w:p>
      <w:pPr>
        <w:pStyle w:val="736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Loss and damage accountability closure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7. Business Controls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must enforce the following business controls: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No asset assignment outside allowed lifecycle conditions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No conflicting active custody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No transfer of assigned or under-service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No scrapping of assets with unresolved accountability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No deletion of governed operational history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No reuse of lost or scrapped assets without proper business closure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No conflicting parallel actions where an operational hold applies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Approval, exception, and override traceability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Policy-based eligibility and quantity controls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Reservation expiry and release control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Uniqueness control for identity values according to asset type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8. Business Events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includes event-based business history for major actions, including: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AssetCreated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AssetReserved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AssetAssigned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AssetReturned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AssetSentForService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AssetServiceUpdated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BackupAssetIssued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BackupAssetRecovered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AssetTransferred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TransferReceived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LossReported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DamageReported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RecoveryAmountRecorded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AssetFoundAfterLoss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AssetScrapped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AssetArchived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These events are treated as business records and audit drivers. This document does not define their technical storage or processing architecture.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9. Scope Constraints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is defined with the following boundaries: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The AMS is designed for one organization with multiple branches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Asset handling is primarily centered on individually controlled assets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Consumable support exists, but consumables do not drive the core lifecycle model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Bundling is not part of the current scope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Database design, API design, technical architecture, and low-level implementation details are handled separately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Background processing, locking mechanisms, search indexing, and integration implementation are handled separately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Multi-company operation, formal asset bundle model, and finance-module behavior are not part of this scope document</w:t>
      </w:r>
      <w:r/>
    </w:p>
    <w:p>
      <w:pPr>
        <w:pBdr>
          <w:bottom w:val="single" w:color="d0d9e8" w:sz="4" w:space="1"/>
        </w:pBdr>
        <w:spacing w:after="160" w:before="160"/>
        <w:ind/>
        <w:rPr/>
      </w:pPr>
      <w:r/>
      <w:r/>
    </w:p>
    <w:p>
      <w:pPr>
        <w:pStyle w:val="744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10. Expected Outcome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If the AMS is built within this scope, the business should be able to: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Define and control asset structures centrally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Track assets consistently across branches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Assign, recover, service, transfer, and retire assets through governed workflows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Apply approval and policy control to sensitive operations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Hold employees or administrators accountable for loss and damage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Maintain full auditability and business history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Monitor branch-wise stock and operational aging</w:t>
      </w:r>
      <w:r/>
    </w:p>
    <w:p>
      <w:pPr>
        <w:pStyle w:val="73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4a4a4a"/>
          <w:sz w:val="22"/>
          <w:szCs w:val="22"/>
        </w:rPr>
        <w:t xml:space="preserve">Support real operational use without changing the approved AMS business model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260" w:bottom="144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ccccc" w:sz="4" w:space="1"/>
      </w:pBdr>
      <w:spacing w:before="120"/>
      <w:ind/>
      <w:rPr/>
    </w:pPr>
    <w:r>
      <w:rPr>
        <w:rFonts w:ascii="Arial" w:hAnsi="Arial" w:eastAsia="Arial" w:cs="Arial"/>
        <w:color w:val="888888"/>
        <w:sz w:val="18"/>
        <w:szCs w:val="18"/>
      </w:rPr>
      <w:t xml:space="preserve">Confidential  |  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of </w:t>
    </w:r>
    <w:r>
      <w:rPr>
        <w:rFonts w:ascii="Arial" w:hAnsi="Arial" w:eastAsia="Arial" w:cs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5fa3" w:sz="6" w:space="1"/>
      </w:pBdr>
      <w:spacing w:after="120"/>
      <w:ind/>
      <w:rPr/>
    </w:pPr>
    <w:r>
      <w:rPr>
        <w:rFonts w:ascii="Arial" w:hAnsi="Arial" w:eastAsia="Arial" w:cs="Arial"/>
        <w:color w:val="888888"/>
        <w:sz w:val="18"/>
        <w:szCs w:val="18"/>
      </w:rPr>
      <w:t xml:space="preserve">Asset Management System  |  Scope Document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32">
    <w:name w:val="Heading 4"/>
    <w:qFormat/>
    <w:pPr>
      <w:pBdr/>
      <w:spacing/>
      <w:ind/>
    </w:pPr>
    <w:rPr>
      <w:i/>
      <w:iCs/>
      <w:color w:val="2e74b5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4">
    <w:name w:val="Heading 1"/>
    <w:qFormat/>
    <w:pPr>
      <w:pBdr/>
      <w:spacing w:after="180" w:before="360"/>
      <w:ind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745">
    <w:name w:val="Heading 2"/>
    <w:qFormat/>
    <w:pPr>
      <w:pBdr/>
      <w:spacing w:after="120" w:before="280"/>
      <w:ind/>
      <w:outlineLvl w:val="1"/>
    </w:pPr>
    <w:rPr>
      <w:rFonts w:ascii="Arial" w:hAnsi="Arial" w:eastAsia="Arial" w:cs="Arial"/>
      <w:b/>
      <w:bCs/>
      <w:color w:val="2e5fa3"/>
      <w:sz w:val="26"/>
      <w:szCs w:val="26"/>
    </w:rPr>
  </w:style>
  <w:style w:type="paragraph" w:styleId="746">
    <w:name w:val="Heading 3"/>
    <w:qFormat/>
    <w:pPr>
      <w:pBdr/>
      <w:spacing w:after="100" w:before="200"/>
      <w:ind/>
      <w:outlineLvl w:val="2"/>
    </w:pPr>
    <w:rPr>
      <w:rFonts w:ascii="Arial" w:hAnsi="Arial" w:eastAsia="Arial" w:cs="Arial"/>
      <w:b/>
      <w:bCs/>
      <w:color w:val="4a90c4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2026-04-28T10:16:14Z</dcterms:created>
  <dcterms:modified xsi:type="dcterms:W3CDTF">2026-04-28T10:18:33Z</dcterms:modified>
</cp:coreProperties>
</file>