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9575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95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.25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      TAX INVOICE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Style w:val="792"/>
        <w:pBdr/>
        <w:spacing/>
        <w:ind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Invoice number: TEQIT-RNINVOICE-00054                                    </w:t>
        <w:tab/>
        <w:tab/>
        <w:tab/>
        <w:tab/>
        <w:tab/>
        <w:tab/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 5/13/2026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792"/>
        <w:pBdr/>
        <w:spacing/>
        <w:ind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 xml:space="preserve">Order ID: TEQIT-0000000147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r>
    </w:p>
    <w:p>
      <w:pPr>
        <w:pBdr/>
        <w:spacing w:after="16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SOLD BY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Rev0365 Global Private Limited (TEQIT)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Chennai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Bilal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Phone Number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: 7567386365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GST Number: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23ASDFM0125PAZ1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p>
      <w:pPr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BILLING TO. </w:t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Cloud Desk Technology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-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9841053000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Cloud Desk Technology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-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9841053000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PRODUCT INVOICE</w:t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>
        <w:trPr>
          <w:trHeight w:val="74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TAXABLE VALUE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DISCOUNT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107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Lenovo 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₹100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₹85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₹15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₹85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₹100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11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highlight w:val="none"/>
          <w:lang w:val="en-US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Sub Total: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        Discount: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Total amount Paid: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₹85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₹0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0">
            <w:col w:w="9445" w:space="935"/>
            <w:col w:w="995" w:space="0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/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₹100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ab/>
        <w:tab/>
        <w:tab/>
        <w:tab/>
        <w:tab/>
        <w:tab/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160" w:line="279" w:lineRule="auto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/>
        <w:rPr>
          <w:rFonts w:ascii="Calibri" w:hAnsi="Calibri" w:cs="Calibri"/>
          <w:iCs w:val="0"/>
          <w:highlight w:val="none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952500"/>
                <wp:effectExtent l="0" t="0" r="0" b="0"/>
                <wp:docPr id="2" name="" descr="Shap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3241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3.00pt;height:7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iCs w:val="0"/>
          <w:highlight w:val="none"/>
        </w:rPr>
      </w:r>
      <w:r>
        <w:rPr>
          <w:rFonts w:ascii="Calibri" w:hAnsi="Calibri" w:cs="Calibri"/>
          <w:iCs w:val="0"/>
          <w:highlight w:val="none"/>
        </w:rPr>
      </w:r>
    </w:p>
    <w:p>
      <w:pPr>
        <w:pStyle w:val="813"/>
        <w:pBdr/>
        <w:spacing w:after="0" w:afterAutospacing="0"/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11</cp:revision>
  <dcterms:modified xsi:type="dcterms:W3CDTF">2024-09-24T09:36:13Z</dcterms:modified>
</cp:coreProperties>
</file>