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B3A5A"/>
          <w:sz w:val="50"/>
        </w:rPr>
        <w:t>Agent OS v0.6 → v1.0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执行计划文档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color w:val="505050"/>
          <w:sz w:val="22"/>
        </w:rPr>
        <w:t>从“多租户分布式控制面”推进到“可稳定发布的 Agent 系统软件层”</w:t>
      </w:r>
    </w:p>
    <w:p>
      <w:pPr>
        <w:spacing w:before="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0F7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当前基线</w:t>
            </w:r>
          </w:p>
        </w:tc>
        <w:tc>
          <w:tcPr>
            <w:tcW w:type="dxa" w:w="64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v0.6 Multi-tenant Scale &amp; Capacity Evidence 已完成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0F7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计划周期</w:t>
            </w:r>
          </w:p>
        </w:tc>
        <w:tc>
          <w:tcPr>
            <w:tcW w:type="dxa" w:w="64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建议 8–10 周（可按团队资源并行压缩）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0F7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核心主线</w:t>
            </w:r>
          </w:p>
        </w:tc>
        <w:tc>
          <w:tcPr>
            <w:tcW w:type="dxa" w:w="64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Linux 真机验证 → 分片与规模化 → Agent 标准接入 → v1.0 稳定化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0F7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发布目标</w:t>
            </w:r>
          </w:p>
        </w:tc>
        <w:tc>
          <w:tcPr>
            <w:tcW w:type="dxa" w:w="64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Stable API / 安全边界 / SLO / 兼容性与可重复验收</w:t>
            </w:r>
          </w:p>
        </w:tc>
      </w:tr>
    </w:tbl>
    <w:p>
      <w:pPr>
        <w:spacing w:before="440"/>
      </w:pPr>
      <w:r>
        <w:rPr>
          <w:rFonts w:ascii="Noto Sans CJK SC" w:hAnsi="Noto Sans CJK SC" w:eastAsia="Noto Sans CJK SC"/>
          <w:b/>
          <w:color w:val="1F4E79"/>
        </w:rPr>
        <w:t>编制基线：</w:t>
      </w:r>
      <w:r>
        <w:rPr>
          <w:rFonts w:ascii="Noto Sans CJK SC" w:hAnsi="Noto Sans CJK SC" w:eastAsia="Noto Sans CJK SC"/>
          <w:color w:val="5A5A5A"/>
          <w:sz w:val="19"/>
        </w:rPr>
        <w:t>project-status.md（2026-08-16，v0.6）与既有 Agent OS 架构设计。</w:t>
      </w:r>
    </w:p>
    <w:p>
      <w:r>
        <w:br w:type="page"/>
      </w:r>
    </w:p>
    <w:p>
      <w:pPr>
        <w:pStyle w:val="Heading1"/>
      </w:pPr>
      <w:r>
        <w:t>1. 当前状态与计划原则</w:t>
      </w:r>
    </w:p>
    <w:p>
      <w:pPr>
        <w:spacing w:after="120"/>
      </w:pPr>
      <w:r>
        <w:rPr>
          <w:rFonts w:ascii="Noto Sans CJK SC" w:hAnsi="Noto Sans CJK SC" w:eastAsia="Noto Sans CJK SC"/>
        </w:rPr>
        <w:t>当前项目已经完成 v0.6 的多租户规模与容量证据：控制面生命周期、准入、调度、恢复、预算、配额、池健康、审计、Memory、工具/模型网关，以及 Go / Wasmtime / OCI-gVisor 运行时均已形成可运行实现。现阶段不再以“继续堆功能”为主，而是把已实现能力做成可验证、可扩展、可兼容、可发布的系统。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</w:rPr>
        <w:t>已验证基线：</w:t>
      </w:r>
      <w:r>
        <w:rPr>
          <w:rFonts w:ascii="Noto Sans CJK SC" w:hAnsi="Noto Sans CJK SC" w:eastAsia="Noto Sans CJK SC"/>
        </w:rPr>
        <w:t>1,000 Task 全流水线约 40 tasks/s，双实例并发回归通过；Go 单测、race、集成套件与 Linux 交叉编译均通过。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</w:rPr>
        <w:t>关键边界：</w:t>
      </w:r>
      <w:r>
        <w:rPr>
          <w:rFonts w:ascii="Noto Sans CJK SC" w:hAnsi="Noto Sans CJK SC" w:eastAsia="Noto Sans CJK SC"/>
        </w:rPr>
        <w:t>runsc/containerd、seccomp/capability drop/只读 rootfs、Firecracker KVM 尚未在 Linux CI 真机逐项闭环；跨实例按 pool/tenant 分片尚未实现。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</w:rPr>
        <w:t>计划原则：</w:t>
      </w:r>
      <w:r>
        <w:rPr>
          <w:rFonts w:ascii="Noto Sans CJK SC" w:hAnsi="Noto Sans CJK SC" w:eastAsia="Noto Sans CJK SC"/>
        </w:rPr>
        <w:t>先解锁真实运行环境，再做大规模证据；是否引入 Kafka/ClickHouse 必须由 1 万～10 万任务容量数据决定，不提前复杂化。</w:t>
      </w:r>
    </w:p>
    <w:p>
      <w:pPr>
        <w:pStyle w:val="Heading1"/>
      </w:pPr>
      <w:r>
        <w:t>2. v1.0 目标</w:t>
      </w:r>
    </w:p>
    <w:p>
      <w:r>
        <w:rPr>
          <w:rFonts w:ascii="Noto Sans CJK SC" w:hAnsi="Noto Sans CJK SC" w:eastAsia="Noto Sans CJK SC"/>
        </w:rPr>
        <w:t>v1.0 的目标不是“功能最多”，而是形成一套稳定的 Agent 运行契约：第三方 Agent 可以在不修改 Kernel 的前提下接入、被调度、获得受控资源、持久化状态、恢复执行并被审计。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运行真实：OCI/gVisor 与 microVM 边界在 Linux CI/真机环境可重复验证。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扩展真实：多实例控制面支持 tenant/pool 分片，并完成 1 万与 10 万级任务容量基线。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接入标准：形成 Agent Manifest / Runtime Interface / Adapter 规范，Kernel 不感知具体框架。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治理稳定：身份、权限、预算、审计、配额、恢复与失败默认拒绝形成稳定契约。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发布稳定：冻结 v1 API/协议，定义 SLO、兼容矩阵、升级策略、Conformance 测试与发布门禁。</w:t>
      </w:r>
    </w:p>
    <w:p>
      <w:pPr>
        <w:pStyle w:val="Heading1"/>
      </w:pPr>
      <w:r>
        <w:t>3. 路线图总览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shd w:fill="1F4E79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94"/>
            <w:shd w:fill="1F4E79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建议周期</w:t>
            </w:r>
          </w:p>
        </w:tc>
        <w:tc>
          <w:tcPr>
            <w:tcW w:type="dxa" w:w="1994"/>
            <w:shd w:fill="1F4E79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1994"/>
            <w:shd w:fill="1F4E79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主要交付物</w:t>
            </w:r>
          </w:p>
        </w:tc>
        <w:tc>
          <w:tcPr>
            <w:tcW w:type="dxa" w:w="1994"/>
            <w:shd w:fill="1F4E79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退出门槛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v0.7</w:t>
            </w:r>
          </w:p>
        </w:tc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2 周</w:t>
            </w:r>
          </w:p>
        </w:tc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Linux Runtime 真机闭环</w:t>
            </w:r>
          </w:p>
        </w:tc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Linux CI、containerd/runsc、seccomp、Firecracker smoke</w:t>
            </w:r>
          </w:p>
        </w:tc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关键 runtime 测试全绿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v0.8</w:t>
            </w:r>
          </w:p>
        </w:tc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2–3 周</w:t>
            </w:r>
          </w:p>
        </w:tc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分布式规模与多租户压力</w:t>
            </w:r>
          </w:p>
        </w:tc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tenant/pool 分片、10k/100k 基线、配额强化</w:t>
            </w:r>
          </w:p>
        </w:tc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容量瓶颈可量化、分片安全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v0.9</w:t>
            </w:r>
          </w:p>
        </w:tc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2–3 周</w:t>
            </w:r>
          </w:p>
        </w:tc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Agent 标准接入与开发者平台</w:t>
            </w:r>
          </w:p>
        </w:tc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Runtime Interface、Manifest、Adapter、SDK/CLI/Conformance</w:t>
            </w:r>
          </w:p>
        </w:tc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第三方 Agent 无需改 Kernel 可运行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v1.0</w:t>
            </w:r>
          </w:p>
        </w:tc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2 周</w:t>
            </w:r>
          </w:p>
        </w:tc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稳定化与发布门禁</w:t>
            </w:r>
          </w:p>
        </w:tc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API 冻结、SLO、HA/Chaos、安全加固、兼容矩阵</w:t>
            </w:r>
          </w:p>
        </w:tc>
        <w:tc>
          <w:tcPr>
            <w:tcW w:type="dxa" w:w="1994"/>
            <w:tcMar>
              <w:top w:w="80" w:type="dxa"/>
              <w:start w:w="65" w:type="dxa"/>
              <w:bottom w:w="80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Release Candidate 达标</w:t>
            </w:r>
          </w:p>
        </w:tc>
      </w:tr>
    </w:tbl>
    <w:p>
      <w:pPr>
        <w:pStyle w:val="Heading1"/>
      </w:pPr>
      <w:r>
        <w:t>4. 阶段执行计划</w:t>
      </w:r>
    </w:p>
    <w:p>
      <w:pPr>
        <w:pStyle w:val="Heading2"/>
      </w:pPr>
      <w:r>
        <w:t>4.1 v0.7：Linux Runtime 真机验证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</w:rPr>
        <w:t>目标：</w:t>
      </w:r>
      <w:r>
        <w:rPr>
          <w:rFonts w:ascii="Noto Sans CJK SC" w:hAnsi="Noto Sans CJK SC" w:eastAsia="Noto Sans CJK SC"/>
        </w:rPr>
        <w:t>把当前“协议与逻辑已验证”的 Runtime 能力，升级为 Linux 主机上的可重复真实执行证据。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建立 Linux CI Runner：固定 kernel / containerd / runsc / Firecracker 版本矩阵，并输出环境指纹。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OCI/gVisor：验证镜像 digest、签名/SBOM 准入、CPU/Memory/PID/FS 限额、stdout spool、孤儿容器回收。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安全隔离：逐项验证 seccomp、capability drop、只读 rootfs、网络/文件系统边界与默认拒绝路径。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恢复链路：真机验证 lease 心跳、checkpoint、worker 失联、接管恢复、Result-before-success 与 fencing。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Firecracker：先完成 KVM 可用性与最小 smoke；高风险 Agent 的 microVM 正式接入可在 v1.0 前按验收结果决定。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4F7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</w:rPr>
              <w:t>验收标准</w:t>
            </w:r>
          </w:p>
          <w:p>
            <w:pPr>
              <w:pStyle w:val="ListBullet"/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Linux CI 中 OCI/gVisor runtime-control / security / recovery 套件可重复全绿。</w:t>
            </w:r>
          </w:p>
          <w:p>
            <w:pPr>
              <w:pStyle w:val="ListBullet"/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所有隔离项都有正向与负向测试；失败路径保持 fail-closed。</w:t>
            </w:r>
          </w:p>
          <w:p>
            <w:pPr>
              <w:pStyle w:val="ListBullet"/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CI 输出固定版本矩阵与日志，可复现到同等 Linux 主机。</w:t>
            </w:r>
          </w:p>
        </w:tc>
      </w:tr>
    </w:tbl>
    <w:p>
      <w:pPr>
        <w:spacing w:after="0"/>
      </w:pPr>
    </w:p>
    <w:p>
      <w:pPr>
        <w:pStyle w:val="Heading2"/>
      </w:pPr>
      <w:r>
        <w:t>4.2 v0.8：跨实例分片与规模化证据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</w:rPr>
        <w:t>目标：</w:t>
      </w:r>
      <w:r>
        <w:rPr>
          <w:rFonts w:ascii="Noto Sans CJK SC" w:hAnsi="Noto Sans CJK SC" w:eastAsia="Noto Sans CJK SC"/>
        </w:rPr>
        <w:t>证明 Agent OS 不仅“多实例安全并存”，而且可以在多租户高负载下水平扩展。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实现按 tenant / pool 的调度分片策略，并保持现有 claim、lease、fencing 与 outbox 语义不被破坏。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构建多租户压力模型：不同租户并行提交、不同配额、热点 pool、worker 抖动、重试与取消混合负载。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容量基线分两档：10,000 Task 先定位数据库/调度/事件瓶颈；100,000 Task 再验证扩展曲线。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记录吞吐、p50/p95/p99、DB lock wait、outbox lag、scheduler retry、quota reject、pool saturation 等指标。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根据证据做中间件 ADR：只有当 Postgres/NATS 成为明确瓶颈时，再决定 Kafka、ClickHouse 或其他组件。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强化配额：设计 reservation/release-on-completion；评估结算期硬停是否进入 v1.0。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4F7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</w:rPr>
              <w:t>验收标准</w:t>
            </w:r>
          </w:p>
          <w:p>
            <w:pPr>
              <w:pStyle w:val="ListBullet"/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双实例以上分片压力下，不重复准入、不越权、不丢事件、fencing 违规为 0。</w:t>
            </w:r>
          </w:p>
          <w:p>
            <w:pPr>
              <w:pStyle w:val="ListBullet"/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完成 10k 与 100k 容量报告，并能明确指出首要瓶颈及是否需要新增中间件。</w:t>
            </w:r>
          </w:p>
          <w:p>
            <w:pPr>
              <w:pStyle w:val="ListBullet"/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多租户配额在高并发下具备可解释、可审计行为。</w:t>
            </w:r>
          </w:p>
        </w:tc>
      </w:tr>
    </w:tbl>
    <w:p>
      <w:pPr>
        <w:spacing w:after="0"/>
      </w:pPr>
    </w:p>
    <w:p>
      <w:pPr>
        <w:pStyle w:val="Heading2"/>
      </w:pPr>
      <w:r>
        <w:t>4.3 v0.9：Agent 标准接入层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</w:rPr>
        <w:t>目标：</w:t>
      </w:r>
      <w:r>
        <w:rPr>
          <w:rFonts w:ascii="Noto Sans CJK SC" w:hAnsi="Noto Sans CJK SC" w:eastAsia="Noto Sans CJK SC"/>
        </w:rPr>
        <w:t>把“异构 Agent”从架构定义变成可验证的产品能力。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冻结 Agent Manifest：identity、version、runtime、entrypoint、capabilities、resource limits、budget、checkpoint、tool/model/memory 权限。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定义 Runtime Interface：start / stop / health / checkpoint / restore / event / result 等最小稳定契约。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提供 Adapter SDK：优先覆盖 Native Go、Python Remote/A2A、一个主流框架 Adapter（如 LangGraph）三条路径。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统一 capability 映射：Agent 不能直接绕过 Kernel 访问模型、Memory、工具或密钥。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补齐开发者体验：CLI 初始化/打包/签名/发布/运行/日志；Registry 与 AgentVersion 对接；提供最小示例项目。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建立 Conformance Suite：任何第三方 Runtime/Adapter 通过同一套生命周期、权限、恢复与结果一致性测试。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4F7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</w:rPr>
              <w:t>验收标准</w:t>
            </w:r>
          </w:p>
          <w:p>
            <w:pPr>
              <w:pStyle w:val="ListBullet"/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至少 3 类 Agent 接入路径可在不修改 Kernel 的情况下安装并执行。</w:t>
            </w:r>
          </w:p>
          <w:p>
            <w:pPr>
              <w:pStyle w:val="ListBullet"/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Adapter 通过统一 Conformance Suite；Kernel 对框架细节零依赖。</w:t>
            </w:r>
          </w:p>
          <w:p>
            <w:pPr>
              <w:pStyle w:val="ListBullet"/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Agent 的模型、工具、Memory、Secrets 访问均经过统一 Gateway/Policy。</w:t>
            </w:r>
          </w:p>
        </w:tc>
      </w:tr>
    </w:tbl>
    <w:p>
      <w:pPr>
        <w:spacing w:after="0"/>
      </w:pPr>
    </w:p>
    <w:p>
      <w:pPr>
        <w:pStyle w:val="Heading2"/>
      </w:pPr>
      <w:r>
        <w:t>4.4 v1.0：稳定化与正式发布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</w:rPr>
        <w:t>目标：</w:t>
      </w:r>
      <w:r>
        <w:rPr>
          <w:rFonts w:ascii="Noto Sans CJK SC" w:hAnsi="Noto Sans CJK SC" w:eastAsia="Noto Sans CJK SC"/>
        </w:rPr>
        <w:t>从“工程可运行”升级为“接口稳定、故障可控、安全可审计、升级可管理”的 Release Candidate。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冻结 /v1 API、proto 与核心对象语义；定义兼容策略与弃用窗口。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定义 SLO：Control API 可用性、调度延迟、任务恢复时间、事件发布延迟、审计完整性等。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HA/Chaos：控制器宕机、NATS 暂时不可用、Postgres failover、worker 丢失、网络抖动、重复消息场景。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安全加固：SPIRE Workload API 接入优先级确认，镜像/包签名、OpenBao、OIDC、mTLS、审计导出做发布门禁。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数据生命周期：引用感知 GC 是否进入 v1.0，根据 checkpoint/result/audit 留存关系做最终 ADR。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发布工程：版本矩阵、迁移回滚策略、升级演练、性能基线、安装文档、运维 Runbook、已知限制清单。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4F7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</w:rPr>
              <w:t>验收标准</w:t>
            </w:r>
          </w:p>
          <w:p>
            <w:pPr>
              <w:pStyle w:val="ListBullet"/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核心 API/协议不再发生破坏性变更；升级路径和迁移策略可演练。</w:t>
            </w:r>
          </w:p>
          <w:p>
            <w:pPr>
              <w:pStyle w:val="ListBullet"/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关键 SLO 在标准负载下达到门槛，故障注入后系统能自动恢复或明确失败。</w:t>
            </w:r>
          </w:p>
          <w:p>
            <w:pPr>
              <w:pStyle w:val="ListBullet"/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安全、容量、兼容、恢复、审计五类 Conformance/验收报告齐全。</w:t>
            </w:r>
          </w:p>
        </w:tc>
      </w:tr>
    </w:tbl>
    <w:p>
      <w:pPr>
        <w:spacing w:after="0"/>
      </w:pPr>
    </w:p>
    <w:p>
      <w:pPr>
        <w:pStyle w:val="Heading1"/>
      </w:pPr>
      <w:r>
        <w:t>5. 优先级与依赖关系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1F4E7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493"/>
            <w:shd w:fill="1F4E7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493"/>
            <w:shd w:fill="1F4E7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依赖</w:t>
            </w:r>
          </w:p>
        </w:tc>
        <w:tc>
          <w:tcPr>
            <w:tcW w:type="dxa" w:w="2493"/>
            <w:shd w:fill="1F4E7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P0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Linux CI + runsc/containerd 真机闭环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无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当前多个安全/Runtime 边界的共同前置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P0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tenant/pool 分片 + 多租户压力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v0.7 基础稳定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决定系统是否具备真实水平扩展能力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P0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10k/100k 容量基线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分片与压测工具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决定是否引入新中间件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P1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Agent Manifest / Runtime Interface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Kernel 对象模型稳定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把“异构 Agent OS”变成标准接入能力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P1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reservation quota / SPIRE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Linux 环境、身份边界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生产治理增强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P2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引用感知 GC / 完整 microVM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前述稳定后</w:t>
            </w:r>
          </w:p>
        </w:tc>
        <w:tc>
          <w:tcPr>
            <w:tcW w:type="dxa" w:w="249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2D2D"/>
                <w:sz w:val="17"/>
              </w:rPr>
              <w:t>除非客户/安全场景要求，否则不阻塞主路径</w:t>
            </w:r>
          </w:p>
        </w:tc>
      </w:tr>
    </w:tbl>
    <w:p>
      <w:pPr>
        <w:pStyle w:val="Heading1"/>
      </w:pPr>
      <w:r>
        <w:t>6. 核心验收指标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</w:rPr>
        <w:t>正确性：</w:t>
      </w:r>
      <w:r>
        <w:rPr>
          <w:rFonts w:ascii="Noto Sans CJK SC" w:hAnsi="Noto Sans CJK SC" w:eastAsia="Noto Sans CJK SC"/>
        </w:rPr>
        <w:t>重复准入 = 0；fencing 违规 = 0；未发布 outbox 事件 = 0；Result-before-success 不被破坏。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</w:rPr>
        <w:t>规模：</w:t>
      </w:r>
      <w:r>
        <w:rPr>
          <w:rFonts w:ascii="Noto Sans CJK SC" w:hAnsi="Noto Sans CJK SC" w:eastAsia="Noto Sans CJK SC"/>
        </w:rPr>
        <w:t>10k / 100k Task 均有可重复基线；多租户同跑时配额隔离正确。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</w:rPr>
        <w:t>运行时：</w:t>
      </w:r>
      <w:r>
        <w:rPr>
          <w:rFonts w:ascii="Noto Sans CJK SC" w:hAnsi="Noto Sans CJK SC" w:eastAsia="Noto Sans CJK SC"/>
        </w:rPr>
        <w:t>Linux 真机 OCI/gVisor 全链路通过；隔离项与恢复项都有负向测试。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</w:rPr>
        <w:t>兼容：</w:t>
      </w:r>
      <w:r>
        <w:rPr>
          <w:rFonts w:ascii="Noto Sans CJK SC" w:hAnsi="Noto Sans CJK SC" w:eastAsia="Noto Sans CJK SC"/>
        </w:rPr>
        <w:t>至少三类 Agent 接入路径通过同一 Conformance Suite。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</w:rPr>
        <w:t>稳定性：</w:t>
      </w:r>
      <w:r>
        <w:rPr>
          <w:rFonts w:ascii="Noto Sans CJK SC" w:hAnsi="Noto Sans CJK SC" w:eastAsia="Noto Sans CJK SC"/>
        </w:rPr>
        <w:t>故障注入后控制面不产生不可恢复的重复执行、状态撕裂或审计缺口。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</w:rPr>
        <w:t>发布：</w:t>
      </w:r>
      <w:r>
        <w:rPr>
          <w:rFonts w:ascii="Noto Sans CJK SC" w:hAnsi="Noto Sans CJK SC" w:eastAsia="Noto Sans CJK SC"/>
        </w:rPr>
        <w:t>API/proto 兼容策略、SLO、Runbook、迁移/回滚、已知限制齐全。</w:t>
      </w:r>
    </w:p>
    <w:p>
      <w:pPr>
        <w:pStyle w:val="Heading1"/>
      </w:pPr>
      <w:r>
        <w:t>7. 关键风险与控制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过早引入重型中间件：先用 10k/100k 证据做 ADR，避免在没有瓶颈前引入 Kafka/ClickHouse。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Runtime 真机环境差异：CI 固定版本矩阵，所有 runtime 测试必须记录 kernel/containerd/runsc/KVM 信息。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Agent Adapter 变成“框架特判”：只允许 Adapter 依赖框架，Kernel 只依赖稳定 Runtime Interface。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v1.0 范围膨胀：P2 项默认不阻塞发布，优先保证正确性、安全、恢复、兼容与可观测。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性能优化破坏语义：任何分片/并发优化必须先通过现有 fencing、outbox、quota、result 一致性回归。</w:t>
      </w:r>
    </w:p>
    <w:p>
      <w:pPr>
        <w:pStyle w:val="Heading1"/>
      </w:pPr>
      <w:r>
        <w:t>8. 立即执行：前两周任务清单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</w:rPr>
        <w:t>第 1 周：</w:t>
      </w:r>
      <w:r>
        <w:rPr>
          <w:rFonts w:ascii="Noto Sans CJK SC" w:hAnsi="Noto Sans CJK SC" w:eastAsia="Noto Sans CJK SC"/>
        </w:rPr>
        <w:t>Runtime 真机化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建立 Linux CI Runner，固定 containerd + runsc 版本。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把 runtime-control、OCI provider、security、recovery 测试接入 Linux CI。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补 seccomp / capability drop / readonly rootfs 的自动化正负向测试。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输出第一版 Runtime 验收矩阵和失败项列表。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</w:rPr>
        <w:t>第 2 周：</w:t>
      </w:r>
      <w:r>
        <w:rPr>
          <w:rFonts w:ascii="Noto Sans CJK SC" w:hAnsi="Noto Sans CJK SC" w:eastAsia="Noto Sans CJK SC"/>
        </w:rPr>
        <w:t>闭环 + 分片准备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修复 Linux 真机失败项，完成 OCI/gVisor 全链路闭环。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完成 Firecracker KVM smoke 与版本/宿主机要求说明。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设计 tenant/pool 分片 ADR 与数据模型/claim 变更方案。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准备 10k/100k 压测工具与指标采集模板。</w:t>
      </w:r>
    </w:p>
    <w:p>
      <w:pPr>
        <w:pStyle w:val="Heading1"/>
      </w:pPr>
      <w:r>
        <w:t>9. v1.0 Definition of Done</w:t>
      </w:r>
    </w:p>
    <w:p>
      <w:r>
        <w:rPr>
          <w:rFonts w:ascii="Noto Sans CJK SC" w:hAnsi="Noto Sans CJK SC" w:eastAsia="Noto Sans CJK SC"/>
        </w:rPr>
        <w:t>满足以下条件后，才建议把项目标记为 v1.0：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Kernel 核心对象、/v1 API、proto 与 Agent Runtime Interface 已冻结。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Linux 真机 Runtime、安全隔离、恢复接管全部有可重复 CI 证据。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10k/100k 与多租户压力报告完成，中间件架构决策有数据支撑。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第三方 Agent 可通过标准 Manifest + Adapter 接入，无需改 Kernel。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HA/Chaos、安全、审计、迁移/回滚、SLO 与 Conformance 均有正式验收结果。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文档明确列出未实现边界；任何投影能力都不以“已支持”对外宣称。</w:t>
      </w:r>
    </w:p>
    <w:p>
      <w:pPr>
        <w:spacing w:before="280"/>
      </w:pPr>
      <w:r>
        <w:rPr>
          <w:rFonts w:ascii="Noto Sans CJK SC" w:hAnsi="Noto Sans CJK SC" w:eastAsia="Noto Sans CJK SC"/>
          <w:b/>
          <w:color w:val="1F4E79"/>
        </w:rPr>
        <w:t>一句话主线：</w:t>
      </w:r>
      <w:r>
        <w:rPr>
          <w:rFonts w:ascii="Noto Sans CJK SC" w:hAnsi="Noto Sans CJK SC" w:eastAsia="Noto Sans CJK SC"/>
          <w:b/>
        </w:rPr>
        <w:t>先把 Runtime 跑真，再把规模跑大，再把 Agent 接口跑通，最后冻结契约并做 v1.0 稳定化。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Agent OS v0.6 → v1.0 执行计划 · 基线日期 2026-08-16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3A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B3A5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