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BDE8" w14:textId="6A2C80EC" w:rsidR="00340546" w:rsidRPr="00B12898" w:rsidRDefault="00340546" w:rsidP="00340546">
      <w:pPr>
        <w:jc w:val="center"/>
        <w:rPr>
          <w:rFonts w:ascii="Arial Black" w:hAnsi="Arial Black" w:cs="Times New Roman"/>
          <w:b/>
          <w:bCs/>
          <w:color w:val="0B769F" w:themeColor="accent4" w:themeShade="BF"/>
          <w:sz w:val="40"/>
          <w:szCs w:val="40"/>
        </w:rPr>
      </w:pPr>
      <w:r w:rsidRPr="00B12898">
        <w:rPr>
          <w:rFonts w:ascii="Arial Black" w:hAnsi="Arial Black" w:cs="Times New Roman"/>
          <w:b/>
          <w:bCs/>
          <w:color w:val="0B769F" w:themeColor="accent4" w:themeShade="BF"/>
          <w:sz w:val="40"/>
          <w:szCs w:val="40"/>
        </w:rPr>
        <w:t>Gestão de Sistemas de Informação</w:t>
      </w:r>
    </w:p>
    <w:p w14:paraId="23072D0F" w14:textId="77777777" w:rsidR="00340546" w:rsidRDefault="00340546" w:rsidP="003405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B0126" w14:textId="50C4A552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1. Gestão de dados, recursos e projetos tecnológicos</w:t>
      </w:r>
    </w:p>
    <w:p w14:paraId="0057CF66" w14:textId="77777777" w:rsidR="00340546" w:rsidRPr="00340546" w:rsidRDefault="00340546" w:rsidP="001F2816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Refere-se à administração dos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recursos de tecnologia da informação</w:t>
      </w:r>
      <w:r w:rsidRPr="00340546">
        <w:rPr>
          <w:rFonts w:ascii="Times New Roman" w:hAnsi="Times New Roman" w:cs="Times New Roman"/>
          <w:sz w:val="24"/>
          <w:szCs w:val="24"/>
        </w:rPr>
        <w:t xml:space="preserve"> de uma organização, incluindo infraestrutura, sistemas, dados e projetos de desenvolvimento.</w:t>
      </w:r>
      <w:r w:rsidRPr="00340546">
        <w:rPr>
          <w:rFonts w:ascii="Times New Roman" w:hAnsi="Times New Roman" w:cs="Times New Roman"/>
          <w:sz w:val="24"/>
          <w:szCs w:val="24"/>
        </w:rPr>
        <w:br/>
        <w:t>Essa gestão envolve:</w:t>
      </w:r>
    </w:p>
    <w:p w14:paraId="43BC1F32" w14:textId="77777777" w:rsidR="00340546" w:rsidRPr="00340546" w:rsidRDefault="00340546" w:rsidP="003405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Gestão de dados</w:t>
      </w:r>
      <w:r w:rsidRPr="00340546">
        <w:rPr>
          <w:rFonts w:ascii="Times New Roman" w:hAnsi="Times New Roman" w:cs="Times New Roman"/>
          <w:sz w:val="24"/>
          <w:szCs w:val="24"/>
        </w:rPr>
        <w:t>: organização, armazenamento, segurança e qualidade das informações.</w:t>
      </w:r>
    </w:p>
    <w:p w14:paraId="2305A246" w14:textId="77777777" w:rsidR="00340546" w:rsidRPr="00340546" w:rsidRDefault="00340546" w:rsidP="003405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Gestão de recursos de TI</w:t>
      </w:r>
      <w:r w:rsidRPr="00340546">
        <w:rPr>
          <w:rFonts w:ascii="Times New Roman" w:hAnsi="Times New Roman" w:cs="Times New Roman"/>
          <w:sz w:val="24"/>
          <w:szCs w:val="24"/>
        </w:rPr>
        <w:t>: administração de hardware, software, redes e serviços.</w:t>
      </w:r>
    </w:p>
    <w:p w14:paraId="2A2F28E1" w14:textId="77777777" w:rsidR="00340546" w:rsidRPr="00340546" w:rsidRDefault="00340546" w:rsidP="003405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Gestão de projetos tecnológicos</w:t>
      </w:r>
      <w:r w:rsidRPr="00340546">
        <w:rPr>
          <w:rFonts w:ascii="Times New Roman" w:hAnsi="Times New Roman" w:cs="Times New Roman"/>
          <w:sz w:val="24"/>
          <w:szCs w:val="24"/>
        </w:rPr>
        <w:t xml:space="preserve">: planejamento, execução e controle de projetos de TI, muitas vezes utilizando metodologias como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PMBOK</w:t>
      </w:r>
      <w:r w:rsidRPr="00340546">
        <w:rPr>
          <w:rFonts w:ascii="Times New Roman" w:hAnsi="Times New Roman" w:cs="Times New Roman"/>
          <w:sz w:val="24"/>
          <w:szCs w:val="24"/>
        </w:rPr>
        <w:t xml:space="preserve">,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Scrum</w:t>
      </w:r>
      <w:r w:rsidRPr="00340546">
        <w:rPr>
          <w:rFonts w:ascii="Times New Roman" w:hAnsi="Times New Roman" w:cs="Times New Roman"/>
          <w:sz w:val="24"/>
          <w:szCs w:val="24"/>
        </w:rPr>
        <w:t xml:space="preserve"> ou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6E400438" w14:textId="1C5C0A65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28EED94C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2. Pessoas, organização e tecnologia</w:t>
      </w:r>
    </w:p>
    <w:p w14:paraId="6E13034F" w14:textId="77777777" w:rsidR="00340546" w:rsidRPr="00340546" w:rsidRDefault="00340546" w:rsidP="001F281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Esse conceito mostra que o sucesso da TI depende da integração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três dimensões principais</w:t>
      </w:r>
      <w:r w:rsidRPr="00340546">
        <w:rPr>
          <w:rFonts w:ascii="Times New Roman" w:hAnsi="Times New Roman" w:cs="Times New Roman"/>
          <w:sz w:val="24"/>
          <w:szCs w:val="24"/>
        </w:rPr>
        <w:t>:</w:t>
      </w:r>
    </w:p>
    <w:p w14:paraId="6A72F192" w14:textId="77777777" w:rsidR="00340546" w:rsidRPr="00340546" w:rsidRDefault="00340546" w:rsidP="003405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Pessoas</w:t>
      </w:r>
      <w:r w:rsidRPr="00340546">
        <w:rPr>
          <w:rFonts w:ascii="Times New Roman" w:hAnsi="Times New Roman" w:cs="Times New Roman"/>
          <w:sz w:val="24"/>
          <w:szCs w:val="24"/>
        </w:rPr>
        <w:t>: profissionais de TI, usuários e gestores.</w:t>
      </w:r>
    </w:p>
    <w:p w14:paraId="56AA6240" w14:textId="77777777" w:rsidR="00340546" w:rsidRPr="00340546" w:rsidRDefault="00340546" w:rsidP="003405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Organização</w:t>
      </w:r>
      <w:r w:rsidRPr="00340546">
        <w:rPr>
          <w:rFonts w:ascii="Times New Roman" w:hAnsi="Times New Roman" w:cs="Times New Roman"/>
          <w:sz w:val="24"/>
          <w:szCs w:val="24"/>
        </w:rPr>
        <w:t>: estrutura, processos e cultura da empresa.</w:t>
      </w:r>
    </w:p>
    <w:p w14:paraId="618826E3" w14:textId="77777777" w:rsidR="00340546" w:rsidRPr="00340546" w:rsidRDefault="00340546" w:rsidP="003405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Tecnologia</w:t>
      </w:r>
      <w:r w:rsidRPr="00340546">
        <w:rPr>
          <w:rFonts w:ascii="Times New Roman" w:hAnsi="Times New Roman" w:cs="Times New Roman"/>
          <w:sz w:val="24"/>
          <w:szCs w:val="24"/>
        </w:rPr>
        <w:t>: sistemas, infraestrutura e ferramentas digitais.</w:t>
      </w:r>
    </w:p>
    <w:p w14:paraId="3F48B30C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Esse modelo é comum em estudos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sistemas de informação organizacionais</w:t>
      </w:r>
      <w:r w:rsidRPr="00340546">
        <w:rPr>
          <w:rFonts w:ascii="Times New Roman" w:hAnsi="Times New Roman" w:cs="Times New Roman"/>
          <w:sz w:val="24"/>
          <w:szCs w:val="24"/>
        </w:rPr>
        <w:t>, onde a tecnologia deve estar alinhada aos objetivos organizacionais e às competências das pessoas.</w:t>
      </w:r>
    </w:p>
    <w:p w14:paraId="6309B25E" w14:textId="12078668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060CA648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 xml:space="preserve">3. Business </w:t>
      </w:r>
      <w:proofErr w:type="spellStart"/>
      <w:r w:rsidRPr="00340546">
        <w:rPr>
          <w:rFonts w:ascii="Times New Roman" w:hAnsi="Times New Roman" w:cs="Times New Roman"/>
          <w:b/>
          <w:bCs/>
          <w:sz w:val="24"/>
          <w:szCs w:val="24"/>
        </w:rPr>
        <w:t>Intelligence</w:t>
      </w:r>
      <w:proofErr w:type="spellEnd"/>
      <w:r w:rsidRPr="0034054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1F2816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E53BB60" w14:textId="77777777" w:rsidR="00340546" w:rsidRPr="00340546" w:rsidRDefault="00340546" w:rsidP="001F281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404D">
        <w:rPr>
          <w:rFonts w:ascii="Times New Roman" w:hAnsi="Times New Roman" w:cs="Times New Roman"/>
          <w:sz w:val="24"/>
          <w:szCs w:val="24"/>
          <w:shd w:val="clear" w:color="auto" w:fill="D9D9D9" w:themeFill="background1" w:themeFillShade="D9"/>
        </w:rPr>
        <w:t xml:space="preserve">O </w:t>
      </w:r>
      <w:r w:rsidRPr="00A2404D">
        <w:rPr>
          <w:rFonts w:ascii="Times New Roman" w:hAnsi="Times New Roman" w:cs="Times New Roman"/>
          <w:b/>
          <w:bCs/>
          <w:sz w:val="24"/>
          <w:szCs w:val="24"/>
          <w:shd w:val="clear" w:color="auto" w:fill="D9D9D9" w:themeFill="background1" w:themeFillShade="D9"/>
        </w:rPr>
        <w:t xml:space="preserve">Business </w:t>
      </w:r>
      <w:proofErr w:type="spellStart"/>
      <w:r w:rsidRPr="00A2404D">
        <w:rPr>
          <w:rFonts w:ascii="Times New Roman" w:hAnsi="Times New Roman" w:cs="Times New Roman"/>
          <w:b/>
          <w:bCs/>
          <w:sz w:val="24"/>
          <w:szCs w:val="24"/>
          <w:shd w:val="clear" w:color="auto" w:fill="D9D9D9" w:themeFill="background1" w:themeFillShade="D9"/>
        </w:rPr>
        <w:t>Intelligence</w:t>
      </w:r>
      <w:proofErr w:type="spellEnd"/>
      <w:r w:rsidRPr="00A2404D">
        <w:rPr>
          <w:rFonts w:ascii="Times New Roman" w:hAnsi="Times New Roman" w:cs="Times New Roman"/>
          <w:sz w:val="24"/>
          <w:szCs w:val="24"/>
          <w:shd w:val="clear" w:color="auto" w:fill="D9D9D9" w:themeFill="background1" w:themeFillShade="D9"/>
        </w:rPr>
        <w:t xml:space="preserve"> refere-se ao conjunto de processos e tecnologias usados</w:t>
      </w:r>
      <w:r w:rsidRPr="00340546">
        <w:rPr>
          <w:rFonts w:ascii="Times New Roman" w:hAnsi="Times New Roman" w:cs="Times New Roman"/>
          <w:sz w:val="24"/>
          <w:szCs w:val="24"/>
        </w:rPr>
        <w:t xml:space="preserve"> para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coletar, analisar e transformar dados em informações estratégicas para tomada de decisão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5D481396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Principais componentes do BI:</w:t>
      </w:r>
    </w:p>
    <w:p w14:paraId="312446CC" w14:textId="77777777" w:rsidR="00340546" w:rsidRPr="00340546" w:rsidRDefault="00340546" w:rsidP="003405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Data Warehouse</w:t>
      </w:r>
    </w:p>
    <w:p w14:paraId="57BCC9C3" w14:textId="77777777" w:rsidR="00340546" w:rsidRPr="00340546" w:rsidRDefault="00340546" w:rsidP="003405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ETL (</w:t>
      </w:r>
      <w:proofErr w:type="spellStart"/>
      <w:r w:rsidRPr="00C32C85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Extract</w:t>
      </w:r>
      <w:proofErr w:type="spellEnd"/>
      <w:r w:rsidRPr="00C32C8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 </w:t>
      </w:r>
      <w:proofErr w:type="spellStart"/>
      <w:r w:rsidRPr="00C32C85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Transform</w:t>
      </w:r>
      <w:proofErr w:type="spellEnd"/>
      <w:r w:rsidRPr="00C32C8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 </w:t>
      </w:r>
      <w:proofErr w:type="spellStart"/>
      <w:r w:rsidRPr="00C32C85">
        <w:rPr>
          <w:rFonts w:ascii="Times New Roman" w:hAnsi="Times New Roman" w:cs="Times New Roman"/>
          <w:b/>
          <w:bCs/>
          <w:color w:val="EE0000"/>
          <w:sz w:val="24"/>
          <w:szCs w:val="24"/>
        </w:rPr>
        <w:t>Load</w:t>
      </w:r>
      <w:proofErr w:type="spellEnd"/>
      <w:r w:rsidRPr="0034054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0952CE3" w14:textId="77777777" w:rsidR="00340546" w:rsidRPr="00340546" w:rsidRDefault="00340546" w:rsidP="003405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Dashboards e relatórios gerenciais</w:t>
      </w:r>
    </w:p>
    <w:p w14:paraId="75E7BB48" w14:textId="77777777" w:rsidR="00340546" w:rsidRPr="00340546" w:rsidRDefault="00340546" w:rsidP="003405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Análise de dados e indicadores (</w:t>
      </w:r>
      <w:r w:rsidRPr="00C32C85">
        <w:rPr>
          <w:rFonts w:ascii="Times New Roman" w:hAnsi="Times New Roman" w:cs="Times New Roman"/>
          <w:b/>
          <w:bCs/>
          <w:color w:val="EE0000"/>
          <w:sz w:val="24"/>
          <w:szCs w:val="24"/>
        </w:rPr>
        <w:t>KPIs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608A98D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Ferramentas comuns incluem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Microsoft Power BI</w:t>
      </w:r>
      <w:r w:rsidRPr="00340546">
        <w:rPr>
          <w:rFonts w:ascii="Times New Roman" w:hAnsi="Times New Roman" w:cs="Times New Roman"/>
          <w:sz w:val="24"/>
          <w:szCs w:val="24"/>
        </w:rPr>
        <w:t xml:space="preserve">,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Tableau</w:t>
      </w:r>
      <w:r w:rsidRPr="0034054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40546">
        <w:rPr>
          <w:rFonts w:ascii="Times New Roman" w:hAnsi="Times New Roman" w:cs="Times New Roman"/>
          <w:b/>
          <w:bCs/>
          <w:sz w:val="24"/>
          <w:szCs w:val="24"/>
        </w:rPr>
        <w:t>Qlik</w:t>
      </w:r>
      <w:proofErr w:type="spellEnd"/>
      <w:r w:rsidRPr="00340546">
        <w:rPr>
          <w:rFonts w:ascii="Times New Roman" w:hAnsi="Times New Roman" w:cs="Times New Roman"/>
          <w:b/>
          <w:bCs/>
          <w:sz w:val="24"/>
          <w:szCs w:val="24"/>
        </w:rPr>
        <w:t xml:space="preserve"> Sense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255D56EC" w14:textId="45BC02B9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08DC6744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4. Governança de TI</w:t>
      </w:r>
    </w:p>
    <w:p w14:paraId="0A7252C7" w14:textId="77777777" w:rsidR="00340546" w:rsidRPr="00340546" w:rsidRDefault="00340546" w:rsidP="001F281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A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Governança de Tecnologia da Informação</w:t>
      </w:r>
      <w:r w:rsidRPr="00340546">
        <w:rPr>
          <w:rFonts w:ascii="Times New Roman" w:hAnsi="Times New Roman" w:cs="Times New Roman"/>
          <w:sz w:val="24"/>
          <w:szCs w:val="24"/>
        </w:rPr>
        <w:t xml:space="preserve"> define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como a TI é controlada e direcionada dentro da organização</w:t>
      </w:r>
      <w:r w:rsidRPr="00340546">
        <w:rPr>
          <w:rFonts w:ascii="Times New Roman" w:hAnsi="Times New Roman" w:cs="Times New Roman"/>
          <w:sz w:val="24"/>
          <w:szCs w:val="24"/>
        </w:rPr>
        <w:t xml:space="preserve"> para garantir que ela gere valor ao negócio.</w:t>
      </w:r>
    </w:p>
    <w:p w14:paraId="5EDE632C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Ela envolve:</w:t>
      </w:r>
    </w:p>
    <w:p w14:paraId="148F88BF" w14:textId="77777777" w:rsidR="00340546" w:rsidRPr="00340546" w:rsidRDefault="00340546" w:rsidP="003405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definição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políticas e responsabilidades</w:t>
      </w:r>
    </w:p>
    <w:p w14:paraId="617DC13B" w14:textId="77777777" w:rsidR="00340546" w:rsidRPr="00340546" w:rsidRDefault="00340546" w:rsidP="003405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gestão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riscos</w:t>
      </w:r>
    </w:p>
    <w:p w14:paraId="306AD6F7" w14:textId="77777777" w:rsidR="00340546" w:rsidRPr="00340546" w:rsidRDefault="00340546" w:rsidP="003405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controle de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conformidade</w:t>
      </w:r>
    </w:p>
    <w:p w14:paraId="0DC5961A" w14:textId="77777777" w:rsidR="00340546" w:rsidRPr="00340546" w:rsidRDefault="00340546" w:rsidP="003405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alinhamento entre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TI e estratégia empresarial</w:t>
      </w:r>
    </w:p>
    <w:p w14:paraId="701C2B26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Modelos de referência usados:</w:t>
      </w:r>
    </w:p>
    <w:p w14:paraId="03B04A7E" w14:textId="77777777" w:rsidR="00340546" w:rsidRPr="00340546" w:rsidRDefault="00340546" w:rsidP="003405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COBIT</w:t>
      </w:r>
    </w:p>
    <w:p w14:paraId="1D2676A7" w14:textId="77777777" w:rsidR="00340546" w:rsidRPr="00340546" w:rsidRDefault="00340546" w:rsidP="003405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ITIL</w:t>
      </w:r>
    </w:p>
    <w:p w14:paraId="67A2A4F4" w14:textId="77777777" w:rsidR="00340546" w:rsidRPr="00340546" w:rsidRDefault="00340546" w:rsidP="003405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ISO/IEC 38500</w:t>
      </w:r>
    </w:p>
    <w:p w14:paraId="659F1EFF" w14:textId="58C13CDC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24750E3B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5. Planejamento Estratégico de TI (PETI)</w:t>
      </w:r>
    </w:p>
    <w:p w14:paraId="39AFAEFF" w14:textId="77777777" w:rsidR="00340546" w:rsidRPr="00340546" w:rsidRDefault="00340546" w:rsidP="001F281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O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Planejamento Estratégico de Tecnologia da Informação (PETI)</w:t>
      </w:r>
      <w:r w:rsidRPr="00340546">
        <w:rPr>
          <w:rFonts w:ascii="Times New Roman" w:hAnsi="Times New Roman" w:cs="Times New Roman"/>
          <w:sz w:val="24"/>
          <w:szCs w:val="24"/>
        </w:rPr>
        <w:t xml:space="preserve"> define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como a TI apoiará os objetivos estratégicos da organização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23D94401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Ele busca:</w:t>
      </w:r>
    </w:p>
    <w:p w14:paraId="6112AC42" w14:textId="77777777" w:rsidR="00340546" w:rsidRPr="00340546" w:rsidRDefault="00340546" w:rsidP="003405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alinhar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estratégia de TI</w:t>
      </w:r>
      <w:r w:rsidRPr="00340546">
        <w:rPr>
          <w:rFonts w:ascii="Times New Roman" w:hAnsi="Times New Roman" w:cs="Times New Roman"/>
          <w:sz w:val="24"/>
          <w:szCs w:val="24"/>
        </w:rPr>
        <w:t xml:space="preserve"> com a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estratégia do negócio</w:t>
      </w:r>
    </w:p>
    <w:p w14:paraId="24674E46" w14:textId="77777777" w:rsidR="00340546" w:rsidRPr="00340546" w:rsidRDefault="00340546" w:rsidP="003405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definir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prioridades tecnológicas</w:t>
      </w:r>
    </w:p>
    <w:p w14:paraId="2A32954B" w14:textId="77777777" w:rsidR="00340546" w:rsidRPr="00340546" w:rsidRDefault="00340546" w:rsidP="003405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orientar investimentos em sistemas e infraestrutura.</w:t>
      </w:r>
    </w:p>
    <w:p w14:paraId="71962B1F" w14:textId="0848B2F8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</w:p>
    <w:p w14:paraId="29012C0A" w14:textId="77777777" w:rsidR="00340546" w:rsidRPr="00340546" w:rsidRDefault="00340546" w:rsidP="00A2404D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546">
        <w:rPr>
          <w:rFonts w:ascii="Times New Roman" w:hAnsi="Times New Roman" w:cs="Times New Roman"/>
          <w:b/>
          <w:bCs/>
          <w:sz w:val="24"/>
          <w:szCs w:val="24"/>
        </w:rPr>
        <w:t>6. Plano Diretor de TI (PDTI)</w:t>
      </w:r>
    </w:p>
    <w:p w14:paraId="2D034524" w14:textId="77777777" w:rsidR="00340546" w:rsidRPr="00340546" w:rsidRDefault="00340546" w:rsidP="001F281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 xml:space="preserve">O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Plano Diretor de Tecnologia da Informação (PDTI)</w:t>
      </w:r>
      <w:r w:rsidRPr="00340546">
        <w:rPr>
          <w:rFonts w:ascii="Times New Roman" w:hAnsi="Times New Roman" w:cs="Times New Roman"/>
          <w:sz w:val="24"/>
          <w:szCs w:val="24"/>
        </w:rPr>
        <w:t xml:space="preserve"> é um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documento operacional</w:t>
      </w:r>
      <w:r w:rsidRPr="00340546">
        <w:rPr>
          <w:rFonts w:ascii="Times New Roman" w:hAnsi="Times New Roman" w:cs="Times New Roman"/>
          <w:sz w:val="24"/>
          <w:szCs w:val="24"/>
        </w:rPr>
        <w:t xml:space="preserve"> que detalha </w:t>
      </w:r>
      <w:r w:rsidRPr="00340546">
        <w:rPr>
          <w:rFonts w:ascii="Times New Roman" w:hAnsi="Times New Roman" w:cs="Times New Roman"/>
          <w:b/>
          <w:bCs/>
          <w:sz w:val="24"/>
          <w:szCs w:val="24"/>
        </w:rPr>
        <w:t>como o PETI será executado</w:t>
      </w:r>
      <w:r w:rsidRPr="00340546">
        <w:rPr>
          <w:rFonts w:ascii="Times New Roman" w:hAnsi="Times New Roman" w:cs="Times New Roman"/>
          <w:sz w:val="24"/>
          <w:szCs w:val="24"/>
        </w:rPr>
        <w:t>.</w:t>
      </w:r>
    </w:p>
    <w:p w14:paraId="718030D2" w14:textId="77777777" w:rsidR="00340546" w:rsidRPr="00340546" w:rsidRDefault="00340546" w:rsidP="00340546">
      <w:p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Normalmente inclui:</w:t>
      </w:r>
    </w:p>
    <w:p w14:paraId="5DDDD1B6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diagnóstico da TI atual</w:t>
      </w:r>
    </w:p>
    <w:p w14:paraId="21C322D6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inventário de sistemas e infraestrutura</w:t>
      </w:r>
    </w:p>
    <w:p w14:paraId="561C3EE9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plano de projetos de TI</w:t>
      </w:r>
    </w:p>
    <w:p w14:paraId="14A66250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orçamento e cronograma</w:t>
      </w:r>
    </w:p>
    <w:p w14:paraId="4E165F98" w14:textId="77777777" w:rsidR="00340546" w:rsidRPr="00340546" w:rsidRDefault="00340546" w:rsidP="003405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t>definição de indicadores de desempenho.</w:t>
      </w:r>
    </w:p>
    <w:p w14:paraId="4B5E1D77" w14:textId="77777777" w:rsidR="00340546" w:rsidRPr="00340546" w:rsidRDefault="00340546" w:rsidP="001F2816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40546">
        <w:rPr>
          <w:rFonts w:ascii="Times New Roman" w:hAnsi="Times New Roman" w:cs="Times New Roman"/>
          <w:sz w:val="24"/>
          <w:szCs w:val="24"/>
        </w:rPr>
        <w:lastRenderedPageBreak/>
        <w:t xml:space="preserve">No setor público brasileiro, o </w:t>
      </w:r>
      <w:r w:rsidRPr="00A2404D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A2404D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340546">
        <w:rPr>
          <w:rFonts w:ascii="Times New Roman" w:hAnsi="Times New Roman" w:cs="Times New Roman"/>
          <w:sz w:val="24"/>
          <w:szCs w:val="24"/>
        </w:rPr>
        <w:t>é amplamente utilizado para organizar os investimentos e projetos de tecnologia.</w:t>
      </w:r>
    </w:p>
    <w:p w14:paraId="4D5A8946" w14:textId="72841C1E" w:rsidR="00340546" w:rsidRPr="00340546" w:rsidRDefault="00D65F69" w:rsidP="0082351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 </w:t>
      </w:r>
      <w:r w:rsidR="00340546" w:rsidRPr="00340546">
        <w:rPr>
          <w:rFonts w:ascii="Times New Roman" w:hAnsi="Times New Roman" w:cs="Times New Roman"/>
          <w:b/>
          <w:bCs/>
          <w:sz w:val="24"/>
          <w:szCs w:val="24"/>
        </w:rPr>
        <w:t>gestão estratégica da tecnologia nas organizações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visa </w:t>
      </w:r>
      <w:r w:rsidR="00340546" w:rsidRPr="00340546">
        <w:rPr>
          <w:rFonts w:ascii="Times New Roman" w:hAnsi="Times New Roman" w:cs="Times New Roman"/>
          <w:sz w:val="24"/>
          <w:szCs w:val="24"/>
        </w:rPr>
        <w:t>integra</w:t>
      </w:r>
      <w:r>
        <w:rPr>
          <w:rFonts w:ascii="Times New Roman" w:hAnsi="Times New Roman" w:cs="Times New Roman"/>
          <w:sz w:val="24"/>
          <w:szCs w:val="24"/>
        </w:rPr>
        <w:t>r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 </w:t>
      </w:r>
      <w:r w:rsidR="00340546" w:rsidRPr="00340546">
        <w:rPr>
          <w:rFonts w:ascii="Times New Roman" w:hAnsi="Times New Roman" w:cs="Times New Roman"/>
          <w:b/>
          <w:bCs/>
          <w:sz w:val="24"/>
          <w:szCs w:val="24"/>
        </w:rPr>
        <w:t>dados, pessoas, processos e ferramentas tecnológicas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 para melhorar a </w:t>
      </w:r>
      <w:r w:rsidR="00340546" w:rsidRPr="002570A8">
        <w:rPr>
          <w:rFonts w:ascii="Times New Roman" w:hAnsi="Times New Roman" w:cs="Times New Roman"/>
          <w:b/>
          <w:bCs/>
          <w:color w:val="EE0000"/>
          <w:sz w:val="24"/>
          <w:szCs w:val="24"/>
        </w:rPr>
        <w:t>tomada de decisão</w:t>
      </w:r>
      <w:r w:rsidR="00340546" w:rsidRPr="00340546">
        <w:rPr>
          <w:rFonts w:ascii="Times New Roman" w:hAnsi="Times New Roman" w:cs="Times New Roman"/>
          <w:sz w:val="24"/>
          <w:szCs w:val="24"/>
        </w:rPr>
        <w:t xml:space="preserve">, a eficiência operacional e o alcance dos </w:t>
      </w:r>
      <w:r w:rsidR="00340546" w:rsidRPr="002570A8">
        <w:rPr>
          <w:rFonts w:ascii="Times New Roman" w:hAnsi="Times New Roman" w:cs="Times New Roman"/>
          <w:b/>
          <w:bCs/>
          <w:color w:val="EE0000"/>
          <w:sz w:val="24"/>
          <w:szCs w:val="24"/>
        </w:rPr>
        <w:t>objetivos institucionais</w:t>
      </w:r>
      <w:r w:rsidR="00340546" w:rsidRPr="00340546">
        <w:rPr>
          <w:rFonts w:ascii="Times New Roman" w:hAnsi="Times New Roman" w:cs="Times New Roman"/>
          <w:sz w:val="24"/>
          <w:szCs w:val="24"/>
        </w:rPr>
        <w:t>.</w:t>
      </w:r>
    </w:p>
    <w:sectPr w:rsidR="00340546" w:rsidRPr="0034054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4499" w14:textId="77777777" w:rsidR="00736D7F" w:rsidRDefault="00736D7F" w:rsidP="001F2816">
      <w:pPr>
        <w:spacing w:after="0" w:line="240" w:lineRule="auto"/>
      </w:pPr>
      <w:r>
        <w:separator/>
      </w:r>
    </w:p>
  </w:endnote>
  <w:endnote w:type="continuationSeparator" w:id="0">
    <w:p w14:paraId="68FA72A3" w14:textId="77777777" w:rsidR="00736D7F" w:rsidRDefault="00736D7F" w:rsidP="001F2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1AD9" w14:textId="352A9E6E" w:rsidR="001F2816" w:rsidRDefault="001F2816" w:rsidP="00555D71">
    <w:pPr>
      <w:pStyle w:val="Rodap"/>
      <w:pBdr>
        <w:bottom w:val="single" w:sz="12" w:space="1" w:color="auto"/>
      </w:pBdr>
      <w:jc w:val="center"/>
    </w:pPr>
  </w:p>
  <w:p w14:paraId="4A658EF8" w14:textId="20D45C35" w:rsidR="001F2816" w:rsidRDefault="001F2816" w:rsidP="00555D71">
    <w:pPr>
      <w:pStyle w:val="Rodap"/>
      <w:jc w:val="center"/>
    </w:pPr>
    <w:proofErr w:type="spellStart"/>
    <w:r>
      <w:t>Prof</w:t>
    </w:r>
    <w:proofErr w:type="spellEnd"/>
    <w:r>
      <w:t xml:space="preserve"> </w:t>
    </w:r>
    <w:proofErr w:type="spellStart"/>
    <w:r>
      <w:t>MSc</w:t>
    </w:r>
    <w:proofErr w:type="spellEnd"/>
    <w:r>
      <w:t xml:space="preserve"> Heleno Cardoso – Gestão de Informação </w:t>
    </w:r>
    <w:proofErr w:type="spellStart"/>
    <w:r>
      <w:t>UniRuy</w:t>
    </w:r>
    <w:proofErr w:type="spellEnd"/>
    <w:r>
      <w:t xml:space="preserve"> </w:t>
    </w:r>
    <w:proofErr w:type="spellStart"/>
    <w:r>
      <w:t>Wyden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DBF70" w14:textId="77777777" w:rsidR="00736D7F" w:rsidRDefault="00736D7F" w:rsidP="001F2816">
      <w:pPr>
        <w:spacing w:after="0" w:line="240" w:lineRule="auto"/>
      </w:pPr>
      <w:r>
        <w:separator/>
      </w:r>
    </w:p>
  </w:footnote>
  <w:footnote w:type="continuationSeparator" w:id="0">
    <w:p w14:paraId="58E2593F" w14:textId="77777777" w:rsidR="00736D7F" w:rsidRDefault="00736D7F" w:rsidP="001F2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3706A2A" w14:textId="77777777" w:rsidR="001F2816" w:rsidRDefault="001F2816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57913E6" w14:textId="77777777" w:rsidR="001F2816" w:rsidRDefault="001F2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0F0"/>
    <w:multiLevelType w:val="multilevel"/>
    <w:tmpl w:val="CB3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44D96"/>
    <w:multiLevelType w:val="multilevel"/>
    <w:tmpl w:val="8EF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B11D9"/>
    <w:multiLevelType w:val="multilevel"/>
    <w:tmpl w:val="D15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D4CB9"/>
    <w:multiLevelType w:val="multilevel"/>
    <w:tmpl w:val="17D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C6B6F"/>
    <w:multiLevelType w:val="multilevel"/>
    <w:tmpl w:val="990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9619E"/>
    <w:multiLevelType w:val="multilevel"/>
    <w:tmpl w:val="6C96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E2760"/>
    <w:multiLevelType w:val="multilevel"/>
    <w:tmpl w:val="6DA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72660">
    <w:abstractNumId w:val="4"/>
  </w:num>
  <w:num w:numId="2" w16cid:durableId="620695522">
    <w:abstractNumId w:val="3"/>
  </w:num>
  <w:num w:numId="3" w16cid:durableId="734814557">
    <w:abstractNumId w:val="0"/>
  </w:num>
  <w:num w:numId="4" w16cid:durableId="311981975">
    <w:abstractNumId w:val="6"/>
  </w:num>
  <w:num w:numId="5" w16cid:durableId="1937595403">
    <w:abstractNumId w:val="2"/>
  </w:num>
  <w:num w:numId="6" w16cid:durableId="747506849">
    <w:abstractNumId w:val="5"/>
  </w:num>
  <w:num w:numId="7" w16cid:durableId="137064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46"/>
    <w:rsid w:val="001F2816"/>
    <w:rsid w:val="002570A8"/>
    <w:rsid w:val="00340546"/>
    <w:rsid w:val="004D1822"/>
    <w:rsid w:val="00555D71"/>
    <w:rsid w:val="00594EEB"/>
    <w:rsid w:val="00736D7F"/>
    <w:rsid w:val="007F61BA"/>
    <w:rsid w:val="00823511"/>
    <w:rsid w:val="008B2AEB"/>
    <w:rsid w:val="00A2404D"/>
    <w:rsid w:val="00B12898"/>
    <w:rsid w:val="00B54E52"/>
    <w:rsid w:val="00C21655"/>
    <w:rsid w:val="00C32C85"/>
    <w:rsid w:val="00C96058"/>
    <w:rsid w:val="00D41CAE"/>
    <w:rsid w:val="00D65F69"/>
    <w:rsid w:val="00F4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48FFA"/>
  <w15:chartTrackingRefBased/>
  <w15:docId w15:val="{23C14C57-D9E7-4378-BFE9-15390C8B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5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5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5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5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5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5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5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5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5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5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54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F28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2816"/>
  </w:style>
  <w:style w:type="paragraph" w:styleId="Rodap">
    <w:name w:val="footer"/>
    <w:basedOn w:val="Normal"/>
    <w:link w:val="RodapChar"/>
    <w:uiPriority w:val="99"/>
    <w:unhideWhenUsed/>
    <w:rsid w:val="001F28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2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442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11</cp:revision>
  <dcterms:created xsi:type="dcterms:W3CDTF">2026-03-09T14:44:00Z</dcterms:created>
  <dcterms:modified xsi:type="dcterms:W3CDTF">2026-04-28T17:13:00Z</dcterms:modified>
</cp:coreProperties>
</file>