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Workplace Optimization</w:t>
      </w:r>
    </w:p>
    <w:p>
      <w:r>
        <w:t>Type: Short-Term</w:t>
      </w:r>
    </w:p>
    <w:p>
      <w:r>
        <w:t>Timeline: Q2 2024 - Q4 2024</w:t>
      </w:r>
    </w:p>
    <w:p>
      <w:pPr>
        <w:pStyle w:val="Heading2"/>
      </w:pPr>
      <w:r>
        <w:t>Objectives</w:t>
      </w:r>
    </w:p>
    <w:p>
      <w:r>
        <w:t>- Enhance remote collaboration tools</w:t>
      </w:r>
    </w:p>
    <w:p>
      <w:r>
        <w:t>- Streamline internal communication platforms</w:t>
      </w:r>
    </w:p>
    <w:p>
      <w:pPr>
        <w:pStyle w:val="Heading2"/>
      </w:pPr>
      <w:r>
        <w:t>Stakeholders</w:t>
      </w:r>
    </w:p>
    <w:p>
      <w:r>
        <w:t>- IT Department</w:t>
      </w:r>
    </w:p>
    <w:p>
      <w:r>
        <w:t>- HR</w:t>
      </w:r>
    </w:p>
    <w:p>
      <w:r>
        <w:t>- Operations</w:t>
      </w:r>
    </w:p>
    <w:p>
      <w:pPr>
        <w:pStyle w:val="Heading2"/>
      </w:pPr>
      <w:r>
        <w:t>Expected Outcomes</w:t>
      </w:r>
    </w:p>
    <w:p>
      <w:r>
        <w:t>- Improved employee productivity</w:t>
      </w:r>
    </w:p>
    <w:p>
      <w:r>
        <w:t>- Reduced communication delays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5D2168-4480-402D-80D1-E585D642BE62}"/>
</file>

<file path=customXml/itemProps3.xml><?xml version="1.0" encoding="utf-8"?>
<ds:datastoreItem xmlns:ds="http://schemas.openxmlformats.org/officeDocument/2006/customXml" ds:itemID="{2FD5CB2C-9E93-4F2A-9AA3-C158C00DE7F2}"/>
</file>

<file path=customXml/itemProps4.xml><?xml version="1.0" encoding="utf-8"?>
<ds:datastoreItem xmlns:ds="http://schemas.openxmlformats.org/officeDocument/2006/customXml" ds:itemID="{277F433B-10EC-4ADD-9416-A19A510E1F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