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Enablement Acceleration</w:t>
      </w:r>
    </w:p>
    <w:p>
      <w:r>
        <w:t>Type: Short-Term</w:t>
      </w:r>
    </w:p>
    <w:p>
      <w:r>
        <w:t>Timeline: Q2 2024 - Q1 2025</w:t>
      </w:r>
    </w:p>
    <w:p>
      <w:pPr>
        <w:pStyle w:val="Heading2"/>
      </w:pPr>
      <w:r>
        <w:t>Objectives</w:t>
      </w:r>
    </w:p>
    <w:p>
      <w:r>
        <w:t>- Deploy new CRM system</w:t>
      </w:r>
    </w:p>
    <w:p>
      <w:r>
        <w:t>- Train sales teams on digital selling techniques</w:t>
      </w:r>
    </w:p>
    <w:p>
      <w:pPr>
        <w:pStyle w:val="Heading2"/>
      </w:pPr>
      <w:r>
        <w:t>Stakeholders</w:t>
      </w:r>
    </w:p>
    <w:p>
      <w:r>
        <w:t>- Sales</w:t>
      </w:r>
    </w:p>
    <w:p>
      <w:r>
        <w:t>- IT</w:t>
      </w:r>
    </w:p>
    <w:p>
      <w:r>
        <w:t>- Learning &amp; Development</w:t>
      </w:r>
    </w:p>
    <w:p>
      <w:pPr>
        <w:pStyle w:val="Heading2"/>
      </w:pPr>
      <w:r>
        <w:t>Expected Outcomes</w:t>
      </w:r>
    </w:p>
    <w:p>
      <w:r>
        <w:t>- Shorter sales cycles</w:t>
      </w:r>
    </w:p>
    <w:p>
      <w:r>
        <w:t>- Increased deal closure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16CA15-320F-4B42-A08B-1A8DEFA50D5D}"/>
</file>

<file path=customXml/itemProps3.xml><?xml version="1.0" encoding="utf-8"?>
<ds:datastoreItem xmlns:ds="http://schemas.openxmlformats.org/officeDocument/2006/customXml" ds:itemID="{C54155D7-0DD9-4F9D-A7C8-3D693BF1666D}"/>
</file>

<file path=customXml/itemProps4.xml><?xml version="1.0" encoding="utf-8"?>
<ds:datastoreItem xmlns:ds="http://schemas.openxmlformats.org/officeDocument/2006/customXml" ds:itemID="{949A7163-349E-48B2-8206-9700F15AC2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