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Contoso Corp HR Handbook</w:t>
      </w:r>
    </w:p>
    <w:p>
      <w:pPr>
        <w:pStyle w:val="Heading2"/>
      </w:pPr>
      <w:r>
        <w:t>Introduction</w:t>
      </w:r>
    </w:p>
    <w:p>
      <w:r>
        <w:t>This handbook provides guidance on HR policies, employee benefits, and workplace expectations at Contoso Corp.</w:t>
      </w:r>
    </w:p>
    <w:p>
      <w:pPr>
        <w:pStyle w:val="Heading2"/>
      </w:pPr>
      <w:r>
        <w:t>Employee Onboarding</w:t>
      </w:r>
    </w:p>
    <w:p>
      <w:r>
        <w:t>New hires undergo a structured onboarding process including orientation and training modules.</w:t>
      </w:r>
    </w:p>
    <w:p>
      <w:pPr>
        <w:pStyle w:val="Heading2"/>
      </w:pPr>
      <w:r>
        <w:t>Leave Policies</w:t>
      </w:r>
    </w:p>
    <w:p>
      <w:r>
        <w:t>Employees are entitled to annual leave, sick leave, and parental leave as per company guidelines.</w:t>
      </w:r>
    </w:p>
    <w:p>
      <w:pPr>
        <w:pStyle w:val="Heading2"/>
      </w:pPr>
      <w:r>
        <w:t>Code of Conduct</w:t>
      </w:r>
    </w:p>
    <w:p>
      <w:r>
        <w:t>All employees are expected to adhere to professional conduct and ethical standards.</w:t>
      </w:r>
    </w:p>
    <w:p>
      <w:pPr>
        <w:pStyle w:val="Heading2"/>
      </w:pPr>
      <w:r>
        <w:t>FAQ Generation</w:t>
      </w:r>
    </w:p>
    <w:p>
      <w:r>
        <w:t>HR-related FAQs are compiled from employee queries and updated regularly.</w:t>
      </w:r>
    </w:p>
    <w:p>
      <w:pPr>
        <w:pStyle w:val="Heading2"/>
      </w:pPr>
      <w:r>
        <w:t>Review and Updates</w:t>
      </w:r>
    </w:p>
    <w:p>
      <w:r>
        <w:t>HR policies are reviewed bi-annually to ensure compliance and relevance.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9698786E7AFD49A7C5B6F6C3536AD6" ma:contentTypeVersion="10" ma:contentTypeDescription="Create a new document." ma:contentTypeScope="" ma:versionID="2b0e98ecace42f849c52b16f57443fdf">
  <xsd:schema xmlns:xsd="http://www.w3.org/2001/XMLSchema" xmlns:xs="http://www.w3.org/2001/XMLSchema" xmlns:p="http://schemas.microsoft.com/office/2006/metadata/properties" xmlns:ns2="1e5e0b89-4eaf-4aec-98b1-005de50b7075" xmlns:ns3="67d09dcd-d740-490a-ab85-a3a2439e26ef" targetNamespace="http://schemas.microsoft.com/office/2006/metadata/properties" ma:root="true" ma:fieldsID="f52a733de39108cbc25026e853274619" ns2:_="" ns3:_="">
    <xsd:import namespace="1e5e0b89-4eaf-4aec-98b1-005de50b7075"/>
    <xsd:import namespace="67d09dcd-d740-490a-ab85-a3a2439e26e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5e0b89-4eaf-4aec-98b1-005de50b707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92bd8d5f-6187-4207-9dd1-6ddb9e375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d09dcd-d740-490a-ab85-a3a2439e26e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329b4aa-38f8-487b-825d-00407882bd28}" ma:internalName="TaxCatchAll" ma:showField="CatchAllData" ma:web="67d09dcd-d740-490a-ab85-a3a2439e26e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5e0b89-4eaf-4aec-98b1-005de50b7075">
      <Terms xmlns="http://schemas.microsoft.com/office/infopath/2007/PartnerControls"/>
    </lcf76f155ced4ddcb4097134ff3c332f>
    <TaxCatchAll xmlns="67d09dcd-d740-490a-ab85-a3a2439e26ef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E221F89-4F80-4CD0-8D02-6F367A8B1078}"/>
</file>

<file path=customXml/itemProps3.xml><?xml version="1.0" encoding="utf-8"?>
<ds:datastoreItem xmlns:ds="http://schemas.openxmlformats.org/officeDocument/2006/customXml" ds:itemID="{7AB05FE0-8554-42EF-8C8E-F8DA119A3CBA}"/>
</file>

<file path=customXml/itemProps4.xml><?xml version="1.0" encoding="utf-8"?>
<ds:datastoreItem xmlns:ds="http://schemas.openxmlformats.org/officeDocument/2006/customXml" ds:itemID="{5A8BE462-BECB-462D-8234-67BD5D9539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0x010100DD9698786E7AFD49A7C5B6F6C3536AD6</vt:lpwstr>
  </property>
</Properties>
</file>