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Corp - Leadership Feedback Summary</w:t>
      </w:r>
    </w:p>
    <w:p>
      <w:pPr>
        <w:pStyle w:val="Heading2"/>
      </w:pPr>
      <w:r>
        <w:t>1. Purpose</w:t>
      </w:r>
    </w:p>
    <w:p>
      <w:r>
        <w:t>This document compiles feedback from leadership evaluation forms submitted by employees. The goal is to assess leadership effectiveness and identify areas for growth.</w:t>
      </w:r>
    </w:p>
    <w:p>
      <w:pPr>
        <w:pStyle w:val="Heading2"/>
      </w:pPr>
      <w:r>
        <w:t>2. Feedback Themes</w:t>
      </w:r>
    </w:p>
    <w:p>
      <w:r>
        <w:t>- Communication: Leaders are generally clear but need to improve transparency.</w:t>
      </w:r>
    </w:p>
    <w:p>
      <w:r>
        <w:t>- Support: Managers are supportive but sometimes unavailable.</w:t>
      </w:r>
    </w:p>
    <w:p>
      <w:r>
        <w:t>- Strategy: Employees seek more clarity on long-term goals.</w:t>
      </w:r>
    </w:p>
    <w:p>
      <w:pPr>
        <w:pStyle w:val="Heading2"/>
      </w:pPr>
      <w:r>
        <w:t>3. Sentiment Analysis</w:t>
      </w:r>
    </w:p>
    <w:p>
      <w:r>
        <w:t>Sentiment analysis indicates a mix of positive and constructive feedback. Most employees feel respected but desire more involvement in decision-making.</w:t>
      </w:r>
    </w:p>
    <w:p>
      <w:pPr>
        <w:pStyle w:val="Heading2"/>
      </w:pPr>
      <w:r>
        <w:t>4. Recommendations</w:t>
      </w:r>
    </w:p>
    <w:p>
      <w:r>
        <w:t>Leadership training sessions and regular town halls are recommended to enhance communication and trust.</w:t>
      </w:r>
    </w:p>
    <w:p>
      <w:pPr>
        <w:pStyle w:val="Heading2"/>
      </w:pPr>
      <w:r>
        <w:t>5. Follow-Up Plan</w:t>
      </w:r>
    </w:p>
    <w:p>
      <w:r>
        <w:t>The HR team will schedule quarterly leadership reviews and implement a 360-degree feedback mechanism.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E32E16-5DE8-4EDD-B056-BA4C48F78704}"/>
</file>

<file path=customXml/itemProps3.xml><?xml version="1.0" encoding="utf-8"?>
<ds:datastoreItem xmlns:ds="http://schemas.openxmlformats.org/officeDocument/2006/customXml" ds:itemID="{88E66EE6-0F20-4F83-BFC4-745FFB17DE14}"/>
</file>

<file path=customXml/itemProps4.xml><?xml version="1.0" encoding="utf-8"?>
<ds:datastoreItem xmlns:ds="http://schemas.openxmlformats.org/officeDocument/2006/customXml" ds:itemID="{BF04BD4E-2D8F-4744-B67B-667D57E9E7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