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Experience Transformation</w:t>
      </w:r>
    </w:p>
    <w:p>
      <w:r>
        <w:t>Type: Long-Term</w:t>
      </w:r>
    </w:p>
    <w:p>
      <w:r>
        <w:t>Timeline: Q3 2024 - Q4 2025</w:t>
      </w:r>
    </w:p>
    <w:p>
      <w:pPr>
        <w:pStyle w:val="Heading2"/>
      </w:pPr>
      <w:r>
        <w:t>Objectives</w:t>
      </w:r>
    </w:p>
    <w:p>
      <w:r>
        <w:t>- Implement AI-driven customer support</w:t>
      </w:r>
    </w:p>
    <w:p>
      <w:r>
        <w:t>- Redesign customer journey across digital channels</w:t>
      </w:r>
    </w:p>
    <w:p>
      <w:pPr>
        <w:pStyle w:val="Heading2"/>
      </w:pPr>
      <w:r>
        <w:t>Stakeholders</w:t>
      </w:r>
    </w:p>
    <w:p>
      <w:r>
        <w:t>- Customer Success</w:t>
      </w:r>
    </w:p>
    <w:p>
      <w:r>
        <w:t>- Product Management</w:t>
      </w:r>
    </w:p>
    <w:p>
      <w:r>
        <w:t>- Marketing</w:t>
      </w:r>
    </w:p>
    <w:p>
      <w:pPr>
        <w:pStyle w:val="Heading2"/>
      </w:pPr>
      <w:r>
        <w:t>Expected Outcomes</w:t>
      </w:r>
    </w:p>
    <w:p>
      <w:r>
        <w:t>- Increased customer satisfaction</w:t>
      </w:r>
    </w:p>
    <w:p>
      <w:r>
        <w:t>- Higher customer retention rates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FF10A-1218-46BD-8A9D-E370B4894CD9}"/>
</file>

<file path=customXml/itemProps3.xml><?xml version="1.0" encoding="utf-8"?>
<ds:datastoreItem xmlns:ds="http://schemas.openxmlformats.org/officeDocument/2006/customXml" ds:itemID="{6F5D7F35-DCE6-4E1D-8644-6EFD193180DB}"/>
</file>

<file path=customXml/itemProps4.xml><?xml version="1.0" encoding="utf-8"?>
<ds:datastoreItem xmlns:ds="http://schemas.openxmlformats.org/officeDocument/2006/customXml" ds:itemID="{ED786A44-111A-4EDB-91B0-7CA11F5E7F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