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7A9B9" w14:textId="7CF83244" w:rsidR="00514FC5" w:rsidRPr="00E83447" w:rsidRDefault="006B6376" w:rsidP="006B6376">
      <w:pPr>
        <w:shd w:val="clear" w:color="auto" w:fill="FFFFFF" w:themeFill="background1"/>
        <w:spacing w:after="7" w:line="238" w:lineRule="auto"/>
        <w:ind w:left="27" w:right="0" w:firstLine="0"/>
        <w:jc w:val="center"/>
        <w:rPr>
          <w:b/>
          <w:sz w:val="32"/>
        </w:rPr>
      </w:pPr>
      <w:r w:rsidRPr="00E83447">
        <w:rPr>
          <w:b/>
          <w:sz w:val="32"/>
        </w:rPr>
        <w:t xml:space="preserve">          PSEI Monthly Price Prediction Simulation</w:t>
      </w:r>
    </w:p>
    <w:p w14:paraId="58AD46C0" w14:textId="77777777" w:rsidR="006B6376" w:rsidRPr="00E83447" w:rsidRDefault="006B6376" w:rsidP="006B6376">
      <w:pPr>
        <w:shd w:val="clear" w:color="auto" w:fill="FFFFFF" w:themeFill="background1"/>
        <w:spacing w:after="7" w:line="238" w:lineRule="auto"/>
        <w:ind w:left="27" w:right="0" w:firstLine="0"/>
        <w:jc w:val="center"/>
      </w:pPr>
    </w:p>
    <w:tbl>
      <w:tblPr>
        <w:tblStyle w:val="TableGrid"/>
        <w:tblW w:w="8181" w:type="dxa"/>
        <w:tblInd w:w="1149" w:type="dxa"/>
        <w:tblCellMar>
          <w:top w:w="6" w:type="dxa"/>
        </w:tblCellMar>
        <w:tblLook w:val="04A0" w:firstRow="1" w:lastRow="0" w:firstColumn="1" w:lastColumn="0" w:noHBand="0" w:noVBand="1"/>
      </w:tblPr>
      <w:tblGrid>
        <w:gridCol w:w="4090"/>
        <w:gridCol w:w="4091"/>
      </w:tblGrid>
      <w:tr w:rsidR="00514FC5" w:rsidRPr="00E83447" w14:paraId="1B3F0483" w14:textId="77777777" w:rsidTr="00D270D2">
        <w:trPr>
          <w:trHeight w:val="686"/>
        </w:trPr>
        <w:tc>
          <w:tcPr>
            <w:tcW w:w="4090" w:type="dxa"/>
            <w:tcBorders>
              <w:top w:val="nil"/>
              <w:left w:val="nil"/>
              <w:bottom w:val="nil"/>
              <w:right w:val="nil"/>
            </w:tcBorders>
          </w:tcPr>
          <w:p w14:paraId="3EC6D3EE" w14:textId="55FA91D3" w:rsidR="00514FC5" w:rsidRPr="00E83447" w:rsidRDefault="0086761F" w:rsidP="0086761F">
            <w:pPr>
              <w:shd w:val="clear" w:color="auto" w:fill="FFFFFF" w:themeFill="background1"/>
              <w:spacing w:after="0" w:line="259" w:lineRule="auto"/>
              <w:ind w:left="0" w:right="0" w:firstLine="0"/>
              <w:jc w:val="left"/>
              <w:rPr>
                <w:b/>
                <w:sz w:val="22"/>
              </w:rPr>
            </w:pPr>
            <w:r w:rsidRPr="00E83447">
              <w:rPr>
                <w:b/>
                <w:sz w:val="22"/>
              </w:rPr>
              <w:t xml:space="preserve">           </w:t>
            </w:r>
            <w:r w:rsidR="006B6376" w:rsidRPr="00E83447">
              <w:rPr>
                <w:b/>
                <w:sz w:val="22"/>
              </w:rPr>
              <w:t xml:space="preserve">Neil Michael </w:t>
            </w:r>
            <w:r w:rsidRPr="00E83447">
              <w:rPr>
                <w:b/>
                <w:sz w:val="22"/>
              </w:rPr>
              <w:t xml:space="preserve">D. </w:t>
            </w:r>
            <w:r w:rsidR="006B6376" w:rsidRPr="00E83447">
              <w:rPr>
                <w:b/>
                <w:sz w:val="22"/>
              </w:rPr>
              <w:t>Ca</w:t>
            </w:r>
            <w:r w:rsidRPr="00E83447">
              <w:rPr>
                <w:b/>
                <w:sz w:val="22"/>
              </w:rPr>
              <w:t>ñ</w:t>
            </w:r>
            <w:r w:rsidR="006B6376" w:rsidRPr="00E83447">
              <w:rPr>
                <w:b/>
                <w:sz w:val="22"/>
              </w:rPr>
              <w:t>as</w:t>
            </w:r>
          </w:p>
          <w:p w14:paraId="64AD957B" w14:textId="5FC504CA" w:rsidR="00E93502" w:rsidRPr="00E83447" w:rsidRDefault="00E93502" w:rsidP="0028262D">
            <w:pPr>
              <w:shd w:val="clear" w:color="auto" w:fill="FFFFFF" w:themeFill="background1"/>
              <w:spacing w:after="0" w:line="259" w:lineRule="auto"/>
              <w:ind w:left="891" w:right="0" w:firstLine="0"/>
              <w:jc w:val="left"/>
              <w:rPr>
                <w:sz w:val="22"/>
              </w:rPr>
            </w:pPr>
            <w:r w:rsidRPr="00E83447">
              <w:rPr>
                <w:sz w:val="22"/>
              </w:rPr>
              <w:t xml:space="preserve">     BSCS 3A</w:t>
            </w:r>
          </w:p>
          <w:p w14:paraId="318ECAFF" w14:textId="4E21F057" w:rsidR="00514FC5" w:rsidRPr="00E83447" w:rsidRDefault="007744C1" w:rsidP="0028262D">
            <w:pPr>
              <w:shd w:val="clear" w:color="auto" w:fill="FFFFFF" w:themeFill="background1"/>
              <w:spacing w:after="0" w:line="259" w:lineRule="auto"/>
              <w:ind w:left="0" w:right="0" w:firstLine="0"/>
              <w:jc w:val="left"/>
              <w:rPr>
                <w:sz w:val="22"/>
              </w:rPr>
            </w:pPr>
            <w:r w:rsidRPr="00E83447">
              <w:rPr>
                <w:i/>
                <w:sz w:val="22"/>
              </w:rPr>
              <w:t>Technological University of the Philippines.</w:t>
            </w:r>
          </w:p>
        </w:tc>
        <w:tc>
          <w:tcPr>
            <w:tcW w:w="4091" w:type="dxa"/>
            <w:tcBorders>
              <w:top w:val="nil"/>
              <w:left w:val="nil"/>
              <w:bottom w:val="nil"/>
              <w:right w:val="nil"/>
            </w:tcBorders>
          </w:tcPr>
          <w:p w14:paraId="23F1D0D9" w14:textId="26453B38" w:rsidR="00E93502" w:rsidRPr="00E83447" w:rsidRDefault="006B6376" w:rsidP="0028262D">
            <w:pPr>
              <w:shd w:val="clear" w:color="auto" w:fill="FFFFFF" w:themeFill="background1"/>
              <w:spacing w:after="0" w:line="259" w:lineRule="auto"/>
              <w:ind w:right="0"/>
              <w:jc w:val="center"/>
              <w:rPr>
                <w:b/>
                <w:sz w:val="22"/>
              </w:rPr>
            </w:pPr>
            <w:r w:rsidRPr="00E83447">
              <w:rPr>
                <w:b/>
                <w:sz w:val="22"/>
              </w:rPr>
              <w:t>Carlo M. Salva</w:t>
            </w:r>
          </w:p>
          <w:p w14:paraId="4AD58343" w14:textId="77777777" w:rsidR="00E93502" w:rsidRPr="00E83447" w:rsidRDefault="00E93502" w:rsidP="0028262D">
            <w:pPr>
              <w:shd w:val="clear" w:color="auto" w:fill="FFFFFF" w:themeFill="background1"/>
              <w:spacing w:after="0" w:line="259" w:lineRule="auto"/>
              <w:ind w:right="0"/>
              <w:jc w:val="center"/>
              <w:rPr>
                <w:bCs/>
                <w:sz w:val="22"/>
              </w:rPr>
            </w:pPr>
            <w:r w:rsidRPr="00E83447">
              <w:rPr>
                <w:bCs/>
                <w:sz w:val="22"/>
              </w:rPr>
              <w:t>BSCS 3A</w:t>
            </w:r>
          </w:p>
          <w:p w14:paraId="45C53163" w14:textId="451B7E9F" w:rsidR="00E93502" w:rsidRPr="00E83447" w:rsidRDefault="00E93502" w:rsidP="0028262D">
            <w:pPr>
              <w:shd w:val="clear" w:color="auto" w:fill="FFFFFF" w:themeFill="background1"/>
              <w:spacing w:after="0" w:line="259" w:lineRule="auto"/>
              <w:ind w:right="0"/>
              <w:jc w:val="center"/>
              <w:rPr>
                <w:bCs/>
                <w:sz w:val="22"/>
              </w:rPr>
            </w:pPr>
            <w:r w:rsidRPr="00E83447">
              <w:rPr>
                <w:i/>
                <w:sz w:val="22"/>
              </w:rPr>
              <w:t>Technological University of the Philippines.</w:t>
            </w:r>
          </w:p>
          <w:p w14:paraId="4E0E722D" w14:textId="0EE5CD42" w:rsidR="00514FC5" w:rsidRPr="00E83447" w:rsidRDefault="00514FC5" w:rsidP="0028262D">
            <w:pPr>
              <w:shd w:val="clear" w:color="auto" w:fill="FFFFFF" w:themeFill="background1"/>
              <w:spacing w:after="0" w:line="259" w:lineRule="auto"/>
              <w:ind w:right="0"/>
              <w:jc w:val="center"/>
              <w:rPr>
                <w:sz w:val="22"/>
              </w:rPr>
            </w:pPr>
          </w:p>
        </w:tc>
      </w:tr>
    </w:tbl>
    <w:p w14:paraId="5B9CD919" w14:textId="77777777" w:rsidR="00514FC5" w:rsidRPr="00E83447" w:rsidRDefault="00514FC5" w:rsidP="0028262D">
      <w:pPr>
        <w:shd w:val="clear" w:color="auto" w:fill="FFFFFF" w:themeFill="background1"/>
        <w:ind w:left="0" w:firstLine="0"/>
        <w:rPr>
          <w:sz w:val="22"/>
        </w:rPr>
        <w:sectPr w:rsidR="00514FC5" w:rsidRPr="00E83447" w:rsidSect="0090735C">
          <w:headerReference w:type="even" r:id="rId8"/>
          <w:headerReference w:type="default" r:id="rId9"/>
          <w:footerReference w:type="even" r:id="rId10"/>
          <w:footerReference w:type="default" r:id="rId11"/>
          <w:headerReference w:type="first" r:id="rId12"/>
          <w:footerReference w:type="first" r:id="rId13"/>
          <w:pgSz w:w="11909" w:h="16834"/>
          <w:pgMar w:top="1452" w:right="1344" w:bottom="1448" w:left="720" w:header="725" w:footer="722" w:gutter="0"/>
          <w:pgNumType w:fmt="numberInDash" w:start="1"/>
          <w:cols w:space="720"/>
        </w:sectPr>
      </w:pPr>
    </w:p>
    <w:p w14:paraId="0BEB7CD4" w14:textId="10C57B13" w:rsidR="00514FC5" w:rsidRPr="00E83447" w:rsidRDefault="00F224B0" w:rsidP="0028262D">
      <w:pPr>
        <w:shd w:val="clear" w:color="auto" w:fill="FFFFFF" w:themeFill="background1"/>
        <w:spacing w:after="100" w:line="259" w:lineRule="auto"/>
        <w:ind w:left="0" w:right="0" w:firstLine="0"/>
        <w:jc w:val="left"/>
        <w:rPr>
          <w:b/>
          <w:bCs/>
          <w:sz w:val="22"/>
        </w:rPr>
      </w:pPr>
      <w:r w:rsidRPr="00E83447">
        <w:rPr>
          <w:b/>
          <w:bCs/>
          <w:sz w:val="22"/>
        </w:rPr>
        <w:t>Abstract</w:t>
      </w:r>
    </w:p>
    <w:p w14:paraId="438D581A" w14:textId="1947AD28" w:rsidR="00260B95" w:rsidRPr="00E83447" w:rsidRDefault="00260B95" w:rsidP="00260B95">
      <w:pPr>
        <w:shd w:val="clear" w:color="auto" w:fill="FFFFFF" w:themeFill="background1"/>
        <w:spacing w:after="9"/>
        <w:ind w:left="6" w:right="0"/>
        <w:rPr>
          <w:b/>
          <w:bCs/>
          <w:sz w:val="22"/>
          <w:lang w:val="en-US"/>
        </w:rPr>
      </w:pPr>
      <w:r w:rsidRPr="00E83447">
        <w:rPr>
          <w:b/>
          <w:bCs/>
          <w:sz w:val="22"/>
          <w:lang w:val="en-US"/>
        </w:rPr>
        <w:t>The Philippine Stock Exchange (PSE)’s primary stock index is the Philippine Stock Exchange Composite Index (PSEi). The top 30 publicly traded firms in the Philippines are used to calculate the PSEi, often known as component stocks.</w:t>
      </w:r>
      <w:r w:rsidR="00F2506A" w:rsidRPr="00E83447">
        <w:rPr>
          <w:b/>
          <w:bCs/>
          <w:sz w:val="22"/>
          <w:lang w:val="en-US"/>
        </w:rPr>
        <w:t xml:space="preserve"> </w:t>
      </w:r>
      <w:r w:rsidRPr="00E83447">
        <w:rPr>
          <w:b/>
          <w:bCs/>
          <w:sz w:val="22"/>
          <w:lang w:val="en-US"/>
        </w:rPr>
        <w:t>It gives one number by which the performance of the Philippine stock market may be measured. Unfortunately, the PSE does not reveal these weights, which can change for each trading day. In this paper, we propose a simulation to predict the monthly price of the Philippine</w:t>
      </w:r>
      <w:r w:rsidR="0039764A" w:rsidRPr="00E83447">
        <w:rPr>
          <w:b/>
          <w:bCs/>
          <w:sz w:val="22"/>
          <w:lang w:val="en-US"/>
        </w:rPr>
        <w:t xml:space="preserve"> </w:t>
      </w:r>
      <w:r w:rsidRPr="00E83447">
        <w:rPr>
          <w:b/>
          <w:bCs/>
          <w:sz w:val="22"/>
          <w:lang w:val="en-US"/>
        </w:rPr>
        <w:t>Stock Exchange</w:t>
      </w:r>
      <w:r w:rsidR="00DE1012" w:rsidRPr="00E83447">
        <w:rPr>
          <w:b/>
          <w:bCs/>
          <w:sz w:val="22"/>
          <w:lang w:val="en-US"/>
        </w:rPr>
        <w:t xml:space="preserve"> using </w:t>
      </w:r>
      <w:r w:rsidR="0039764A" w:rsidRPr="00E83447">
        <w:rPr>
          <w:b/>
          <w:bCs/>
          <w:sz w:val="22"/>
          <w:lang w:val="en-US"/>
        </w:rPr>
        <w:t xml:space="preserve">the </w:t>
      </w:r>
      <w:r w:rsidR="00DE1012" w:rsidRPr="00E83447">
        <w:rPr>
          <w:b/>
          <w:bCs/>
          <w:sz w:val="22"/>
          <w:lang w:val="en-US"/>
        </w:rPr>
        <w:t>Monte Carlo simulation.</w:t>
      </w:r>
    </w:p>
    <w:p w14:paraId="7041A805" w14:textId="77777777" w:rsidR="00260B95" w:rsidRPr="00E83447" w:rsidRDefault="00260B95" w:rsidP="00260B95">
      <w:pPr>
        <w:shd w:val="clear" w:color="auto" w:fill="FFFFFF" w:themeFill="background1"/>
        <w:spacing w:after="9"/>
        <w:ind w:left="6" w:right="0"/>
        <w:rPr>
          <w:sz w:val="22"/>
          <w:lang w:val="en-US"/>
        </w:rPr>
      </w:pPr>
    </w:p>
    <w:p w14:paraId="4D4E558B" w14:textId="217AFAB1" w:rsidR="00514FC5" w:rsidRPr="00E83447" w:rsidRDefault="007744C1" w:rsidP="0028262D">
      <w:pPr>
        <w:shd w:val="clear" w:color="auto" w:fill="FFFFFF" w:themeFill="background1"/>
        <w:spacing w:after="9"/>
        <w:ind w:left="6" w:right="0"/>
        <w:rPr>
          <w:sz w:val="22"/>
        </w:rPr>
      </w:pPr>
      <w:r w:rsidRPr="00E83447">
        <w:rPr>
          <w:b/>
          <w:sz w:val="22"/>
        </w:rPr>
        <w:t xml:space="preserve">Keywords: </w:t>
      </w:r>
      <w:r w:rsidRPr="00E83447">
        <w:rPr>
          <w:sz w:val="22"/>
        </w:rPr>
        <w:t xml:space="preserve"> </w:t>
      </w:r>
      <w:r w:rsidR="00CC74F9" w:rsidRPr="00E83447">
        <w:rPr>
          <w:sz w:val="22"/>
        </w:rPr>
        <w:t>Philippine Stock Exchange</w:t>
      </w:r>
      <w:r w:rsidR="00DC6276" w:rsidRPr="00E83447">
        <w:rPr>
          <w:sz w:val="22"/>
        </w:rPr>
        <w:t>,</w:t>
      </w:r>
      <w:r w:rsidR="00CC74F9" w:rsidRPr="00E83447">
        <w:rPr>
          <w:sz w:val="22"/>
        </w:rPr>
        <w:t xml:space="preserve"> Philippine Stock Exchange Composite Index</w:t>
      </w:r>
      <w:r w:rsidR="00ED4BB3" w:rsidRPr="00E83447">
        <w:rPr>
          <w:sz w:val="22"/>
        </w:rPr>
        <w:t>, Price prediction</w:t>
      </w:r>
      <w:r w:rsidR="00DC6276" w:rsidRPr="00E83447">
        <w:rPr>
          <w:sz w:val="22"/>
        </w:rPr>
        <w:t>.</w:t>
      </w:r>
    </w:p>
    <w:p w14:paraId="66AE1BF5" w14:textId="64145589" w:rsidR="00514FC5" w:rsidRPr="00E83447" w:rsidRDefault="00514FC5" w:rsidP="0028262D">
      <w:pPr>
        <w:shd w:val="clear" w:color="auto" w:fill="FFFFFF" w:themeFill="background1"/>
        <w:spacing w:after="98" w:line="259" w:lineRule="auto"/>
        <w:ind w:left="0" w:right="0" w:firstLine="0"/>
        <w:jc w:val="left"/>
        <w:rPr>
          <w:sz w:val="22"/>
        </w:rPr>
      </w:pPr>
    </w:p>
    <w:p w14:paraId="40737858" w14:textId="77777777" w:rsidR="00514FC5" w:rsidRPr="00E83447" w:rsidRDefault="007744C1" w:rsidP="0028262D">
      <w:pPr>
        <w:pStyle w:val="Heading1"/>
        <w:shd w:val="clear" w:color="auto" w:fill="FFFFFF" w:themeFill="background1"/>
        <w:ind w:left="-5"/>
        <w:rPr>
          <w:sz w:val="22"/>
        </w:rPr>
      </w:pPr>
      <w:r w:rsidRPr="00E83447">
        <w:rPr>
          <w:sz w:val="22"/>
        </w:rPr>
        <w:t xml:space="preserve">I. INTRODUCTION  </w:t>
      </w:r>
    </w:p>
    <w:p w14:paraId="4F84AE47" w14:textId="5D711EDD" w:rsidR="00A6597F" w:rsidRPr="00E83447" w:rsidRDefault="00D363F6" w:rsidP="00D363F6">
      <w:pPr>
        <w:pStyle w:val="BodyText"/>
        <w:shd w:val="clear" w:color="auto" w:fill="FFFFFF" w:themeFill="background1"/>
        <w:ind w:firstLine="0"/>
        <w:rPr>
          <w:sz w:val="22"/>
          <w:szCs w:val="22"/>
          <w:lang w:val="en-US"/>
        </w:rPr>
      </w:pPr>
      <w:r w:rsidRPr="00E83447">
        <w:rPr>
          <w:sz w:val="22"/>
          <w:szCs w:val="22"/>
          <w:lang w:val="en-US"/>
        </w:rPr>
        <w:tab/>
      </w:r>
      <w:r w:rsidR="00840724" w:rsidRPr="00E83447">
        <w:rPr>
          <w:sz w:val="22"/>
          <w:szCs w:val="22"/>
          <w:lang w:val="en-US"/>
        </w:rPr>
        <w:t xml:space="preserve">The Philippine Stock Exchange Composite Index (PSEi), formerly known as Phisix, offers financial institutions, and </w:t>
      </w:r>
      <w:r w:rsidR="007E7C82" w:rsidRPr="00E83447">
        <w:rPr>
          <w:sz w:val="22"/>
          <w:szCs w:val="22"/>
          <w:lang w:val="en-US"/>
        </w:rPr>
        <w:t>other</w:t>
      </w:r>
      <w:r w:rsidR="00840724" w:rsidRPr="00E83447">
        <w:rPr>
          <w:sz w:val="22"/>
          <w:szCs w:val="22"/>
          <w:lang w:val="en-US"/>
        </w:rPr>
        <w:t xml:space="preserve"> providing market participants a benchmark for measuring the stock market's performance in the Philippines. It is</w:t>
      </w:r>
      <w:r w:rsidR="00CC74F9" w:rsidRPr="00E83447">
        <w:rPr>
          <w:sz w:val="22"/>
          <w:szCs w:val="22"/>
          <w:lang w:val="en-US"/>
        </w:rPr>
        <w:t xml:space="preserve"> </w:t>
      </w:r>
      <w:r w:rsidR="00840724" w:rsidRPr="00E83447">
        <w:rPr>
          <w:sz w:val="22"/>
          <w:szCs w:val="22"/>
          <w:lang w:val="en-US"/>
        </w:rPr>
        <w:t xml:space="preserve">30 common stocks of listed firms make up the composition. Which the Philippine Stock Exchange has chosen with careExchange (PSE). In order to get chosen, a corporation must place amongst the top 25% of median daily values in nine of the reviewed year's twelve months and have a free float level of at least 12%. Stock in the Philippines Exchange (PSE) selects the top 30 </w:t>
      </w:r>
      <w:r w:rsidR="007E7C82" w:rsidRPr="00E83447">
        <w:rPr>
          <w:sz w:val="22"/>
          <w:szCs w:val="22"/>
          <w:lang w:val="en-US"/>
        </w:rPr>
        <w:t>eligible</w:t>
      </w:r>
      <w:r w:rsidR="00840724" w:rsidRPr="00E83447">
        <w:rPr>
          <w:sz w:val="22"/>
          <w:szCs w:val="22"/>
          <w:lang w:val="en-US"/>
        </w:rPr>
        <w:t xml:space="preserve"> based on the total market capitalization of the companies. </w:t>
      </w:r>
    </w:p>
    <w:p w14:paraId="2941D344" w14:textId="0D4EBF63" w:rsidR="00840724" w:rsidRPr="00E83447" w:rsidRDefault="00840724" w:rsidP="00840724">
      <w:pPr>
        <w:pStyle w:val="BodyText"/>
        <w:shd w:val="clear" w:color="auto" w:fill="FFFFFF" w:themeFill="background1"/>
        <w:rPr>
          <w:sz w:val="22"/>
          <w:szCs w:val="22"/>
          <w:lang w:val="en-US"/>
        </w:rPr>
      </w:pPr>
      <w:r w:rsidRPr="00E83447">
        <w:rPr>
          <w:sz w:val="22"/>
          <w:szCs w:val="22"/>
          <w:lang w:val="en-US"/>
        </w:rPr>
        <w:t xml:space="preserve">PSEi acts as a gauge for changes in the price level of </w:t>
      </w:r>
      <w:r w:rsidR="00A6597F" w:rsidRPr="00E83447">
        <w:rPr>
          <w:sz w:val="22"/>
          <w:szCs w:val="22"/>
          <w:lang w:val="en-US"/>
        </w:rPr>
        <w:t>the</w:t>
      </w:r>
      <w:r w:rsidRPr="00E83447">
        <w:rPr>
          <w:sz w:val="22"/>
          <w:szCs w:val="22"/>
          <w:lang w:val="en-US"/>
        </w:rPr>
        <w:t xml:space="preserve"> whole Philippine stock market. </w:t>
      </w:r>
      <w:r w:rsidR="00A6597F" w:rsidRPr="00E83447">
        <w:rPr>
          <w:sz w:val="22"/>
          <w:szCs w:val="22"/>
          <w:lang w:val="en-US"/>
        </w:rPr>
        <w:t xml:space="preserve">It also provides a useful benchmark against which to measure an investor’s portfolio. </w:t>
      </w:r>
      <w:r w:rsidRPr="00E83447">
        <w:rPr>
          <w:sz w:val="22"/>
          <w:szCs w:val="22"/>
          <w:lang w:val="en-US"/>
        </w:rPr>
        <w:t xml:space="preserve">Due to them, it is necessary to model </w:t>
      </w:r>
      <w:r w:rsidR="00A6597F" w:rsidRPr="00E83447">
        <w:rPr>
          <w:sz w:val="22"/>
          <w:szCs w:val="22"/>
          <w:lang w:val="en-US"/>
        </w:rPr>
        <w:t>and predict</w:t>
      </w:r>
      <w:r w:rsidRPr="00E83447">
        <w:rPr>
          <w:sz w:val="22"/>
          <w:szCs w:val="22"/>
          <w:lang w:val="en-US"/>
        </w:rPr>
        <w:t xml:space="preserve"> the PSEi's value.</w:t>
      </w:r>
      <w:r w:rsidR="00CC74F9" w:rsidRPr="00E83447">
        <w:rPr>
          <w:sz w:val="22"/>
          <w:szCs w:val="22"/>
          <w:lang w:val="en-US"/>
        </w:rPr>
        <w:t xml:space="preserve"> The PSE plays a vital role in the financing of productive enterprises that use the funds for growth and expansion of new jobs. It is therefore essential to the growth of the Philippine economy. Furthermore, the PSE facilitates the selling and buying of the issued stocks and warrants.</w:t>
      </w:r>
    </w:p>
    <w:p w14:paraId="02B9F285" w14:textId="0927D314" w:rsidR="00F54104" w:rsidRPr="00E83447" w:rsidRDefault="00F54104" w:rsidP="00F54104">
      <w:pPr>
        <w:shd w:val="clear" w:color="auto" w:fill="FFFFFF" w:themeFill="background1"/>
        <w:spacing w:after="9"/>
        <w:ind w:left="6" w:right="0"/>
        <w:rPr>
          <w:sz w:val="22"/>
          <w:lang w:val="en-US"/>
        </w:rPr>
      </w:pPr>
      <w:r w:rsidRPr="00E83447">
        <w:rPr>
          <w:sz w:val="22"/>
          <w:lang w:val="en-US"/>
        </w:rPr>
        <w:t xml:space="preserve">      In this paper, we propose a simulation to predict the monthly price of the Philippine Stock Exchange using Monte Carlo simulation.</w:t>
      </w:r>
    </w:p>
    <w:p w14:paraId="5895B7D3" w14:textId="77777777" w:rsidR="00F54104" w:rsidRPr="00E83447" w:rsidRDefault="00F54104" w:rsidP="00840724">
      <w:pPr>
        <w:pStyle w:val="BodyText"/>
        <w:shd w:val="clear" w:color="auto" w:fill="FFFFFF" w:themeFill="background1"/>
        <w:rPr>
          <w:sz w:val="22"/>
          <w:szCs w:val="22"/>
          <w:lang w:val="en-US"/>
        </w:rPr>
      </w:pPr>
    </w:p>
    <w:p w14:paraId="2110FD74" w14:textId="362C03BC" w:rsidR="00113370" w:rsidRPr="00E83447" w:rsidRDefault="00F54104" w:rsidP="00840724">
      <w:pPr>
        <w:pStyle w:val="BodyText"/>
        <w:shd w:val="clear" w:color="auto" w:fill="FFFFFF" w:themeFill="background1"/>
        <w:rPr>
          <w:sz w:val="22"/>
          <w:szCs w:val="22"/>
          <w:lang w:val="en-US"/>
        </w:rPr>
      </w:pPr>
      <w:r w:rsidRPr="00E83447">
        <w:rPr>
          <w:sz w:val="22"/>
          <w:szCs w:val="22"/>
          <w:lang w:val="en-US"/>
        </w:rPr>
        <w:t xml:space="preserve">Monte Carlo Simulation, also known as the Monte Carlo Method or a multiple probability simulation, is a mathematical technique, which is used to estimate the possible outcomes of an uncertain </w:t>
      </w:r>
      <w:r w:rsidR="001D4665" w:rsidRPr="00E83447">
        <w:rPr>
          <w:sz w:val="22"/>
          <w:szCs w:val="22"/>
          <w:lang w:val="en-US"/>
        </w:rPr>
        <w:t>event [</w:t>
      </w:r>
      <w:r w:rsidRPr="00E83447">
        <w:rPr>
          <w:sz w:val="22"/>
          <w:szCs w:val="22"/>
          <w:lang w:val="en-US"/>
        </w:rPr>
        <w:t xml:space="preserve">1]. </w:t>
      </w:r>
      <w:r w:rsidR="00113370" w:rsidRPr="00E83447">
        <w:rPr>
          <w:sz w:val="22"/>
          <w:szCs w:val="22"/>
          <w:lang w:val="en-US"/>
        </w:rPr>
        <w:t>By creating models of potential outcomes and replacing any factor that has intrinsic uncertainty with a range of values—a probability distribution—Monte Carlo simulation does risk analysis. Then, it repeatedly calculates the outcomes using a new set of random values drawn from the probability functions.</w:t>
      </w:r>
    </w:p>
    <w:p w14:paraId="519801B6" w14:textId="77777777" w:rsidR="001D4665" w:rsidRPr="00E83447" w:rsidRDefault="001D4665" w:rsidP="00840724">
      <w:pPr>
        <w:pStyle w:val="BodyText"/>
        <w:shd w:val="clear" w:color="auto" w:fill="FFFFFF" w:themeFill="background1"/>
        <w:rPr>
          <w:sz w:val="22"/>
          <w:szCs w:val="22"/>
          <w:lang w:val="en-US"/>
        </w:rPr>
      </w:pPr>
    </w:p>
    <w:p w14:paraId="6839D328" w14:textId="77777777" w:rsidR="00514FC5" w:rsidRPr="00E83447" w:rsidRDefault="007744C1" w:rsidP="0028262D">
      <w:pPr>
        <w:pStyle w:val="Heading1"/>
        <w:shd w:val="clear" w:color="auto" w:fill="FFFFFF" w:themeFill="background1"/>
        <w:ind w:left="-5"/>
        <w:rPr>
          <w:sz w:val="22"/>
        </w:rPr>
      </w:pPr>
      <w:r w:rsidRPr="00E83447">
        <w:rPr>
          <w:sz w:val="22"/>
        </w:rPr>
        <w:t xml:space="preserve">II. REVIEW OF RELATED LITERATURE AND           STUDIES </w:t>
      </w:r>
    </w:p>
    <w:p w14:paraId="0D66909B" w14:textId="77777777" w:rsidR="00514FC5" w:rsidRPr="00E83447" w:rsidRDefault="007744C1" w:rsidP="00D363F6">
      <w:pPr>
        <w:shd w:val="clear" w:color="auto" w:fill="FFFFFF" w:themeFill="background1"/>
        <w:ind w:left="6" w:right="0" w:firstLine="714"/>
        <w:rPr>
          <w:sz w:val="22"/>
        </w:rPr>
      </w:pPr>
      <w:r w:rsidRPr="00E83447">
        <w:rPr>
          <w:sz w:val="22"/>
        </w:rPr>
        <w:t xml:space="preserve">This section presents various related literature and studies which are guidelines to the framework of predictive models. </w:t>
      </w:r>
    </w:p>
    <w:p w14:paraId="32C65371" w14:textId="77777777" w:rsidR="00514FC5" w:rsidRPr="00E83447" w:rsidRDefault="007744C1" w:rsidP="0028262D">
      <w:pPr>
        <w:shd w:val="clear" w:color="auto" w:fill="FFFFFF" w:themeFill="background1"/>
        <w:spacing w:after="100" w:line="259" w:lineRule="auto"/>
        <w:ind w:left="0" w:right="0" w:firstLine="0"/>
        <w:jc w:val="left"/>
        <w:rPr>
          <w:sz w:val="22"/>
        </w:rPr>
      </w:pPr>
      <w:r w:rsidRPr="00E83447">
        <w:rPr>
          <w:sz w:val="22"/>
        </w:rPr>
        <w:t xml:space="preserve"> </w:t>
      </w:r>
    </w:p>
    <w:p w14:paraId="7D7BD450" w14:textId="28F767A9" w:rsidR="00514FC5" w:rsidRPr="00E83447" w:rsidRDefault="000D5A6B" w:rsidP="0028262D">
      <w:pPr>
        <w:pStyle w:val="Heading2"/>
        <w:shd w:val="clear" w:color="auto" w:fill="FFFFFF" w:themeFill="background1"/>
        <w:ind w:left="-5"/>
        <w:rPr>
          <w:sz w:val="22"/>
        </w:rPr>
      </w:pPr>
      <w:r w:rsidRPr="00E83447">
        <w:rPr>
          <w:sz w:val="22"/>
        </w:rPr>
        <w:t>Monte Carlo Simulation</w:t>
      </w:r>
      <w:r w:rsidR="007744C1" w:rsidRPr="00E83447">
        <w:rPr>
          <w:sz w:val="22"/>
        </w:rPr>
        <w:t xml:space="preserve"> </w:t>
      </w:r>
    </w:p>
    <w:p w14:paraId="505ED406" w14:textId="75120CAA" w:rsidR="00CD624D" w:rsidRPr="00E83447" w:rsidRDefault="00CD624D" w:rsidP="00D363F6">
      <w:pPr>
        <w:shd w:val="clear" w:color="auto" w:fill="FFFFFF" w:themeFill="background1"/>
        <w:spacing w:after="98" w:line="259" w:lineRule="auto"/>
        <w:ind w:left="0" w:right="0" w:firstLine="720"/>
        <w:rPr>
          <w:sz w:val="22"/>
        </w:rPr>
      </w:pPr>
      <w:r w:rsidRPr="00E83447">
        <w:rPr>
          <w:sz w:val="22"/>
        </w:rPr>
        <w:t xml:space="preserve">Monte Carlo simulations are used to model the probability of different outcomes in a process that cannot easily be predicted due to the intervention of random variables. It is a technique used to understand the impact of risk and uncertainty in prediction and forecasting </w:t>
      </w:r>
      <w:r w:rsidR="00EE7786" w:rsidRPr="00E83447">
        <w:rPr>
          <w:sz w:val="22"/>
        </w:rPr>
        <w:t>models [2]</w:t>
      </w:r>
      <w:r w:rsidRPr="00E83447">
        <w:rPr>
          <w:sz w:val="22"/>
        </w:rPr>
        <w:t>.</w:t>
      </w:r>
    </w:p>
    <w:p w14:paraId="46230346" w14:textId="60EFF344" w:rsidR="00514FC5" w:rsidRPr="00E83447" w:rsidRDefault="00CD624D" w:rsidP="00D363F6">
      <w:pPr>
        <w:shd w:val="clear" w:color="auto" w:fill="FFFFFF" w:themeFill="background1"/>
        <w:spacing w:after="98" w:line="259" w:lineRule="auto"/>
        <w:ind w:left="0" w:right="0" w:firstLine="720"/>
        <w:rPr>
          <w:sz w:val="22"/>
        </w:rPr>
      </w:pPr>
      <w:r w:rsidRPr="00E83447">
        <w:rPr>
          <w:sz w:val="22"/>
        </w:rPr>
        <w:t xml:space="preserve">A Monte Carlo simulation can be used to tackle a range of problems in virtually every field such as finance, engineering, supply chain, and science. It is also referred to as a multiple probability </w:t>
      </w:r>
      <w:r w:rsidR="00EE7786" w:rsidRPr="00E83447">
        <w:rPr>
          <w:sz w:val="22"/>
        </w:rPr>
        <w:t>simulation [2]</w:t>
      </w:r>
      <w:r w:rsidRPr="00E83447">
        <w:rPr>
          <w:sz w:val="22"/>
        </w:rPr>
        <w:t>.</w:t>
      </w:r>
    </w:p>
    <w:p w14:paraId="7D49C3ED" w14:textId="23462797" w:rsidR="00514FC5" w:rsidRPr="00E83447" w:rsidRDefault="00514FC5" w:rsidP="0028262D">
      <w:pPr>
        <w:shd w:val="clear" w:color="auto" w:fill="FFFFFF" w:themeFill="background1"/>
        <w:spacing w:after="100" w:line="259" w:lineRule="auto"/>
        <w:ind w:left="0" w:right="0" w:firstLine="0"/>
        <w:jc w:val="left"/>
        <w:rPr>
          <w:sz w:val="22"/>
        </w:rPr>
      </w:pPr>
    </w:p>
    <w:p w14:paraId="11EE5516" w14:textId="77777777" w:rsidR="00514FC5" w:rsidRPr="00E83447" w:rsidRDefault="007744C1" w:rsidP="0028262D">
      <w:pPr>
        <w:pStyle w:val="Heading1"/>
        <w:shd w:val="clear" w:color="auto" w:fill="FFFFFF" w:themeFill="background1"/>
        <w:ind w:left="-5"/>
        <w:rPr>
          <w:sz w:val="22"/>
        </w:rPr>
      </w:pPr>
      <w:r w:rsidRPr="00E83447">
        <w:rPr>
          <w:sz w:val="22"/>
        </w:rPr>
        <w:t xml:space="preserve">III. METHODOLOGY  </w:t>
      </w:r>
    </w:p>
    <w:p w14:paraId="4A84100D" w14:textId="76929C97" w:rsidR="00514FC5" w:rsidRPr="00E83447" w:rsidRDefault="002F6818" w:rsidP="00D363F6">
      <w:pPr>
        <w:shd w:val="clear" w:color="auto" w:fill="FFFFFF" w:themeFill="background1"/>
        <w:spacing w:after="0"/>
        <w:ind w:left="6" w:right="98" w:firstLine="714"/>
        <w:rPr>
          <w:sz w:val="22"/>
        </w:rPr>
      </w:pPr>
      <w:r w:rsidRPr="00E83447">
        <w:rPr>
          <w:sz w:val="22"/>
        </w:rPr>
        <w:t>The dataset used in the study is</w:t>
      </w:r>
      <w:r w:rsidR="00C93266" w:rsidRPr="00E83447">
        <w:rPr>
          <w:sz w:val="22"/>
        </w:rPr>
        <w:t xml:space="preserve"> from the Wall Street Journal (WSJ)’s market-data website. This WSJ’s market—data website is composed of Philippine Stock Exchange Composite Index (PSEi)’s prices way back in its first year until today.</w:t>
      </w:r>
    </w:p>
    <w:p w14:paraId="21E318AF" w14:textId="77777777" w:rsidR="002F6818" w:rsidRPr="00E83447" w:rsidRDefault="002F6818" w:rsidP="0028262D">
      <w:pPr>
        <w:shd w:val="clear" w:color="auto" w:fill="FFFFFF" w:themeFill="background1"/>
        <w:spacing w:after="0"/>
        <w:ind w:left="6" w:right="98"/>
        <w:rPr>
          <w:sz w:val="22"/>
        </w:rPr>
      </w:pPr>
    </w:p>
    <w:p w14:paraId="4768B151" w14:textId="6B7C2EA3" w:rsidR="00514FC5" w:rsidRPr="00E83447" w:rsidRDefault="00D22D1A" w:rsidP="0028262D">
      <w:pPr>
        <w:pStyle w:val="Heading2"/>
        <w:shd w:val="clear" w:color="auto" w:fill="FFFFFF" w:themeFill="background1"/>
        <w:ind w:left="0" w:firstLine="0"/>
        <w:rPr>
          <w:sz w:val="22"/>
        </w:rPr>
      </w:pPr>
      <w:r w:rsidRPr="00E83447">
        <w:rPr>
          <w:sz w:val="22"/>
        </w:rPr>
        <w:t>Model Creation</w:t>
      </w:r>
    </w:p>
    <w:p w14:paraId="2DF8EDDE" w14:textId="6E6FD5F9" w:rsidR="00514FC5" w:rsidRPr="00E83447" w:rsidRDefault="007744C1" w:rsidP="00D363F6">
      <w:pPr>
        <w:shd w:val="clear" w:color="auto" w:fill="FFFFFF" w:themeFill="background1"/>
        <w:ind w:left="6" w:right="96" w:firstLine="714"/>
        <w:rPr>
          <w:sz w:val="22"/>
        </w:rPr>
      </w:pPr>
      <w:r w:rsidRPr="00E83447">
        <w:rPr>
          <w:sz w:val="22"/>
        </w:rPr>
        <w:t xml:space="preserve">Using the commercial software tool </w:t>
      </w:r>
      <w:r w:rsidR="00D22D1A" w:rsidRPr="00E83447">
        <w:rPr>
          <w:sz w:val="22"/>
        </w:rPr>
        <w:t>Microsoft Excel,</w:t>
      </w:r>
      <w:r w:rsidR="00D363F6" w:rsidRPr="00E83447">
        <w:rPr>
          <w:sz w:val="22"/>
        </w:rPr>
        <w:t xml:space="preserve"> </w:t>
      </w:r>
      <w:r w:rsidR="00D363F6" w:rsidRPr="00E83447">
        <w:rPr>
          <w:sz w:val="22"/>
        </w:rPr>
        <w:t xml:space="preserve">Microsoft produced Microsoft Excel, a spreadsheet, for Windows, macOS, Android, and iOS. It has calculating or computing capabilities, graphing </w:t>
      </w:r>
      <w:r w:rsidR="00D363F6" w:rsidRPr="00E83447">
        <w:rPr>
          <w:sz w:val="22"/>
        </w:rPr>
        <w:lastRenderedPageBreak/>
        <w:t>tools, pivot tables, and the Visual Basic for Applications macro programming language. The Microsoft Office program package includes Excel.</w:t>
      </w:r>
      <w:r w:rsidRPr="00E83447">
        <w:rPr>
          <w:sz w:val="22"/>
        </w:rPr>
        <w:t xml:space="preserve"> </w:t>
      </w:r>
      <w:r w:rsidR="00D363F6" w:rsidRPr="00E83447">
        <w:rPr>
          <w:sz w:val="22"/>
        </w:rPr>
        <w:t>T</w:t>
      </w:r>
      <w:r w:rsidRPr="00E83447">
        <w:rPr>
          <w:sz w:val="22"/>
        </w:rPr>
        <w:t>he data from</w:t>
      </w:r>
      <w:r w:rsidR="00D22D1A" w:rsidRPr="00E83447">
        <w:rPr>
          <w:sz w:val="22"/>
        </w:rPr>
        <w:t xml:space="preserve"> the Wall Street Journal’s market website was extracted in Excel form.</w:t>
      </w:r>
    </w:p>
    <w:p w14:paraId="5370B0C2" w14:textId="20521365" w:rsidR="00D363F6" w:rsidRPr="00E83447" w:rsidRDefault="00D363F6" w:rsidP="00D22D1A">
      <w:pPr>
        <w:shd w:val="clear" w:color="auto" w:fill="FFFFFF" w:themeFill="background1"/>
        <w:ind w:left="6" w:right="96"/>
        <w:rPr>
          <w:sz w:val="22"/>
        </w:rPr>
      </w:pPr>
    </w:p>
    <w:p w14:paraId="07BEBF6B" w14:textId="4ABC0B3C" w:rsidR="00D363F6" w:rsidRPr="00E83447" w:rsidRDefault="00D363F6" w:rsidP="00D363F6">
      <w:pPr>
        <w:pStyle w:val="Heading2"/>
        <w:shd w:val="clear" w:color="auto" w:fill="FFFFFF" w:themeFill="background1"/>
        <w:ind w:left="0" w:firstLine="0"/>
        <w:rPr>
          <w:sz w:val="22"/>
        </w:rPr>
      </w:pPr>
      <w:r w:rsidRPr="00E83447">
        <w:rPr>
          <w:sz w:val="22"/>
        </w:rPr>
        <w:t>NORMALINV Function</w:t>
      </w:r>
    </w:p>
    <w:p w14:paraId="2DE85B17" w14:textId="33D36867" w:rsidR="00D363F6" w:rsidRPr="00E83447" w:rsidRDefault="00D363F6" w:rsidP="00D363F6">
      <w:pPr>
        <w:pStyle w:val="ListParagraph"/>
        <w:numPr>
          <w:ilvl w:val="0"/>
          <w:numId w:val="6"/>
        </w:numPr>
        <w:shd w:val="clear" w:color="auto" w:fill="FFFFFF" w:themeFill="background1"/>
        <w:ind w:right="96"/>
        <w:rPr>
          <w:sz w:val="22"/>
        </w:rPr>
      </w:pPr>
      <w:r w:rsidRPr="00E83447">
        <w:rPr>
          <w:color w:val="1E1E1E"/>
          <w:sz w:val="22"/>
          <w:shd w:val="clear" w:color="auto" w:fill="FFFFFF"/>
        </w:rPr>
        <w:t>Returns the inverse of the normal cumulative distribution for the specified mean and standard deviation.</w:t>
      </w:r>
    </w:p>
    <w:p w14:paraId="50591321" w14:textId="4E34CCF1" w:rsidR="00D363F6" w:rsidRPr="00E83447" w:rsidRDefault="00D363F6" w:rsidP="00E83447">
      <w:pPr>
        <w:shd w:val="clear" w:color="auto" w:fill="FFFFFF" w:themeFill="background1"/>
        <w:ind w:right="96"/>
        <w:rPr>
          <w:sz w:val="22"/>
        </w:rPr>
      </w:pPr>
      <w:r w:rsidRPr="00E83447">
        <w:rPr>
          <w:sz w:val="22"/>
        </w:rPr>
        <w:t xml:space="preserve">Syntax </w:t>
      </w:r>
    </w:p>
    <w:p w14:paraId="1D79C42A" w14:textId="1C4FFF91" w:rsidR="00E83447" w:rsidRPr="00E83447" w:rsidRDefault="00D363F6" w:rsidP="00E83447">
      <w:pPr>
        <w:pStyle w:val="ListParagraph"/>
        <w:numPr>
          <w:ilvl w:val="0"/>
          <w:numId w:val="6"/>
        </w:numPr>
        <w:shd w:val="clear" w:color="auto" w:fill="FFFFFF" w:themeFill="background1"/>
        <w:ind w:right="96"/>
        <w:rPr>
          <w:sz w:val="22"/>
        </w:rPr>
      </w:pPr>
      <w:r w:rsidRPr="00E83447">
        <w:rPr>
          <w:sz w:val="22"/>
        </w:rPr>
        <w:t>NORM</w:t>
      </w:r>
      <w:r w:rsidR="00E83447" w:rsidRPr="00E83447">
        <w:rPr>
          <w:sz w:val="22"/>
        </w:rPr>
        <w:t>AL</w:t>
      </w:r>
      <w:r w:rsidRPr="00E83447">
        <w:rPr>
          <w:sz w:val="22"/>
        </w:rPr>
        <w:t>INV(probability,mean,standard_dev)</w:t>
      </w:r>
    </w:p>
    <w:p w14:paraId="35A7CE02" w14:textId="77777777" w:rsidR="00E83447" w:rsidRDefault="00D363F6" w:rsidP="00D363F6">
      <w:pPr>
        <w:pStyle w:val="ListParagraph"/>
        <w:numPr>
          <w:ilvl w:val="0"/>
          <w:numId w:val="6"/>
        </w:numPr>
        <w:shd w:val="clear" w:color="auto" w:fill="FFFFFF" w:themeFill="background1"/>
        <w:ind w:right="96"/>
        <w:rPr>
          <w:sz w:val="22"/>
        </w:rPr>
      </w:pPr>
      <w:r w:rsidRPr="00E83447">
        <w:rPr>
          <w:sz w:val="22"/>
        </w:rPr>
        <w:t>The NORM</w:t>
      </w:r>
      <w:r w:rsidR="00E83447">
        <w:rPr>
          <w:sz w:val="22"/>
        </w:rPr>
        <w:t>AL</w:t>
      </w:r>
      <w:r w:rsidRPr="00E83447">
        <w:rPr>
          <w:sz w:val="22"/>
        </w:rPr>
        <w:t>INV function syntax has the following arguments:</w:t>
      </w:r>
      <w:r w:rsidR="00E83447">
        <w:rPr>
          <w:sz w:val="22"/>
        </w:rPr>
        <w:t xml:space="preserve"> </w:t>
      </w:r>
    </w:p>
    <w:p w14:paraId="6212253A" w14:textId="77777777" w:rsidR="00E83447" w:rsidRDefault="00D363F6" w:rsidP="00E83447">
      <w:pPr>
        <w:pStyle w:val="ListParagraph"/>
        <w:numPr>
          <w:ilvl w:val="0"/>
          <w:numId w:val="7"/>
        </w:numPr>
        <w:shd w:val="clear" w:color="auto" w:fill="FFFFFF" w:themeFill="background1"/>
        <w:ind w:right="96"/>
        <w:rPr>
          <w:sz w:val="22"/>
        </w:rPr>
      </w:pPr>
      <w:r w:rsidRPr="00E83447">
        <w:rPr>
          <w:sz w:val="22"/>
        </w:rPr>
        <w:t>Probability Required. A probability corresponding to the normal distribution.</w:t>
      </w:r>
      <w:r w:rsidR="00E83447">
        <w:rPr>
          <w:sz w:val="22"/>
        </w:rPr>
        <w:t xml:space="preserve"> </w:t>
      </w:r>
    </w:p>
    <w:p w14:paraId="29C07543" w14:textId="77777777" w:rsidR="00E83447" w:rsidRDefault="00D363F6" w:rsidP="00E83447">
      <w:pPr>
        <w:pStyle w:val="ListParagraph"/>
        <w:numPr>
          <w:ilvl w:val="0"/>
          <w:numId w:val="7"/>
        </w:numPr>
        <w:shd w:val="clear" w:color="auto" w:fill="FFFFFF" w:themeFill="background1"/>
        <w:ind w:right="96"/>
        <w:rPr>
          <w:sz w:val="22"/>
        </w:rPr>
      </w:pPr>
      <w:r w:rsidRPr="00E83447">
        <w:rPr>
          <w:sz w:val="22"/>
        </w:rPr>
        <w:t>Mean Required. The arithmetic mean of the distribution.</w:t>
      </w:r>
      <w:r w:rsidR="00E83447">
        <w:rPr>
          <w:sz w:val="22"/>
        </w:rPr>
        <w:t xml:space="preserve"> </w:t>
      </w:r>
    </w:p>
    <w:p w14:paraId="5AA729CB" w14:textId="7C7823E7" w:rsidR="00D363F6" w:rsidRPr="00E83447" w:rsidRDefault="00D363F6" w:rsidP="00E83447">
      <w:pPr>
        <w:pStyle w:val="ListParagraph"/>
        <w:numPr>
          <w:ilvl w:val="0"/>
          <w:numId w:val="7"/>
        </w:numPr>
        <w:shd w:val="clear" w:color="auto" w:fill="FFFFFF" w:themeFill="background1"/>
        <w:ind w:right="96"/>
        <w:rPr>
          <w:sz w:val="22"/>
        </w:rPr>
      </w:pPr>
      <w:r w:rsidRPr="00E83447">
        <w:rPr>
          <w:sz w:val="22"/>
        </w:rPr>
        <w:t>Standard_dev</w:t>
      </w:r>
      <w:r w:rsidR="00E83447">
        <w:rPr>
          <w:sz w:val="22"/>
        </w:rPr>
        <w:t xml:space="preserve"> </w:t>
      </w:r>
      <w:r w:rsidRPr="00E83447">
        <w:rPr>
          <w:sz w:val="22"/>
        </w:rPr>
        <w:t>Required. The standard deviation of the distribution.</w:t>
      </w:r>
    </w:p>
    <w:p w14:paraId="709C51A7" w14:textId="0EA7C8BF" w:rsidR="00E83447" w:rsidRDefault="00E83447" w:rsidP="00E83447">
      <w:pPr>
        <w:pStyle w:val="Heading2"/>
        <w:shd w:val="clear" w:color="auto" w:fill="FFFFFF" w:themeFill="background1"/>
        <w:ind w:left="0" w:firstLine="0"/>
        <w:rPr>
          <w:sz w:val="22"/>
        </w:rPr>
      </w:pPr>
      <w:r>
        <w:rPr>
          <w:sz w:val="22"/>
        </w:rPr>
        <w:t>STDVA</w:t>
      </w:r>
      <w:r w:rsidRPr="00E83447">
        <w:rPr>
          <w:sz w:val="22"/>
        </w:rPr>
        <w:t xml:space="preserve"> Function</w:t>
      </w:r>
    </w:p>
    <w:p w14:paraId="55CCF697" w14:textId="6675BDDF" w:rsidR="00E83447" w:rsidRPr="00E83447" w:rsidRDefault="00E83447" w:rsidP="00E83447">
      <w:pPr>
        <w:pStyle w:val="ListParagraph"/>
        <w:numPr>
          <w:ilvl w:val="0"/>
          <w:numId w:val="6"/>
        </w:numPr>
        <w:rPr>
          <w:sz w:val="22"/>
        </w:rPr>
      </w:pPr>
      <w:r w:rsidRPr="00E83447">
        <w:rPr>
          <w:sz w:val="22"/>
        </w:rPr>
        <w:t>Standard deviation is calculated based on a sample. The standard deviation serves as a gauge for how widely values deviate from the mean (the mean).</w:t>
      </w:r>
    </w:p>
    <w:p w14:paraId="4E01F917" w14:textId="2252B43C" w:rsidR="00E83447" w:rsidRPr="00E83447" w:rsidRDefault="00E83447" w:rsidP="00E83447">
      <w:pPr>
        <w:rPr>
          <w:sz w:val="22"/>
        </w:rPr>
      </w:pPr>
      <w:r w:rsidRPr="00E83447">
        <w:rPr>
          <w:sz w:val="22"/>
        </w:rPr>
        <w:t>Syntax</w:t>
      </w:r>
    </w:p>
    <w:p w14:paraId="5D67E6B2" w14:textId="77777777" w:rsidR="003D259B" w:rsidRDefault="00E83447" w:rsidP="00E83447">
      <w:pPr>
        <w:pStyle w:val="ListParagraph"/>
        <w:numPr>
          <w:ilvl w:val="0"/>
          <w:numId w:val="6"/>
        </w:numPr>
        <w:rPr>
          <w:sz w:val="22"/>
        </w:rPr>
      </w:pPr>
      <w:r w:rsidRPr="00E83447">
        <w:rPr>
          <w:sz w:val="22"/>
        </w:rPr>
        <w:t>STDEVA(value1, [value2], ...)</w:t>
      </w:r>
    </w:p>
    <w:p w14:paraId="3ED712B7" w14:textId="672DA6E1" w:rsidR="00E83447" w:rsidRPr="00E83447" w:rsidRDefault="00E83447" w:rsidP="00E83447">
      <w:pPr>
        <w:pStyle w:val="ListParagraph"/>
        <w:numPr>
          <w:ilvl w:val="0"/>
          <w:numId w:val="6"/>
        </w:numPr>
        <w:rPr>
          <w:sz w:val="22"/>
        </w:rPr>
      </w:pPr>
      <w:r w:rsidRPr="00E83447">
        <w:rPr>
          <w:sz w:val="22"/>
        </w:rPr>
        <w:t>The STDEVA function syntax has the following arguments:</w:t>
      </w:r>
    </w:p>
    <w:p w14:paraId="59D923A8" w14:textId="2B396802" w:rsidR="00E83447" w:rsidRDefault="00E83447" w:rsidP="00E83447">
      <w:pPr>
        <w:pStyle w:val="ListParagraph"/>
        <w:numPr>
          <w:ilvl w:val="0"/>
          <w:numId w:val="7"/>
        </w:numPr>
        <w:rPr>
          <w:sz w:val="22"/>
        </w:rPr>
      </w:pPr>
      <w:r w:rsidRPr="00E83447">
        <w:rPr>
          <w:sz w:val="22"/>
        </w:rPr>
        <w:t>Value1, value2, ... Value1 is required, subsequent values are optional. 1 to 255 values corresponding to a sample of a population. You can also use a single array or a reference to an array instead of arguments separated by commas.</w:t>
      </w:r>
    </w:p>
    <w:p w14:paraId="5457E832" w14:textId="77777777" w:rsidR="00C50A7E" w:rsidRPr="00E83447" w:rsidRDefault="00C50A7E" w:rsidP="00C50A7E">
      <w:pPr>
        <w:pStyle w:val="ListParagraph"/>
        <w:ind w:left="1080" w:firstLine="0"/>
        <w:rPr>
          <w:sz w:val="22"/>
        </w:rPr>
      </w:pPr>
    </w:p>
    <w:p w14:paraId="27AF3FE1" w14:textId="2218C48F" w:rsidR="00514FC5" w:rsidRDefault="00C50A7E" w:rsidP="00C50A7E">
      <w:pPr>
        <w:pStyle w:val="Heading2"/>
        <w:shd w:val="clear" w:color="auto" w:fill="FFFFFF" w:themeFill="background1"/>
        <w:ind w:left="0" w:firstLine="0"/>
        <w:rPr>
          <w:sz w:val="22"/>
        </w:rPr>
      </w:pPr>
      <w:r>
        <w:rPr>
          <w:sz w:val="22"/>
        </w:rPr>
        <w:t>Monte Carlo Simulation</w:t>
      </w:r>
    </w:p>
    <w:p w14:paraId="26F1E2F3" w14:textId="77777777" w:rsidR="00C50A7E" w:rsidRPr="00E83447" w:rsidRDefault="00C50A7E" w:rsidP="00C50A7E">
      <w:pPr>
        <w:shd w:val="clear" w:color="auto" w:fill="FFFFFF" w:themeFill="background1"/>
        <w:spacing w:after="98" w:line="259" w:lineRule="auto"/>
        <w:ind w:left="0" w:right="0" w:firstLine="720"/>
        <w:rPr>
          <w:sz w:val="22"/>
        </w:rPr>
      </w:pPr>
      <w:r w:rsidRPr="00E83447">
        <w:rPr>
          <w:sz w:val="22"/>
        </w:rPr>
        <w:t>Monte Carlo simulations are used to model the probability of different outcomes in a process that cannot easily be predicted due to the intervention of random variables. It is a technique used to understand the impact of risk and uncertainty in prediction and forecasting models [2].</w:t>
      </w:r>
    </w:p>
    <w:p w14:paraId="0AB39899" w14:textId="4B73AD57" w:rsidR="00C50A7E" w:rsidRPr="00E83447" w:rsidRDefault="00C50A7E" w:rsidP="00C50A7E">
      <w:pPr>
        <w:shd w:val="clear" w:color="auto" w:fill="FFFFFF" w:themeFill="background1"/>
        <w:spacing w:after="98" w:line="259" w:lineRule="auto"/>
        <w:ind w:left="0" w:right="0" w:firstLine="720"/>
        <w:rPr>
          <w:sz w:val="22"/>
        </w:rPr>
      </w:pPr>
      <w:r w:rsidRPr="00E83447">
        <w:rPr>
          <w:sz w:val="22"/>
        </w:rPr>
        <w:t>A Monte Carlo simulation can be used to tackle a range of problems in virtually every field such as finance, engineering, supply chain, and science. It is also referred to as a multiple probability simulation [2].</w:t>
      </w:r>
    </w:p>
    <w:p w14:paraId="09327568" w14:textId="77777777" w:rsidR="00514FC5" w:rsidRPr="00E83447" w:rsidRDefault="007744C1" w:rsidP="0028262D">
      <w:pPr>
        <w:pStyle w:val="Heading1"/>
        <w:shd w:val="clear" w:color="auto" w:fill="FFFFFF" w:themeFill="background1"/>
        <w:ind w:left="-5"/>
        <w:rPr>
          <w:sz w:val="22"/>
        </w:rPr>
      </w:pPr>
      <w:r w:rsidRPr="00E83447">
        <w:rPr>
          <w:sz w:val="22"/>
        </w:rPr>
        <w:t xml:space="preserve">IV. RESULTS AND DISCUSSION </w:t>
      </w:r>
    </w:p>
    <w:p w14:paraId="72954C07" w14:textId="7275A7F6" w:rsidR="006E3EE3" w:rsidRDefault="006E3EE3" w:rsidP="00C50A7E">
      <w:pPr>
        <w:shd w:val="clear" w:color="auto" w:fill="FFFFFF" w:themeFill="background1"/>
        <w:ind w:left="6" w:right="150" w:firstLine="714"/>
        <w:rPr>
          <w:sz w:val="22"/>
        </w:rPr>
      </w:pPr>
      <w:r w:rsidRPr="006E3EE3">
        <w:rPr>
          <w:sz w:val="22"/>
        </w:rPr>
        <w:t xml:space="preserve">The </w:t>
      </w:r>
      <w:r w:rsidR="00C50A7E">
        <w:rPr>
          <w:sz w:val="22"/>
        </w:rPr>
        <w:t>succeeding</w:t>
      </w:r>
      <w:r w:rsidRPr="006E3EE3">
        <w:rPr>
          <w:sz w:val="22"/>
        </w:rPr>
        <w:t xml:space="preserve"> are the results and discussion from the study, which aimed to develop and validate </w:t>
      </w:r>
      <w:r>
        <w:rPr>
          <w:sz w:val="22"/>
        </w:rPr>
        <w:t>a model to simulate the monthly price of the Philippine Stock Exchange Composite Index (PSEi).</w:t>
      </w:r>
    </w:p>
    <w:p w14:paraId="26B96B0D" w14:textId="75E47A66" w:rsidR="00C50A7E" w:rsidRDefault="00C50A7E" w:rsidP="00C50A7E">
      <w:pPr>
        <w:shd w:val="clear" w:color="auto" w:fill="FFFFFF" w:themeFill="background1"/>
        <w:ind w:right="150"/>
        <w:rPr>
          <w:sz w:val="22"/>
        </w:rPr>
      </w:pPr>
    </w:p>
    <w:p w14:paraId="68420BD5" w14:textId="0D43D923" w:rsidR="00C50A7E" w:rsidRDefault="00F905A7" w:rsidP="00C50A7E">
      <w:pPr>
        <w:pStyle w:val="Heading2"/>
        <w:shd w:val="clear" w:color="auto" w:fill="FFFFFF" w:themeFill="background1"/>
        <w:ind w:left="0" w:firstLine="0"/>
        <w:rPr>
          <w:sz w:val="22"/>
        </w:rPr>
      </w:pPr>
      <w:r>
        <w:rPr>
          <w:sz w:val="22"/>
        </w:rPr>
        <w:t>Days in Future Trading and its prices</w:t>
      </w:r>
    </w:p>
    <w:p w14:paraId="7EEDBA99" w14:textId="77777777" w:rsidR="00F905A7" w:rsidRPr="00F905A7" w:rsidRDefault="00F905A7" w:rsidP="00F905A7"/>
    <w:p w14:paraId="5938848D" w14:textId="3EA65C2C" w:rsidR="00C50A7E" w:rsidRDefault="00C50A7E" w:rsidP="00C50A7E">
      <w:pPr>
        <w:shd w:val="clear" w:color="auto" w:fill="FFFFFF" w:themeFill="background1"/>
        <w:ind w:right="150"/>
        <w:jc w:val="center"/>
        <w:rPr>
          <w:sz w:val="22"/>
        </w:rPr>
      </w:pPr>
      <w:r w:rsidRPr="00C50A7E">
        <w:rPr>
          <w:sz w:val="22"/>
        </w:rPr>
        <w:drawing>
          <wp:inline distT="0" distB="0" distL="0" distR="0" wp14:anchorId="39232FCD" wp14:editId="347D1BF5">
            <wp:extent cx="2121009" cy="2794144"/>
            <wp:effectExtent l="0" t="0" r="0" b="635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4"/>
                    <a:stretch>
                      <a:fillRect/>
                    </a:stretch>
                  </pic:blipFill>
                  <pic:spPr>
                    <a:xfrm>
                      <a:off x="0" y="0"/>
                      <a:ext cx="2121009" cy="2794144"/>
                    </a:xfrm>
                    <a:prstGeom prst="rect">
                      <a:avLst/>
                    </a:prstGeom>
                  </pic:spPr>
                </pic:pic>
              </a:graphicData>
            </a:graphic>
          </wp:inline>
        </w:drawing>
      </w:r>
    </w:p>
    <w:p w14:paraId="0F2AD97B" w14:textId="011C8A34" w:rsidR="00C50A7E" w:rsidRPr="00BB01F1" w:rsidRDefault="00C50A7E" w:rsidP="00C50A7E">
      <w:pPr>
        <w:shd w:val="clear" w:color="auto" w:fill="FFFFFF" w:themeFill="background1"/>
        <w:ind w:right="150"/>
        <w:jc w:val="center"/>
        <w:rPr>
          <w:i/>
          <w:iCs/>
          <w:sz w:val="22"/>
        </w:rPr>
      </w:pPr>
      <w:r w:rsidRPr="00BB01F1">
        <w:rPr>
          <w:i/>
          <w:iCs/>
          <w:sz w:val="22"/>
        </w:rPr>
        <w:t>Table 1: Simulated Prices</w:t>
      </w:r>
    </w:p>
    <w:p w14:paraId="3EEEA1DE" w14:textId="752F30A1" w:rsidR="00F905A7" w:rsidRDefault="00F905A7" w:rsidP="00F905A7">
      <w:pPr>
        <w:shd w:val="clear" w:color="auto" w:fill="FFFFFF" w:themeFill="background1"/>
        <w:ind w:right="150"/>
        <w:rPr>
          <w:sz w:val="22"/>
        </w:rPr>
      </w:pPr>
      <w:r>
        <w:rPr>
          <w:sz w:val="22"/>
        </w:rPr>
        <w:t>Table 1 shows the days in future trading which is composed of days in a month. The trading days in a month are 21 days only. In the right side, simulated prices are shown for each trading day.</w:t>
      </w:r>
    </w:p>
    <w:p w14:paraId="67B12EBE" w14:textId="2D252EAE" w:rsidR="00F905A7" w:rsidRPr="006E3EE3" w:rsidRDefault="00F905A7" w:rsidP="00396311">
      <w:pPr>
        <w:shd w:val="clear" w:color="auto" w:fill="FFFFFF" w:themeFill="background1"/>
        <w:ind w:left="0" w:right="150" w:firstLine="0"/>
        <w:rPr>
          <w:sz w:val="22"/>
        </w:rPr>
      </w:pPr>
    </w:p>
    <w:p w14:paraId="3A1E98B9" w14:textId="5D0A1BEA" w:rsidR="006E3EE3" w:rsidRDefault="006E3EE3" w:rsidP="006E3EE3">
      <w:pPr>
        <w:pStyle w:val="Heading1"/>
        <w:shd w:val="clear" w:color="auto" w:fill="FFFFFF" w:themeFill="background1"/>
        <w:ind w:left="-5"/>
        <w:jc w:val="center"/>
        <w:rPr>
          <w:sz w:val="22"/>
        </w:rPr>
      </w:pPr>
      <w:r w:rsidRPr="006E3EE3">
        <w:rPr>
          <w:sz w:val="22"/>
        </w:rPr>
        <w:drawing>
          <wp:inline distT="0" distB="0" distL="0" distR="0" wp14:anchorId="1A21A190" wp14:editId="078D9141">
            <wp:extent cx="1771650" cy="2385450"/>
            <wp:effectExtent l="0" t="0" r="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15"/>
                    <a:stretch>
                      <a:fillRect/>
                    </a:stretch>
                  </pic:blipFill>
                  <pic:spPr>
                    <a:xfrm>
                      <a:off x="0" y="0"/>
                      <a:ext cx="1774452" cy="2389223"/>
                    </a:xfrm>
                    <a:prstGeom prst="rect">
                      <a:avLst/>
                    </a:prstGeom>
                  </pic:spPr>
                </pic:pic>
              </a:graphicData>
            </a:graphic>
          </wp:inline>
        </w:drawing>
      </w:r>
    </w:p>
    <w:p w14:paraId="67DDCDC7" w14:textId="452D1A10" w:rsidR="006E3EE3" w:rsidRPr="00BB01F1" w:rsidRDefault="006E3EE3" w:rsidP="006E3EE3">
      <w:pPr>
        <w:jc w:val="center"/>
        <w:rPr>
          <w:i/>
          <w:iCs/>
          <w:sz w:val="22"/>
        </w:rPr>
      </w:pPr>
      <w:r w:rsidRPr="00BB01F1">
        <w:rPr>
          <w:i/>
          <w:iCs/>
          <w:sz w:val="22"/>
        </w:rPr>
        <w:t xml:space="preserve">Table </w:t>
      </w:r>
      <w:r w:rsidR="00BB01F1" w:rsidRPr="00BB01F1">
        <w:rPr>
          <w:i/>
          <w:iCs/>
          <w:sz w:val="22"/>
        </w:rPr>
        <w:t>2:</w:t>
      </w:r>
      <w:r w:rsidR="00396311" w:rsidRPr="00BB01F1">
        <w:rPr>
          <w:i/>
          <w:iCs/>
          <w:sz w:val="22"/>
        </w:rPr>
        <w:t xml:space="preserve"> 10000 Possible Outcomes</w:t>
      </w:r>
    </w:p>
    <w:p w14:paraId="237C838D" w14:textId="270CBA2A" w:rsidR="00C50A7E" w:rsidRDefault="00C50A7E" w:rsidP="00C50A7E">
      <w:pPr>
        <w:rPr>
          <w:sz w:val="22"/>
        </w:rPr>
      </w:pPr>
      <w:r w:rsidRPr="00C50A7E">
        <w:rPr>
          <w:sz w:val="22"/>
        </w:rPr>
        <w:t xml:space="preserve">Table </w:t>
      </w:r>
      <w:r w:rsidR="00BB01F1">
        <w:rPr>
          <w:sz w:val="22"/>
        </w:rPr>
        <w:t>2</w:t>
      </w:r>
      <w:r w:rsidRPr="00C50A7E">
        <w:rPr>
          <w:sz w:val="22"/>
        </w:rPr>
        <w:t xml:space="preserve"> shows </w:t>
      </w:r>
      <w:r w:rsidR="00BB01F1">
        <w:rPr>
          <w:sz w:val="22"/>
        </w:rPr>
        <w:t xml:space="preserve">the starting price, which is 6,352.32. </w:t>
      </w:r>
      <w:r w:rsidR="00FF4C43">
        <w:rPr>
          <w:sz w:val="22"/>
        </w:rPr>
        <w:t xml:space="preserve"> The Table reveals the mean price, median price, standard </w:t>
      </w:r>
      <w:r w:rsidR="00FF4C43">
        <w:rPr>
          <w:sz w:val="22"/>
        </w:rPr>
        <w:lastRenderedPageBreak/>
        <w:t>deviation, variance, and percentile of the 10000 possible outcomes. It also shows the mean price, standard deviation, and variance for the Real Data.</w:t>
      </w:r>
    </w:p>
    <w:p w14:paraId="2E4EA51E" w14:textId="13BB57F9" w:rsidR="00FF4C43" w:rsidRDefault="00FF4C43" w:rsidP="00C50A7E">
      <w:pPr>
        <w:rPr>
          <w:sz w:val="22"/>
        </w:rPr>
      </w:pPr>
    </w:p>
    <w:p w14:paraId="152A9D96" w14:textId="40C6CDA4" w:rsidR="00FF4C43" w:rsidRPr="00FF4C43" w:rsidRDefault="00FF4C43" w:rsidP="00FF4C43">
      <w:pPr>
        <w:jc w:val="center"/>
        <w:rPr>
          <w:i/>
          <w:iCs/>
          <w:sz w:val="22"/>
        </w:rPr>
      </w:pPr>
      <w:r w:rsidRPr="00FF4C43">
        <w:rPr>
          <w:i/>
          <w:iCs/>
          <w:sz w:val="22"/>
        </w:rPr>
        <w:t>Figure 1:</w:t>
      </w:r>
      <w:r>
        <w:rPr>
          <w:i/>
          <w:iCs/>
          <w:sz w:val="22"/>
        </w:rPr>
        <w:t xml:space="preserve"> Shows the Simulated Price in a graph</w:t>
      </w:r>
    </w:p>
    <w:p w14:paraId="05737EBF" w14:textId="194E4BAD" w:rsidR="00FF4C43" w:rsidRPr="00C50A7E" w:rsidRDefault="00FF4C43" w:rsidP="00C50A7E">
      <w:pPr>
        <w:rPr>
          <w:sz w:val="22"/>
        </w:rPr>
      </w:pPr>
      <w:r w:rsidRPr="00FF4C43">
        <w:rPr>
          <w:sz w:val="22"/>
        </w:rPr>
        <w:drawing>
          <wp:inline distT="0" distB="0" distL="0" distR="0" wp14:anchorId="6BB9FDD1" wp14:editId="2FCAD788">
            <wp:extent cx="3203575" cy="165989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6"/>
                    <a:stretch>
                      <a:fillRect/>
                    </a:stretch>
                  </pic:blipFill>
                  <pic:spPr>
                    <a:xfrm>
                      <a:off x="0" y="0"/>
                      <a:ext cx="3203575" cy="1659890"/>
                    </a:xfrm>
                    <a:prstGeom prst="rect">
                      <a:avLst/>
                    </a:prstGeom>
                  </pic:spPr>
                </pic:pic>
              </a:graphicData>
            </a:graphic>
          </wp:inline>
        </w:drawing>
      </w:r>
    </w:p>
    <w:p w14:paraId="6B76CB13" w14:textId="5DDEF952" w:rsidR="006E3EE3" w:rsidRDefault="006E3EE3" w:rsidP="006E3EE3"/>
    <w:p w14:paraId="4F3EF4EE" w14:textId="32639F9D" w:rsidR="00FF4C43" w:rsidRPr="00FF4C43" w:rsidRDefault="00FF4C43" w:rsidP="006E3EE3">
      <w:pPr>
        <w:rPr>
          <w:i/>
          <w:iCs/>
          <w:sz w:val="22"/>
        </w:rPr>
      </w:pPr>
      <w:r>
        <w:rPr>
          <w:i/>
          <w:iCs/>
          <w:sz w:val="22"/>
        </w:rPr>
        <w:t>Model Validation</w:t>
      </w:r>
    </w:p>
    <w:p w14:paraId="1CAB761A" w14:textId="564A1D5B" w:rsidR="008A6BAD" w:rsidRDefault="00FF4C43" w:rsidP="008A6BAD">
      <w:pPr>
        <w:rPr>
          <w:sz w:val="22"/>
        </w:rPr>
      </w:pPr>
      <w:r>
        <w:rPr>
          <w:sz w:val="22"/>
        </w:rPr>
        <w:tab/>
      </w:r>
      <w:r w:rsidR="008A6BAD">
        <w:rPr>
          <w:sz w:val="22"/>
        </w:rPr>
        <w:tab/>
        <w:t xml:space="preserve">To validate this simulation model of the PSEi’s monthly prices, a statical test namely, the t-test has been used. </w:t>
      </w:r>
      <w:r w:rsidR="008A6BAD" w:rsidRPr="008A6BAD">
        <w:rPr>
          <w:sz w:val="22"/>
        </w:rPr>
        <w:t>A statistical test called a t-test contrasts the means of two samples. It is used in hypothesis testing, where the null hypothesis is that there is no difference between the group means, and the alternate hypothesis is that there is a difference between the two.</w:t>
      </w:r>
      <w:r w:rsidR="00BC0D77">
        <w:rPr>
          <w:sz w:val="22"/>
        </w:rPr>
        <w:t xml:space="preserve"> </w:t>
      </w:r>
    </w:p>
    <w:p w14:paraId="2AAE8DD5" w14:textId="77777777" w:rsidR="008A6BAD" w:rsidRDefault="008A6BAD" w:rsidP="008A6BAD">
      <w:pPr>
        <w:rPr>
          <w:sz w:val="22"/>
        </w:rPr>
      </w:pPr>
    </w:p>
    <w:p w14:paraId="09700B51" w14:textId="2250B282" w:rsidR="008A6BAD" w:rsidRDefault="008A6BAD" w:rsidP="008A6BAD">
      <w:pPr>
        <w:rPr>
          <w:sz w:val="22"/>
        </w:rPr>
      </w:pPr>
      <w:r>
        <w:rPr>
          <w:noProof/>
        </w:rPr>
        <w:drawing>
          <wp:inline distT="0" distB="0" distL="0" distR="0" wp14:anchorId="0CDCE3A5" wp14:editId="2B6AF916">
            <wp:extent cx="3203575" cy="551815"/>
            <wp:effectExtent l="0" t="0" r="0" b="635"/>
            <wp:docPr id="5" name="Picture 3" descr="Text, letter&#10;&#10;Description automatically generated">
              <a:extLst xmlns:a="http://schemas.openxmlformats.org/drawingml/2006/main">
                <a:ext uri="{FF2B5EF4-FFF2-40B4-BE49-F238E27FC236}">
                  <a16:creationId xmlns:a16="http://schemas.microsoft.com/office/drawing/2014/main" id="{69590870-3527-47DF-DC31-9698680E79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Text, letter&#10;&#10;Description automatically generated">
                      <a:extLst>
                        <a:ext uri="{FF2B5EF4-FFF2-40B4-BE49-F238E27FC236}">
                          <a16:creationId xmlns:a16="http://schemas.microsoft.com/office/drawing/2014/main" id="{69590870-3527-47DF-DC31-9698680E7942}"/>
                        </a:ext>
                      </a:extLst>
                    </pic:cNvPr>
                    <pic:cNvPicPr>
                      <a:picLocks noChangeAspect="1"/>
                    </pic:cNvPicPr>
                  </pic:nvPicPr>
                  <pic:blipFill>
                    <a:blip r:embed="rId17"/>
                    <a:stretch>
                      <a:fillRect/>
                    </a:stretch>
                  </pic:blipFill>
                  <pic:spPr>
                    <a:xfrm>
                      <a:off x="0" y="0"/>
                      <a:ext cx="3203575" cy="551815"/>
                    </a:xfrm>
                    <a:prstGeom prst="rect">
                      <a:avLst/>
                    </a:prstGeom>
                  </pic:spPr>
                </pic:pic>
              </a:graphicData>
            </a:graphic>
          </wp:inline>
        </w:drawing>
      </w:r>
    </w:p>
    <w:p w14:paraId="5A5595FD" w14:textId="125D6CBD" w:rsidR="008A6BAD" w:rsidRPr="00BC0D77" w:rsidRDefault="008A6BAD" w:rsidP="00BC0D77">
      <w:pPr>
        <w:jc w:val="center"/>
        <w:rPr>
          <w:i/>
          <w:iCs/>
          <w:sz w:val="22"/>
        </w:rPr>
      </w:pPr>
      <w:r w:rsidRPr="00BC0D77">
        <w:rPr>
          <w:i/>
          <w:iCs/>
          <w:sz w:val="22"/>
        </w:rPr>
        <w:t>Table 3: Shows how to calculate t,</w:t>
      </w:r>
    </w:p>
    <w:p w14:paraId="25215039" w14:textId="77777777" w:rsidR="00BC0D77" w:rsidRDefault="00BC0D77" w:rsidP="00BC0D77">
      <w:pPr>
        <w:jc w:val="center"/>
        <w:rPr>
          <w:sz w:val="22"/>
        </w:rPr>
      </w:pPr>
    </w:p>
    <w:p w14:paraId="4D7D22E3" w14:textId="0A0F7214" w:rsidR="008A6BAD" w:rsidRDefault="00BC0D77" w:rsidP="00BC0D77">
      <w:pPr>
        <w:ind w:left="0" w:firstLine="0"/>
        <w:jc w:val="center"/>
        <w:rPr>
          <w:sz w:val="22"/>
        </w:rPr>
      </w:pPr>
      <w:r w:rsidRPr="00BC0D77">
        <w:rPr>
          <w:sz w:val="22"/>
        </w:rPr>
        <w:drawing>
          <wp:inline distT="0" distB="0" distL="0" distR="0" wp14:anchorId="2E492FFC" wp14:editId="38CB2867">
            <wp:extent cx="2051565" cy="2347609"/>
            <wp:effectExtent l="0" t="0" r="635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8"/>
                    <a:stretch>
                      <a:fillRect/>
                    </a:stretch>
                  </pic:blipFill>
                  <pic:spPr>
                    <a:xfrm>
                      <a:off x="0" y="0"/>
                      <a:ext cx="2054992" cy="2351530"/>
                    </a:xfrm>
                    <a:prstGeom prst="rect">
                      <a:avLst/>
                    </a:prstGeom>
                  </pic:spPr>
                </pic:pic>
              </a:graphicData>
            </a:graphic>
          </wp:inline>
        </w:drawing>
      </w:r>
    </w:p>
    <w:p w14:paraId="0D9814CD" w14:textId="5209A1AC" w:rsidR="00BC0D77" w:rsidRDefault="00BC0D77" w:rsidP="00BC0D77">
      <w:pPr>
        <w:ind w:left="0" w:firstLine="0"/>
        <w:jc w:val="center"/>
        <w:rPr>
          <w:i/>
          <w:iCs/>
          <w:sz w:val="22"/>
        </w:rPr>
      </w:pPr>
      <w:r w:rsidRPr="00BC0D77">
        <w:rPr>
          <w:i/>
          <w:iCs/>
          <w:sz w:val="22"/>
        </w:rPr>
        <w:t>Table 4: T-</w:t>
      </w:r>
      <w:r w:rsidR="00504EE0">
        <w:rPr>
          <w:i/>
          <w:iCs/>
          <w:sz w:val="22"/>
        </w:rPr>
        <w:t>test</w:t>
      </w:r>
    </w:p>
    <w:p w14:paraId="7E4B8927" w14:textId="300BCC52" w:rsidR="00BC0D77" w:rsidRDefault="00BC0D77" w:rsidP="00BC0D77">
      <w:pPr>
        <w:ind w:left="0" w:firstLine="0"/>
        <w:jc w:val="center"/>
        <w:rPr>
          <w:i/>
          <w:iCs/>
          <w:sz w:val="22"/>
        </w:rPr>
      </w:pPr>
      <w:r w:rsidRPr="00BC0D77">
        <w:rPr>
          <w:i/>
          <w:iCs/>
          <w:sz w:val="22"/>
        </w:rPr>
        <w:drawing>
          <wp:inline distT="0" distB="0" distL="0" distR="0" wp14:anchorId="75BD30C4" wp14:editId="7604C523">
            <wp:extent cx="2057506" cy="1016052"/>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9"/>
                    <a:stretch>
                      <a:fillRect/>
                    </a:stretch>
                  </pic:blipFill>
                  <pic:spPr>
                    <a:xfrm>
                      <a:off x="0" y="0"/>
                      <a:ext cx="2057506" cy="1016052"/>
                    </a:xfrm>
                    <a:prstGeom prst="rect">
                      <a:avLst/>
                    </a:prstGeom>
                  </pic:spPr>
                </pic:pic>
              </a:graphicData>
            </a:graphic>
          </wp:inline>
        </w:drawing>
      </w:r>
    </w:p>
    <w:p w14:paraId="4FAA4253" w14:textId="29A8EEBB" w:rsidR="00BC0D77" w:rsidRDefault="00BC0D77" w:rsidP="00BC0D77">
      <w:pPr>
        <w:ind w:left="0" w:firstLine="0"/>
        <w:jc w:val="center"/>
        <w:rPr>
          <w:i/>
          <w:iCs/>
          <w:sz w:val="22"/>
        </w:rPr>
      </w:pPr>
      <w:r>
        <w:rPr>
          <w:i/>
          <w:iCs/>
          <w:sz w:val="22"/>
        </w:rPr>
        <w:t>Table 5: T-test score</w:t>
      </w:r>
    </w:p>
    <w:p w14:paraId="558F58D1" w14:textId="09E9CAAE" w:rsidR="00BC0D77" w:rsidRDefault="00BC0D77" w:rsidP="00BC0D77">
      <w:pPr>
        <w:ind w:left="0" w:firstLine="0"/>
        <w:rPr>
          <w:sz w:val="22"/>
        </w:rPr>
      </w:pPr>
    </w:p>
    <w:p w14:paraId="35B3BE7E" w14:textId="78A0A70A" w:rsidR="00BC0D77" w:rsidRPr="00BC0D77" w:rsidRDefault="00BD5F2F" w:rsidP="00BC0D77">
      <w:pPr>
        <w:ind w:left="0" w:firstLine="0"/>
        <w:rPr>
          <w:sz w:val="22"/>
        </w:rPr>
      </w:pPr>
      <w:r>
        <w:rPr>
          <w:sz w:val="22"/>
        </w:rPr>
        <w:t>Tables</w:t>
      </w:r>
      <w:r w:rsidR="00BC0D77">
        <w:rPr>
          <w:sz w:val="22"/>
        </w:rPr>
        <w:t xml:space="preserve"> 4</w:t>
      </w:r>
      <w:r>
        <w:rPr>
          <w:sz w:val="22"/>
        </w:rPr>
        <w:t xml:space="preserve"> and 5 show the t-test and the score itself. With a t-score of 1.759729793 and a t-value of 1.64485 the t-test shows that the model is considered statistically non-significant. Thus, shows that the model is valid.</w:t>
      </w:r>
    </w:p>
    <w:p w14:paraId="4E158BA5" w14:textId="77777777" w:rsidR="00BC0D77" w:rsidRPr="00FF4C43" w:rsidRDefault="00BC0D77" w:rsidP="00BC0D77">
      <w:pPr>
        <w:ind w:left="0" w:firstLine="0"/>
        <w:rPr>
          <w:sz w:val="22"/>
        </w:rPr>
      </w:pPr>
    </w:p>
    <w:p w14:paraId="503FADA6" w14:textId="6479BA87" w:rsidR="00514FC5" w:rsidRPr="00E83447" w:rsidRDefault="006E3EE3" w:rsidP="0028262D">
      <w:pPr>
        <w:pStyle w:val="Heading1"/>
        <w:shd w:val="clear" w:color="auto" w:fill="FFFFFF" w:themeFill="background1"/>
        <w:ind w:left="-5"/>
        <w:rPr>
          <w:sz w:val="22"/>
        </w:rPr>
      </w:pPr>
      <w:r>
        <w:rPr>
          <w:sz w:val="22"/>
        </w:rPr>
        <w:t xml:space="preserve">V. </w:t>
      </w:r>
      <w:r w:rsidR="007744C1" w:rsidRPr="00E83447">
        <w:rPr>
          <w:sz w:val="22"/>
        </w:rPr>
        <w:t xml:space="preserve">CONCLUSION  </w:t>
      </w:r>
    </w:p>
    <w:p w14:paraId="1B1D599C" w14:textId="70A43848" w:rsidR="0028262D" w:rsidRDefault="000F3D57" w:rsidP="000F3D57">
      <w:pPr>
        <w:shd w:val="clear" w:color="auto" w:fill="FFFFFF" w:themeFill="background1"/>
        <w:spacing w:after="9"/>
        <w:rPr>
          <w:sz w:val="22"/>
        </w:rPr>
      </w:pPr>
      <w:r>
        <w:rPr>
          <w:sz w:val="22"/>
        </w:rPr>
        <w:tab/>
      </w:r>
      <w:r>
        <w:rPr>
          <w:sz w:val="22"/>
        </w:rPr>
        <w:tab/>
      </w:r>
      <w:r w:rsidRPr="000F3D57">
        <w:rPr>
          <w:sz w:val="22"/>
        </w:rPr>
        <w:t>In this study, the researchers developed a simulation to predict the monthly price of the Philippine Stock Exchange Composite Index (PSEi). The research was successful to achieve its goal by using the simulation method which is called Monte Carlo Simulation. Creating a model to predict the probability of different outcomes with the present intervention of random variable. With the use of Microsoft Excel, the researchers implemented the simulation method and applied the data. The simulation shows that the price of PSEi would drop from 6358 Php to 5864 Php decreasing by 7.77%.</w:t>
      </w:r>
      <w:r w:rsidR="007C300E">
        <w:rPr>
          <w:sz w:val="22"/>
        </w:rPr>
        <w:t xml:space="preserve"> The model in this paper is proven to be valid using the t-test that shows that the model is statistically non-significant. Thus, the model is valid.</w:t>
      </w:r>
    </w:p>
    <w:p w14:paraId="065413D9" w14:textId="77777777" w:rsidR="003E491B" w:rsidRPr="00E83447" w:rsidRDefault="003E491B" w:rsidP="000F3D57">
      <w:pPr>
        <w:shd w:val="clear" w:color="auto" w:fill="FFFFFF" w:themeFill="background1"/>
        <w:spacing w:after="9"/>
        <w:rPr>
          <w:sz w:val="22"/>
        </w:rPr>
      </w:pPr>
    </w:p>
    <w:p w14:paraId="572E9F4D" w14:textId="77777777" w:rsidR="00514FC5" w:rsidRPr="00E83447" w:rsidRDefault="007744C1" w:rsidP="0028262D">
      <w:pPr>
        <w:pStyle w:val="Heading1"/>
        <w:shd w:val="clear" w:color="auto" w:fill="FFFFFF" w:themeFill="background1"/>
        <w:ind w:left="-5"/>
        <w:rPr>
          <w:sz w:val="22"/>
        </w:rPr>
      </w:pPr>
      <w:r w:rsidRPr="00E83447">
        <w:rPr>
          <w:sz w:val="22"/>
        </w:rPr>
        <w:t xml:space="preserve">REFERENCES  </w:t>
      </w:r>
    </w:p>
    <w:p w14:paraId="458DFFB0" w14:textId="0A1274BF" w:rsidR="00F54104" w:rsidRPr="00E83447" w:rsidRDefault="00F54104" w:rsidP="0028262D">
      <w:pPr>
        <w:numPr>
          <w:ilvl w:val="0"/>
          <w:numId w:val="3"/>
        </w:numPr>
        <w:shd w:val="clear" w:color="auto" w:fill="FFFFFF" w:themeFill="background1"/>
        <w:spacing w:after="15"/>
        <w:ind w:left="531" w:right="0" w:hanging="445"/>
        <w:rPr>
          <w:sz w:val="22"/>
        </w:rPr>
      </w:pPr>
      <w:r w:rsidRPr="00E83447">
        <w:rPr>
          <w:sz w:val="22"/>
        </w:rPr>
        <w:t xml:space="preserve">IBM Cloud Education (2020). Monte Carlo Simulation </w:t>
      </w:r>
      <w:hyperlink r:id="rId20" w:history="1">
        <w:r w:rsidR="00EE7786" w:rsidRPr="00E83447">
          <w:rPr>
            <w:rStyle w:val="Hyperlink"/>
            <w:sz w:val="22"/>
          </w:rPr>
          <w:t>https://www.ibm.com/cloud/learn/monte-carlo-simulation</w:t>
        </w:r>
      </w:hyperlink>
      <w:r w:rsidR="00EE7786" w:rsidRPr="00E83447">
        <w:rPr>
          <w:sz w:val="22"/>
        </w:rPr>
        <w:t xml:space="preserve"> </w:t>
      </w:r>
    </w:p>
    <w:p w14:paraId="13419985" w14:textId="5E905D44" w:rsidR="00514FC5" w:rsidRPr="00E83447" w:rsidRDefault="00EE7786" w:rsidP="0028262D">
      <w:pPr>
        <w:numPr>
          <w:ilvl w:val="0"/>
          <w:numId w:val="3"/>
        </w:numPr>
        <w:shd w:val="clear" w:color="auto" w:fill="FFFFFF" w:themeFill="background1"/>
        <w:spacing w:after="15"/>
        <w:ind w:left="531" w:right="0" w:hanging="445"/>
        <w:rPr>
          <w:sz w:val="22"/>
        </w:rPr>
      </w:pPr>
      <w:r w:rsidRPr="00E83447">
        <w:rPr>
          <w:sz w:val="22"/>
        </w:rPr>
        <w:t xml:space="preserve">Kenton, W. (2021) Monte Carlo Simulation </w:t>
      </w:r>
      <w:hyperlink r:id="rId21" w:anchor=":~:text=A%20Monte%20Carlo%20simulation%20is,in%20prediction%20and%20forecasting%20models" w:history="1">
        <w:r w:rsidRPr="00E83447">
          <w:rPr>
            <w:rStyle w:val="Hyperlink"/>
            <w:sz w:val="22"/>
          </w:rPr>
          <w:t>https://www.investopedia.com/terms/m/montecarlosimulation.asp#:~:text=A%20Monte%20Carlo%20simulation%20is,in%20prediction%20and%20forecasting%20models</w:t>
        </w:r>
      </w:hyperlink>
      <w:r w:rsidRPr="00E83447">
        <w:rPr>
          <w:sz w:val="22"/>
        </w:rPr>
        <w:t xml:space="preserve"> </w:t>
      </w:r>
    </w:p>
    <w:p w14:paraId="4B25116A" w14:textId="7956D802" w:rsidR="00514FC5" w:rsidRPr="003E491B" w:rsidRDefault="00514FC5" w:rsidP="003E491B">
      <w:pPr>
        <w:shd w:val="clear" w:color="auto" w:fill="FFFFFF" w:themeFill="background1"/>
        <w:spacing w:after="15"/>
        <w:ind w:left="531" w:right="0" w:firstLine="0"/>
        <w:rPr>
          <w:sz w:val="22"/>
        </w:rPr>
      </w:pPr>
    </w:p>
    <w:sectPr w:rsidR="00514FC5" w:rsidRPr="003E491B" w:rsidSect="004565A5">
      <w:footerReference w:type="default" r:id="rId22"/>
      <w:type w:val="continuous"/>
      <w:pgSz w:w="11909" w:h="16834"/>
      <w:pgMar w:top="1440" w:right="718" w:bottom="1504" w:left="720" w:header="720" w:footer="720" w:gutter="0"/>
      <w:pgNumType w:start="1"/>
      <w:cols w:num="2" w:space="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0C502" w14:textId="77777777" w:rsidR="004F7DE1" w:rsidRDefault="004F7DE1">
      <w:pPr>
        <w:spacing w:after="0" w:line="240" w:lineRule="auto"/>
      </w:pPr>
      <w:r>
        <w:separator/>
      </w:r>
    </w:p>
  </w:endnote>
  <w:endnote w:type="continuationSeparator" w:id="0">
    <w:p w14:paraId="4F900210" w14:textId="77777777" w:rsidR="004F7DE1" w:rsidRDefault="004F7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F5853" w14:textId="77777777" w:rsidR="00514FC5" w:rsidRDefault="007744C1">
    <w:pPr>
      <w:spacing w:after="0" w:line="259" w:lineRule="auto"/>
      <w:ind w:left="625" w:right="0" w:firstLine="0"/>
      <w:jc w:val="center"/>
    </w:pPr>
    <w:r>
      <w:fldChar w:fldCharType="begin"/>
    </w:r>
    <w:r>
      <w:instrText xml:space="preserve"> PAGE   \* MERGEFORMAT </w:instrText>
    </w:r>
    <w:r>
      <w:fldChar w:fldCharType="separate"/>
    </w:r>
    <w:r>
      <w:t>917</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E50C0" w14:textId="323141EC" w:rsidR="0090735C" w:rsidRDefault="0090735C">
    <w:pPr>
      <w:pStyle w:val="Footer"/>
    </w:pPr>
  </w:p>
  <w:p w14:paraId="710A9AFB" w14:textId="6A6891CC" w:rsidR="00225025" w:rsidRPr="0090735C" w:rsidRDefault="00225025" w:rsidP="0090735C">
    <w:pPr>
      <w:pStyle w:val="Footer"/>
      <w:rPr>
        <w:lang w:val="en-PH"/>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1B7D9" w14:textId="77777777" w:rsidR="00514FC5" w:rsidRDefault="007744C1">
    <w:pPr>
      <w:spacing w:after="0" w:line="259" w:lineRule="auto"/>
      <w:ind w:left="625" w:right="0" w:firstLine="0"/>
      <w:jc w:val="center"/>
    </w:pPr>
    <w:r>
      <w:fldChar w:fldCharType="begin"/>
    </w:r>
    <w:r>
      <w:instrText xml:space="preserve"> PAGE   \* MERGEFORMAT </w:instrText>
    </w:r>
    <w:r>
      <w:fldChar w:fldCharType="separate"/>
    </w:r>
    <w:r>
      <w:t>917</w:t>
    </w:r>
    <w: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BD8C5" w14:textId="6699D2AB" w:rsidR="0090735C" w:rsidRPr="004565A5" w:rsidRDefault="0090735C" w:rsidP="00907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BF35E" w14:textId="77777777" w:rsidR="004F7DE1" w:rsidRDefault="004F7DE1">
      <w:pPr>
        <w:spacing w:after="0" w:line="240" w:lineRule="auto"/>
      </w:pPr>
      <w:r>
        <w:separator/>
      </w:r>
    </w:p>
  </w:footnote>
  <w:footnote w:type="continuationSeparator" w:id="0">
    <w:p w14:paraId="27801983" w14:textId="77777777" w:rsidR="004F7DE1" w:rsidRDefault="004F7D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AEDE3" w14:textId="77777777" w:rsidR="00514FC5" w:rsidRDefault="007744C1">
    <w:pPr>
      <w:spacing w:after="0" w:line="259" w:lineRule="auto"/>
      <w:ind w:left="218" w:right="-405" w:firstLine="0"/>
      <w:jc w:val="center"/>
    </w:pPr>
    <w:r>
      <w:t xml:space="preserve">International Journal of Engineering Research and Technology. ISSN 0974-3154, Volume 12, Number 6 (2019), pp. 917-928 </w:t>
    </w:r>
  </w:p>
  <w:p w14:paraId="089508D7" w14:textId="77777777" w:rsidR="00514FC5" w:rsidRDefault="007744C1">
    <w:pPr>
      <w:spacing w:after="0" w:line="259" w:lineRule="auto"/>
      <w:ind w:left="622" w:right="0" w:firstLine="0"/>
      <w:jc w:val="center"/>
    </w:pPr>
    <w:r>
      <w:t xml:space="preserve">© International Research Publication House.  http://www.irphouse.com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64F92" w14:textId="4930A633" w:rsidR="00514FC5" w:rsidRDefault="007744C1">
    <w:pPr>
      <w:spacing w:after="0" w:line="259" w:lineRule="auto"/>
      <w:ind w:left="622" w:right="0" w:firstLine="0"/>
      <w:jc w:val="cent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99647" w14:textId="77777777" w:rsidR="00514FC5" w:rsidRDefault="007744C1">
    <w:pPr>
      <w:spacing w:after="0" w:line="259" w:lineRule="auto"/>
      <w:ind w:left="218" w:right="-405" w:firstLine="0"/>
      <w:jc w:val="center"/>
    </w:pPr>
    <w:r>
      <w:t xml:space="preserve">International Journal of Engineering Research and Technology. ISSN 0974-3154, Volume 12, Number 6 (2019), pp. 917-928 </w:t>
    </w:r>
  </w:p>
  <w:p w14:paraId="2E570E4A" w14:textId="77777777" w:rsidR="00514FC5" w:rsidRDefault="007744C1">
    <w:pPr>
      <w:spacing w:after="0" w:line="259" w:lineRule="auto"/>
      <w:ind w:left="622" w:right="0" w:firstLine="0"/>
      <w:jc w:val="center"/>
    </w:pPr>
    <w:r>
      <w:t xml:space="preserve">© International Research Publication House.  http://www.irphouse.com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016B"/>
    <w:multiLevelType w:val="hybridMultilevel"/>
    <w:tmpl w:val="4A5E6192"/>
    <w:lvl w:ilvl="0" w:tplc="AB1AB6B8">
      <w:start w:val="10"/>
      <w:numFmt w:val="decimal"/>
      <w:lvlText w:val="[%1]"/>
      <w:lvlJc w:val="left"/>
      <w:pPr>
        <w:ind w:left="4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9A83C3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20238B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BA06A9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70A47B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0C6D18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074851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CDE6B5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E00E96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AFB35E7"/>
    <w:multiLevelType w:val="hybridMultilevel"/>
    <w:tmpl w:val="3922496A"/>
    <w:lvl w:ilvl="0" w:tplc="D4A67BAE">
      <w:start w:val="3"/>
      <w:numFmt w:val="bullet"/>
      <w:lvlText w:val=""/>
      <w:lvlJc w:val="left"/>
      <w:pPr>
        <w:ind w:left="1080" w:hanging="360"/>
      </w:pPr>
      <w:rPr>
        <w:rFonts w:ascii="Symbol" w:eastAsia="Times New Roman" w:hAnsi="Symbol"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21770F5B"/>
    <w:multiLevelType w:val="hybridMultilevel"/>
    <w:tmpl w:val="755CEFC2"/>
    <w:lvl w:ilvl="0" w:tplc="9BD8272A">
      <w:start w:val="1"/>
      <w:numFmt w:val="bullet"/>
      <w:lvlText w:val="•"/>
      <w:lvlJc w:val="left"/>
      <w:pPr>
        <w:ind w:left="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2A1568">
      <w:start w:val="1"/>
      <w:numFmt w:val="bullet"/>
      <w:lvlText w:val="o"/>
      <w:lvlJc w:val="left"/>
      <w:pPr>
        <w:ind w:left="1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E64ADDA">
      <w:start w:val="1"/>
      <w:numFmt w:val="bullet"/>
      <w:lvlText w:val="▪"/>
      <w:lvlJc w:val="left"/>
      <w:pPr>
        <w:ind w:left="19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6A28B7A">
      <w:start w:val="1"/>
      <w:numFmt w:val="bullet"/>
      <w:lvlText w:val="•"/>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FF22562">
      <w:start w:val="1"/>
      <w:numFmt w:val="bullet"/>
      <w:lvlText w:val="o"/>
      <w:lvlJc w:val="left"/>
      <w:pPr>
        <w:ind w:left="34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786AE92">
      <w:start w:val="1"/>
      <w:numFmt w:val="bullet"/>
      <w:lvlText w:val="▪"/>
      <w:lvlJc w:val="left"/>
      <w:pPr>
        <w:ind w:left="41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9A897BE">
      <w:start w:val="1"/>
      <w:numFmt w:val="bullet"/>
      <w:lvlText w:val="•"/>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44DAFA">
      <w:start w:val="1"/>
      <w:numFmt w:val="bullet"/>
      <w:lvlText w:val="o"/>
      <w:lvlJc w:val="left"/>
      <w:pPr>
        <w:ind w:left="5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98CFF9C">
      <w:start w:val="1"/>
      <w:numFmt w:val="bullet"/>
      <w:lvlText w:val="▪"/>
      <w:lvlJc w:val="left"/>
      <w:pPr>
        <w:ind w:left="63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C751EC9"/>
    <w:multiLevelType w:val="hybridMultilevel"/>
    <w:tmpl w:val="0E900E60"/>
    <w:lvl w:ilvl="0" w:tplc="C3E497E8">
      <w:start w:val="3"/>
      <w:numFmt w:val="bullet"/>
      <w:lvlText w:val="-"/>
      <w:lvlJc w:val="left"/>
      <w:pPr>
        <w:ind w:left="720" w:hanging="360"/>
      </w:pPr>
      <w:rPr>
        <w:rFonts w:ascii="Segoe UI" w:eastAsia="Times New Roman" w:hAnsi="Segoe UI" w:cs="Segoe UI" w:hint="default"/>
        <w:color w:val="1E1E1E"/>
        <w:sz w:val="2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51237CCA"/>
    <w:multiLevelType w:val="hybridMultilevel"/>
    <w:tmpl w:val="24D45CE4"/>
    <w:lvl w:ilvl="0" w:tplc="07521F4A">
      <w:start w:val="1"/>
      <w:numFmt w:val="decimal"/>
      <w:lvlText w:val="[%1]"/>
      <w:lvlJc w:val="left"/>
      <w:pPr>
        <w:ind w:left="5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81666CE">
      <w:start w:val="1"/>
      <w:numFmt w:val="lowerLetter"/>
      <w:lvlText w:val="%2"/>
      <w:lvlJc w:val="left"/>
      <w:pPr>
        <w:ind w:left="11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F8C3B04">
      <w:start w:val="1"/>
      <w:numFmt w:val="lowerRoman"/>
      <w:lvlText w:val="%3"/>
      <w:lvlJc w:val="left"/>
      <w:pPr>
        <w:ind w:left="18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2B40F36">
      <w:start w:val="1"/>
      <w:numFmt w:val="decimal"/>
      <w:lvlText w:val="%4"/>
      <w:lvlJc w:val="left"/>
      <w:pPr>
        <w:ind w:left="25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302E3CE">
      <w:start w:val="1"/>
      <w:numFmt w:val="lowerLetter"/>
      <w:lvlText w:val="%5"/>
      <w:lvlJc w:val="left"/>
      <w:pPr>
        <w:ind w:left="32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8DC4DDE">
      <w:start w:val="1"/>
      <w:numFmt w:val="lowerRoman"/>
      <w:lvlText w:val="%6"/>
      <w:lvlJc w:val="left"/>
      <w:pPr>
        <w:ind w:left="40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2A00564">
      <w:start w:val="1"/>
      <w:numFmt w:val="decimal"/>
      <w:lvlText w:val="%7"/>
      <w:lvlJc w:val="left"/>
      <w:pPr>
        <w:ind w:left="47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FD4569E">
      <w:start w:val="1"/>
      <w:numFmt w:val="lowerLetter"/>
      <w:lvlText w:val="%8"/>
      <w:lvlJc w:val="left"/>
      <w:pPr>
        <w:ind w:left="54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D12AB82">
      <w:start w:val="1"/>
      <w:numFmt w:val="lowerRoman"/>
      <w:lvlText w:val="%9"/>
      <w:lvlJc w:val="left"/>
      <w:pPr>
        <w:ind w:left="61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60E1C42"/>
    <w:multiLevelType w:val="hybridMultilevel"/>
    <w:tmpl w:val="9B3E0168"/>
    <w:lvl w:ilvl="0" w:tplc="5ED80F7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9CDD2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DAA1FA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C1C703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3C88CE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430267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666D51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6C820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944991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A6C1E75"/>
    <w:multiLevelType w:val="hybridMultilevel"/>
    <w:tmpl w:val="BBC64360"/>
    <w:lvl w:ilvl="0" w:tplc="0832DAE2">
      <w:start w:val="3"/>
      <w:numFmt w:val="bullet"/>
      <w:lvlText w:val=""/>
      <w:lvlJc w:val="left"/>
      <w:pPr>
        <w:ind w:left="1080" w:hanging="360"/>
      </w:pPr>
      <w:rPr>
        <w:rFonts w:ascii="Symbol" w:eastAsia="Times New Roman" w:hAnsi="Symbol"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16cid:durableId="2100903525">
    <w:abstractNumId w:val="2"/>
  </w:num>
  <w:num w:numId="2" w16cid:durableId="1399741664">
    <w:abstractNumId w:val="5"/>
  </w:num>
  <w:num w:numId="3" w16cid:durableId="2128696946">
    <w:abstractNumId w:val="4"/>
  </w:num>
  <w:num w:numId="4" w16cid:durableId="1076591962">
    <w:abstractNumId w:val="0"/>
  </w:num>
  <w:num w:numId="5" w16cid:durableId="1274171447">
    <w:abstractNumId w:val="6"/>
  </w:num>
  <w:num w:numId="6" w16cid:durableId="1877305863">
    <w:abstractNumId w:val="3"/>
  </w:num>
  <w:num w:numId="7" w16cid:durableId="1127625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FC5"/>
    <w:rsid w:val="0003272A"/>
    <w:rsid w:val="000B014A"/>
    <w:rsid w:val="000D5A6B"/>
    <w:rsid w:val="000F3D57"/>
    <w:rsid w:val="00113370"/>
    <w:rsid w:val="00152852"/>
    <w:rsid w:val="00153115"/>
    <w:rsid w:val="001675BA"/>
    <w:rsid w:val="00196186"/>
    <w:rsid w:val="001A2172"/>
    <w:rsid w:val="001D2D2D"/>
    <w:rsid w:val="001D4665"/>
    <w:rsid w:val="00225025"/>
    <w:rsid w:val="00244E08"/>
    <w:rsid w:val="00260B95"/>
    <w:rsid w:val="002725F9"/>
    <w:rsid w:val="0028262D"/>
    <w:rsid w:val="002B0A0E"/>
    <w:rsid w:val="002D0A66"/>
    <w:rsid w:val="002F6818"/>
    <w:rsid w:val="0030121D"/>
    <w:rsid w:val="00327CE3"/>
    <w:rsid w:val="003551D8"/>
    <w:rsid w:val="0036530A"/>
    <w:rsid w:val="00396311"/>
    <w:rsid w:val="0039764A"/>
    <w:rsid w:val="003D259B"/>
    <w:rsid w:val="003E491B"/>
    <w:rsid w:val="004427B5"/>
    <w:rsid w:val="004474A6"/>
    <w:rsid w:val="004565A5"/>
    <w:rsid w:val="00481107"/>
    <w:rsid w:val="004F7DE1"/>
    <w:rsid w:val="005021DC"/>
    <w:rsid w:val="00504EE0"/>
    <w:rsid w:val="00513F16"/>
    <w:rsid w:val="00514FC5"/>
    <w:rsid w:val="005A4FE4"/>
    <w:rsid w:val="005B13DA"/>
    <w:rsid w:val="005F5D86"/>
    <w:rsid w:val="00610E0D"/>
    <w:rsid w:val="00616E23"/>
    <w:rsid w:val="0061700F"/>
    <w:rsid w:val="006348E0"/>
    <w:rsid w:val="006B6376"/>
    <w:rsid w:val="006D4B3A"/>
    <w:rsid w:val="006E3EE3"/>
    <w:rsid w:val="0076616C"/>
    <w:rsid w:val="007744C1"/>
    <w:rsid w:val="00791D17"/>
    <w:rsid w:val="00793745"/>
    <w:rsid w:val="007C300E"/>
    <w:rsid w:val="007E6E9B"/>
    <w:rsid w:val="007E7C82"/>
    <w:rsid w:val="007F75E1"/>
    <w:rsid w:val="00840724"/>
    <w:rsid w:val="0086761F"/>
    <w:rsid w:val="00890388"/>
    <w:rsid w:val="008A3823"/>
    <w:rsid w:val="008A6BAD"/>
    <w:rsid w:val="00904750"/>
    <w:rsid w:val="0090735C"/>
    <w:rsid w:val="009C2C01"/>
    <w:rsid w:val="009D3855"/>
    <w:rsid w:val="00A33F66"/>
    <w:rsid w:val="00A6597F"/>
    <w:rsid w:val="00AA1F05"/>
    <w:rsid w:val="00B5038F"/>
    <w:rsid w:val="00BB01F1"/>
    <w:rsid w:val="00BC0D77"/>
    <w:rsid w:val="00BD5F2F"/>
    <w:rsid w:val="00BF4756"/>
    <w:rsid w:val="00C50A7E"/>
    <w:rsid w:val="00C70C95"/>
    <w:rsid w:val="00C91B77"/>
    <w:rsid w:val="00C93266"/>
    <w:rsid w:val="00CC74F9"/>
    <w:rsid w:val="00CD624D"/>
    <w:rsid w:val="00D22D1A"/>
    <w:rsid w:val="00D23992"/>
    <w:rsid w:val="00D24854"/>
    <w:rsid w:val="00D270D2"/>
    <w:rsid w:val="00D3167F"/>
    <w:rsid w:val="00D363F6"/>
    <w:rsid w:val="00D64FB8"/>
    <w:rsid w:val="00D74D47"/>
    <w:rsid w:val="00DC24CE"/>
    <w:rsid w:val="00DC6276"/>
    <w:rsid w:val="00DE1012"/>
    <w:rsid w:val="00E403A6"/>
    <w:rsid w:val="00E64FE6"/>
    <w:rsid w:val="00E83447"/>
    <w:rsid w:val="00E93502"/>
    <w:rsid w:val="00ED47E4"/>
    <w:rsid w:val="00ED4BB3"/>
    <w:rsid w:val="00EE7786"/>
    <w:rsid w:val="00F224B0"/>
    <w:rsid w:val="00F2506A"/>
    <w:rsid w:val="00F54104"/>
    <w:rsid w:val="00F667B2"/>
    <w:rsid w:val="00F905A7"/>
    <w:rsid w:val="00FB2AE4"/>
    <w:rsid w:val="00FF4C4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8996E"/>
  <w15:docId w15:val="{F1CEAB9E-A7BE-4DC5-B4D5-8FFF0CE46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0" w:line="248" w:lineRule="auto"/>
      <w:ind w:left="10" w:right="99"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97"/>
      <w:ind w:left="10" w:hanging="10"/>
      <w:outlineLvl w:val="0"/>
    </w:pPr>
    <w:rPr>
      <w:rFonts w:ascii="Times New Roman" w:eastAsia="Times New Roman" w:hAnsi="Times New Roman" w:cs="Times New Roman"/>
      <w:b/>
      <w:color w:val="000000"/>
      <w:sz w:val="20"/>
    </w:rPr>
  </w:style>
  <w:style w:type="paragraph" w:styleId="Heading2">
    <w:name w:val="heading 2"/>
    <w:next w:val="Normal"/>
    <w:link w:val="Heading2Char"/>
    <w:uiPriority w:val="9"/>
    <w:unhideWhenUsed/>
    <w:qFormat/>
    <w:pPr>
      <w:keepNext/>
      <w:keepLines/>
      <w:spacing w:after="99"/>
      <w:ind w:left="10" w:hanging="10"/>
      <w:outlineLvl w:val="1"/>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rPr>
  </w:style>
  <w:style w:type="character" w:customStyle="1" w:styleId="Heading2Char">
    <w:name w:val="Heading 2 Char"/>
    <w:link w:val="Heading2"/>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rsid w:val="008A3823"/>
    <w:pPr>
      <w:tabs>
        <w:tab w:val="left" w:pos="288"/>
      </w:tabs>
      <w:spacing w:after="120" w:line="228" w:lineRule="auto"/>
      <w:ind w:left="0" w:right="0" w:firstLine="288"/>
    </w:pPr>
    <w:rPr>
      <w:rFonts w:eastAsia="SimSun"/>
      <w:color w:val="auto"/>
      <w:spacing w:val="-1"/>
      <w:szCs w:val="20"/>
      <w:lang w:val="x-none" w:eastAsia="x-none"/>
    </w:rPr>
  </w:style>
  <w:style w:type="character" w:customStyle="1" w:styleId="BodyTextChar">
    <w:name w:val="Body Text Char"/>
    <w:basedOn w:val="DefaultParagraphFont"/>
    <w:link w:val="BodyText"/>
    <w:rsid w:val="008A3823"/>
    <w:rPr>
      <w:rFonts w:ascii="Times New Roman" w:eastAsia="SimSun" w:hAnsi="Times New Roman" w:cs="Times New Roman"/>
      <w:spacing w:val="-1"/>
      <w:sz w:val="20"/>
      <w:szCs w:val="20"/>
      <w:lang w:val="x-none" w:eastAsia="x-none"/>
    </w:rPr>
  </w:style>
  <w:style w:type="paragraph" w:styleId="NormalWeb">
    <w:name w:val="Normal (Web)"/>
    <w:basedOn w:val="Normal"/>
    <w:uiPriority w:val="99"/>
    <w:semiHidden/>
    <w:unhideWhenUsed/>
    <w:rsid w:val="00ED47E4"/>
    <w:pPr>
      <w:spacing w:before="100" w:beforeAutospacing="1" w:after="100" w:afterAutospacing="1" w:line="240" w:lineRule="auto"/>
      <w:ind w:left="0" w:right="0" w:firstLine="0"/>
      <w:jc w:val="left"/>
    </w:pPr>
    <w:rPr>
      <w:color w:val="auto"/>
      <w:sz w:val="24"/>
      <w:szCs w:val="24"/>
    </w:rPr>
  </w:style>
  <w:style w:type="character" w:styleId="Emphasis">
    <w:name w:val="Emphasis"/>
    <w:basedOn w:val="DefaultParagraphFont"/>
    <w:uiPriority w:val="20"/>
    <w:qFormat/>
    <w:rsid w:val="00ED47E4"/>
    <w:rPr>
      <w:i/>
      <w:iCs/>
    </w:rPr>
  </w:style>
  <w:style w:type="character" w:styleId="Hyperlink">
    <w:name w:val="Hyperlink"/>
    <w:basedOn w:val="DefaultParagraphFont"/>
    <w:uiPriority w:val="99"/>
    <w:unhideWhenUsed/>
    <w:rsid w:val="00ED47E4"/>
    <w:rPr>
      <w:color w:val="0563C1" w:themeColor="hyperlink"/>
      <w:u w:val="single"/>
    </w:rPr>
  </w:style>
  <w:style w:type="character" w:styleId="UnresolvedMention">
    <w:name w:val="Unresolved Mention"/>
    <w:basedOn w:val="DefaultParagraphFont"/>
    <w:uiPriority w:val="99"/>
    <w:semiHidden/>
    <w:unhideWhenUsed/>
    <w:rsid w:val="00ED47E4"/>
    <w:rPr>
      <w:color w:val="605E5C"/>
      <w:shd w:val="clear" w:color="auto" w:fill="E1DFDD"/>
    </w:rPr>
  </w:style>
  <w:style w:type="paragraph" w:styleId="Footer">
    <w:name w:val="footer"/>
    <w:basedOn w:val="Normal"/>
    <w:link w:val="FooterChar"/>
    <w:uiPriority w:val="99"/>
    <w:unhideWhenUsed/>
    <w:rsid w:val="0090735C"/>
    <w:pPr>
      <w:tabs>
        <w:tab w:val="center" w:pos="4680"/>
        <w:tab w:val="right" w:pos="9360"/>
      </w:tabs>
      <w:spacing w:after="0" w:line="240" w:lineRule="auto"/>
      <w:ind w:left="0" w:right="0" w:firstLine="0"/>
      <w:jc w:val="left"/>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sid w:val="0090735C"/>
    <w:rPr>
      <w:rFonts w:cs="Times New Roman"/>
      <w:lang w:val="en-US" w:eastAsia="en-US"/>
    </w:rPr>
  </w:style>
  <w:style w:type="paragraph" w:styleId="ListParagraph">
    <w:name w:val="List Paragraph"/>
    <w:basedOn w:val="Normal"/>
    <w:uiPriority w:val="34"/>
    <w:qFormat/>
    <w:rsid w:val="00D363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507587">
      <w:bodyDiv w:val="1"/>
      <w:marLeft w:val="0"/>
      <w:marRight w:val="0"/>
      <w:marTop w:val="0"/>
      <w:marBottom w:val="0"/>
      <w:divBdr>
        <w:top w:val="none" w:sz="0" w:space="0" w:color="auto"/>
        <w:left w:val="none" w:sz="0" w:space="0" w:color="auto"/>
        <w:bottom w:val="none" w:sz="0" w:space="0" w:color="auto"/>
        <w:right w:val="none" w:sz="0" w:space="0" w:color="auto"/>
      </w:divBdr>
    </w:div>
    <w:div w:id="1318223310">
      <w:bodyDiv w:val="1"/>
      <w:marLeft w:val="0"/>
      <w:marRight w:val="0"/>
      <w:marTop w:val="0"/>
      <w:marBottom w:val="0"/>
      <w:divBdr>
        <w:top w:val="none" w:sz="0" w:space="0" w:color="auto"/>
        <w:left w:val="none" w:sz="0" w:space="0" w:color="auto"/>
        <w:bottom w:val="none" w:sz="0" w:space="0" w:color="auto"/>
        <w:right w:val="none" w:sz="0" w:space="0" w:color="auto"/>
      </w:divBdr>
    </w:div>
    <w:div w:id="1546798315">
      <w:bodyDiv w:val="1"/>
      <w:marLeft w:val="0"/>
      <w:marRight w:val="0"/>
      <w:marTop w:val="0"/>
      <w:marBottom w:val="0"/>
      <w:divBdr>
        <w:top w:val="none" w:sz="0" w:space="0" w:color="auto"/>
        <w:left w:val="none" w:sz="0" w:space="0" w:color="auto"/>
        <w:bottom w:val="none" w:sz="0" w:space="0" w:color="auto"/>
        <w:right w:val="none" w:sz="0" w:space="0" w:color="auto"/>
      </w:divBdr>
    </w:div>
    <w:div w:id="1669862642">
      <w:bodyDiv w:val="1"/>
      <w:marLeft w:val="0"/>
      <w:marRight w:val="0"/>
      <w:marTop w:val="0"/>
      <w:marBottom w:val="0"/>
      <w:divBdr>
        <w:top w:val="none" w:sz="0" w:space="0" w:color="auto"/>
        <w:left w:val="none" w:sz="0" w:space="0" w:color="auto"/>
        <w:bottom w:val="none" w:sz="0" w:space="0" w:color="auto"/>
        <w:right w:val="none" w:sz="0" w:space="0" w:color="auto"/>
      </w:divBdr>
    </w:div>
    <w:div w:id="1901867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investopedia.com/terms/m/montecarlosimulation.asp"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ibm.com/cloud/learn/monte-carlo-simul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301CC-AA38-450F-AB4D-E8E9F241F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2042</TotalTime>
  <Pages>3</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cp:lastModifiedBy>Carlo Salva</cp:lastModifiedBy>
  <cp:revision>60</cp:revision>
  <dcterms:created xsi:type="dcterms:W3CDTF">2022-07-01T10:59:00Z</dcterms:created>
  <dcterms:modified xsi:type="dcterms:W3CDTF">2022-07-13T15:44:00Z</dcterms:modified>
</cp:coreProperties>
</file>