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Change Management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Change Request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Change description captured (model, prompt, data, tools, integrations, permissions)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Business justification and expected impact documented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Risk &amp; Reviews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Risk tier re-evaluated based on change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Security review completed (if required)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Privacy/DPIA update completed (if required)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Legal/vendor review completed (if required)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Testing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Regression tests executed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Safety/bias checks repeated where relevant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Monitoring thresholds updated where needed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Deployment &amp; Traceability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Rollback plan confirmed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Change approved and deployed through controlled process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Registry and evidence pack updated; stakeholders notified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