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Incident Response Checklist (AI-Specific)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Detection &amp; Classification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Incident type classified (data leak, prompt injection, harmful output, model abuse, vendor outage, drift)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Severity assigned (impact + scope + obligations) and stakeholders notified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Containment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Disable access or restrict features (tool allowlist lockdown where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Rotate keys/tokens if exposure suspected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Preserve logs/evidence and begin timeline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Eradication &amp; Recovery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Root cause identified and fixed (guardrails, permissions, retrieval filters, vendor changes)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Re-test safety/security and restore service with conditions as needed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Comms &amp; Compliance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Legal/Privacy notification obligations assessed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Customer/employee communications plan executed if required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Post‑Incident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Postmortem completed; corrective actions tracked to closure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Registry/risk register/evidence pack updated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