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AI Inventory &amp; System Registry Checklist</w:t>
      </w:r>
    </w:p>
    <w:p>
      <w:r>
        <w:rPr>
          <w:i/>
          <w:sz w:val="20"/>
        </w:rPr>
        <w:t>Template • Version 1.0 • 2026-04-03</w:t>
      </w:r>
    </w:p>
    <w:p>
      <w:r>
        <w:rPr>
          <w:b/>
        </w:rPr>
        <w:t>Document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Use Case / Project Name</w:t>
            </w:r>
          </w:p>
        </w:tc>
        <w:tc>
          <w:tcPr>
            <w:tcW w:type="dxa" w:w="2484"/>
            <w:vAlign w:val="center"/>
          </w:tcPr>
          <w:p>
            <w:r>
              <w:t>[Enter name]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Use Case ID / Registry ID</w:t>
            </w:r>
          </w:p>
        </w:tc>
        <w:tc>
          <w:tcPr>
            <w:tcW w:type="dxa" w:w="2484"/>
            <w:vAlign w:val="center"/>
          </w:tcPr>
          <w:p>
            <w:r>
              <w:t>[Enter ID]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Risk Tier</w:t>
            </w:r>
          </w:p>
        </w:tc>
        <w:tc>
          <w:tcPr>
            <w:tcW w:type="dxa" w:w="2484"/>
            <w:vAlign w:val="center"/>
          </w:tcPr>
          <w:p>
            <w:r>
              <w:t>Low / Moderate / High / Critical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484"/>
            <w:vAlign w:val="center"/>
          </w:tcPr>
          <w:p>
            <w:r>
              <w:t>Pilot / Test / Production / Retired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484"/>
            <w:vAlign w:val="center"/>
          </w:tcPr>
          <w:p>
            <w:r>
              <w:t>[Name]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2484"/>
            <w:vAlign w:val="center"/>
          </w:tcPr>
          <w:p>
            <w:r>
              <w:t>[Name]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2484"/>
            <w:vAlign w:val="center"/>
          </w:tcPr>
          <w:p>
            <w:r>
              <w:t>[YYYY-MM-DD]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2484"/>
            <w:vAlign w:val="center"/>
          </w:tcPr>
          <w:p>
            <w:r>
              <w:t>[YYYY-MM-DD]</w:t>
            </w:r>
          </w:p>
        </w:tc>
      </w:tr>
    </w:tbl>
    <w:p/>
    <w:p>
      <w:r>
        <w:rPr>
          <w:b/>
        </w:rPr>
        <w:t>Purpose</w:t>
      </w:r>
    </w:p>
    <w:p>
      <w:r>
        <w:t>Use this checklist to validate completion of required governance activities and maintain an audit-ready record.</w:t>
      </w:r>
    </w:p>
    <w:p>
      <w:r>
        <w:rPr>
          <w:b/>
        </w:rPr>
        <w:t>How to Use</w:t>
      </w:r>
    </w:p>
    <w:p>
      <w:r>
        <w:t>Mark each item as completed (☒) when done. Add owner, due date, and evidence link/location for audit traceability.</w:t>
      </w:r>
    </w:p>
    <w:p>
      <w:pPr>
        <w:pStyle w:val="Heading2"/>
      </w:pPr>
      <w:r>
        <w:t>Registry Governance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Registry owner and backup owner assigned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Standard registry fields defined and approved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Update cadence defined (monthly/quarterly)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Submission process defined for new AI use cases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Change/update process defined for existing entries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Decommissioning/retirement process defined (retired AI use cases/tools)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Identity Fields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Unique Registry/Use Case ID recorded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Use case name and business purpose recorded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Business owner and technical owner recorded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Environment recorded (Pilot/Test/Production/Retired) and status current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Technical &amp; Architecture Fields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AI type captured (GenAI / Predictive / Agentic / Other)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Tool/vendor/model and version captured (if applicable)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Hosting/deployment model captured (SaaS/API/On‑prem/Cloud) and region(s) recorded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Integrations/connectors documented (read/write capabilities)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Authentication method captured (SSO/MFA/service identities) and access boundaries defined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Logging/audit capability captured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Data &amp; Privacy Fields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Data types processed captured (Public/Internal/Confidential) and regulated flags (PII/PHI/PCI/etc.)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Data sources documented; retention/storage behavior captured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Cross-border transfer implications captured (if applicable)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Vendor training/retention terms captured (if third‑party)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Risk, Compliance &amp; Evidence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Risk tier assigned (Low/Moderate/High/Critical) and linked to risk assessment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Approvals and conditions/exceptions recorded (with expiry dates)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Intake, approvals, and evidence links stored (system of record)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Monitoring owner assigned and next review date recorded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Reconciliation &amp; Quality Checks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Registry reconciled against procurement/vendor list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Registry reconciled against SSO/IdP app catalog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Shadow AI discoveries flagged and remediated (or exception logged)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No missing critical fields; evidence links accessible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