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Training &amp; Role-Based Awareness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Audience Mapping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Audience groups defined (business users, builders, reviewers/approvers, executives)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Role-based training paths assigned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Core Training Content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Acceptable use + prohibited data covered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Prompt hygiene and secure usage covered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Key AI risks covered (hallucinations, bias, injection, data leakage)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Escalation and incident reporting process covered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Delivery &amp; Tracking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Training delivery method defined (LMS, live sessions, office hours)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Completion tracking and attestations captured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Refresher cadence defined (quarterly/semi-annual/annual)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Metrics &amp; Continuous Improvement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Metrics defined (completion %, repeat incidents, policy violations)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Targeted refresh training triggered for high-risk teams or repeat issues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