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2E5A"/>
          <w:sz w:val="56"/>
        </w:rPr>
        <w:t>GovSecure</w:t>
      </w:r>
      <w:r>
        <w:rPr>
          <w:b/>
          <w:color w:val="2563EB"/>
          <w:sz w:val="56"/>
        </w:rPr>
        <w:t xml:space="preserve"> Third-Party AI Privacy Risk Assessment</w:t>
      </w:r>
    </w:p>
    <w:p>
      <w:pPr>
        <w:spacing w:after="120"/>
      </w:pPr>
      <w:r>
        <w:rPr>
          <w:b w:val="0"/>
          <w:i w:val="0"/>
          <w:color w:val="475569"/>
          <w:sz w:val="30"/>
        </w:rPr>
        <w:t>Vendor Questionnaire and Evidence Review Pack</w:t>
      </w:r>
    </w:p>
    <w:p>
      <w:pPr>
        <w:spacing w:after="40"/>
      </w:pPr>
      <w:r>
        <w:rPr>
          <w:b/>
          <w:i w:val="0"/>
          <w:color w:val="0F2E5A"/>
          <w:sz w:val="22"/>
        </w:rPr>
        <w:t>Purpose</w:t>
      </w:r>
    </w:p>
    <w:p>
      <w:pPr>
        <w:spacing w:after="120"/>
      </w:pPr>
      <w:r>
        <w:rPr>
          <w:b w:val="0"/>
          <w:i w:val="0"/>
          <w:color w:val="3A4A5A"/>
          <w:sz w:val="20"/>
        </w:rPr>
        <w:t>Assess privacy, data protection, governance, and AI data-use risk in third-party AI vendors, deployers, and adopters — with a primary emphasis on vendor accountability.</w:t>
      </w:r>
    </w:p>
    <w:p>
      <w:pPr>
        <w:spacing w:after="120"/>
      </w:pPr>
      <w:r>
        <w:rPr>
          <w:b w:val="0"/>
          <w:i w:val="0"/>
          <w:color w:val="3A4A5A"/>
          <w:sz w:val="20"/>
        </w:rPr>
        <w:t>Designed for use during onboarding, procurement review, renewal review, major product changes, and post-incident reassessment.</w:t>
      </w:r>
    </w:p>
    <w:p>
      <w:pPr>
        <w:spacing w:after="120"/>
      </w:pPr>
      <w:r>
        <w:rPr>
          <w:b w:val="0"/>
          <w:i w:val="0"/>
          <w:color w:val="64748B"/>
          <w:sz w:val="20"/>
        </w:rPr>
        <w:t>Version 1.0</w:t>
      </w:r>
    </w:p>
    <w:p>
      <w:pPr>
        <w:spacing w:after="120"/>
      </w:pPr>
      <w:r>
        <w:rPr>
          <w:b w:val="0"/>
          <w:i/>
          <w:color w:val="3A4A5A"/>
          <w:sz w:val="20"/>
        </w:rPr>
        <w:t>This document includes section numbering, answer fields, evidence-request columns, reviewer risk scoring, red-flag triggers, and an executive summary page for internal reviewers.</w:t>
      </w:r>
    </w:p>
    <w:p>
      <w:r>
        <w:br w:type="page"/>
      </w:r>
    </w:p>
    <w:p>
      <w:pPr>
        <w:pStyle w:val="Heading1"/>
        <w:spacing w:before="80" w:after="80"/>
      </w:pPr>
      <w:r>
        <w:rPr>
          <w:color w:val="0F2E5A"/>
        </w:rPr>
        <w:t>Executive Summary for Reviewers</w:t>
      </w:r>
    </w:p>
    <w:p>
      <w:pPr>
        <w:spacing w:after="120"/>
      </w:pPr>
      <w:r>
        <w:rPr>
          <w:b w:val="0"/>
          <w:i w:val="0"/>
          <w:color w:val="3A4A5A"/>
          <w:sz w:val="20"/>
        </w:rPr>
        <w:t>Complete after receiving the vendor response and evidence pack.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F2"/>
          <w:left w:val="single" w:sz="6" w:space="0" w:color="D9E1F2"/>
          <w:bottom w:val="single" w:sz="6" w:space="0" w:color="D9E1F2"/>
          <w:right w:val="single" w:sz="6" w:space="0" w:color="D9E1F2"/>
          <w:insideH w:val="single" w:sz="6" w:space="0" w:color="D9E1F2"/>
          <w:insideV w:val="single" w:sz="6" w:space="0" w:color="D9E1F2"/>
        </w:tblBorders>
      </w:tblPr>
      <w:tblGrid>
        <w:gridCol w:w="2520"/>
        <w:gridCol w:w="3096"/>
        <w:gridCol w:w="2376"/>
        <w:gridCol w:w="2664"/>
      </w:tblGrid>
      <w:tr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8"/>
              </w:rPr>
              <w:t>Vendor name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334155"/>
                <w:sz w:val="18"/>
              </w:rPr>
            </w:r>
          </w:p>
        </w:tc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8"/>
              </w:rPr>
              <w:t>Assessment date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334155"/>
                <w:sz w:val="18"/>
              </w:rPr>
            </w:r>
          </w:p>
        </w:tc>
      </w:tr>
      <w:tr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8"/>
              </w:rPr>
              <w:t>Product / service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334155"/>
                <w:sz w:val="18"/>
              </w:rPr>
            </w:r>
          </w:p>
        </w:tc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8"/>
              </w:rPr>
              <w:t>Review owner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334155"/>
                <w:sz w:val="18"/>
              </w:rPr>
            </w:r>
          </w:p>
        </w:tc>
      </w:tr>
      <w:tr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8"/>
              </w:rPr>
              <w:t>Business sponsor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334155"/>
                <w:sz w:val="18"/>
              </w:rPr>
            </w:r>
          </w:p>
        </w:tc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8"/>
              </w:rPr>
              <w:t>Assessment status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334155"/>
                <w:sz w:val="18"/>
              </w:rPr>
              <w:t>Not Started / In Review / Complete</w:t>
            </w:r>
          </w:p>
        </w:tc>
      </w:tr>
      <w:tr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8"/>
              </w:rPr>
              <w:t>Use case summary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334155"/>
                <w:sz w:val="18"/>
              </w:rPr>
            </w:r>
          </w:p>
        </w:tc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8"/>
              </w:rPr>
              <w:t>Overall risk rating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334155"/>
                <w:sz w:val="18"/>
              </w:rPr>
              <w:t>Low / Moderate / High / Critical</w:t>
            </w:r>
          </w:p>
        </w:tc>
      </w:tr>
      <w:tr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8"/>
              </w:rPr>
              <w:t>Data sensitivity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334155"/>
                <w:sz w:val="18"/>
              </w:rPr>
              <w:t>Public / Internal / Confidential / Sensitive / Regulated</w:t>
            </w:r>
          </w:p>
        </w:tc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8"/>
              </w:rPr>
              <w:t>High-impact use case?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334155"/>
                <w:sz w:val="18"/>
              </w:rPr>
              <w:t>Yes / No</w:t>
            </w:r>
          </w:p>
        </w:tc>
      </w:tr>
      <w:tr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8"/>
              </w:rPr>
              <w:t>Training use of customer data?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334155"/>
                <w:sz w:val="18"/>
              </w:rPr>
              <w:t>Yes / No / Partial</w:t>
            </w:r>
          </w:p>
        </w:tc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8"/>
              </w:rPr>
              <w:t>Cross-border transfers?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334155"/>
                <w:sz w:val="18"/>
              </w:rPr>
              <w:t>Yes / No / Partial</w:t>
            </w:r>
          </w:p>
        </w:tc>
      </w:tr>
      <w:tr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8"/>
              </w:rPr>
              <w:t>Top red flags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334155"/>
                <w:sz w:val="18"/>
              </w:rPr>
            </w:r>
          </w:p>
        </w:tc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8"/>
              </w:rPr>
              <w:t>Decision recommendation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334155"/>
                <w:sz w:val="18"/>
              </w:rPr>
              <w:t>Approve / Conditionally Approve / Reject / Escalate</w:t>
            </w:r>
          </w:p>
        </w:tc>
      </w:tr>
      <w:tr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8"/>
              </w:rPr>
              <w:t>Required follow-ups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334155"/>
                <w:sz w:val="18"/>
              </w:rPr>
            </w:r>
          </w:p>
        </w:tc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8"/>
              </w:rPr>
              <w:t>Target close date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334155"/>
                <w:sz w:val="18"/>
              </w:rPr>
            </w:r>
          </w:p>
        </w:tc>
      </w:tr>
    </w:tbl>
    <w:p>
      <w:pPr>
        <w:spacing w:after="20"/>
      </w:pPr>
      <w:r>
        <w:rPr>
          <w:b w:val="0"/>
          <w:i w:val="0"/>
          <w:color w:val="3A4A5A"/>
          <w:sz w:val="20"/>
        </w:rPr>
      </w:r>
    </w:p>
    <w:p>
      <w:pPr>
        <w:pStyle w:val="Heading2"/>
        <w:spacing w:before="80" w:after="80"/>
      </w:pPr>
      <w:r>
        <w:rPr>
          <w:color w:val="0F2E5A"/>
        </w:rPr>
        <w:t>Risk Scoring Guidance</w:t>
      </w:r>
    </w:p>
    <w:p>
      <w:pPr>
        <w:pStyle w:val="ListBullet"/>
      </w:pPr>
      <w:r>
        <w:rPr>
          <w:color w:val="334155"/>
          <w:sz w:val="20"/>
        </w:rPr>
        <w:t>1 = Informational / low concern</w:t>
      </w:r>
    </w:p>
    <w:p>
      <w:pPr>
        <w:pStyle w:val="ListBullet"/>
      </w:pPr>
      <w:r>
        <w:rPr>
          <w:color w:val="334155"/>
          <w:sz w:val="20"/>
        </w:rPr>
        <w:t>2 = Minor concern / limited relevance</w:t>
      </w:r>
    </w:p>
    <w:p>
      <w:pPr>
        <w:pStyle w:val="ListBullet"/>
      </w:pPr>
      <w:r>
        <w:rPr>
          <w:color w:val="334155"/>
          <w:sz w:val="20"/>
        </w:rPr>
        <w:t>3 = Moderate concern / follow-up needed</w:t>
      </w:r>
    </w:p>
    <w:p>
      <w:pPr>
        <w:pStyle w:val="ListBullet"/>
      </w:pPr>
      <w:r>
        <w:rPr>
          <w:color w:val="334155"/>
          <w:sz w:val="20"/>
        </w:rPr>
        <w:t>4 = High concern / mitigation or leadership review needed</w:t>
      </w:r>
    </w:p>
    <w:p>
      <w:pPr>
        <w:pStyle w:val="ListBullet"/>
      </w:pPr>
      <w:r>
        <w:rPr>
          <w:color w:val="334155"/>
          <w:sz w:val="20"/>
        </w:rPr>
        <w:t>5 = Critical concern / automatic escalation if unresolved</w:t>
      </w:r>
    </w:p>
    <w:p>
      <w:pPr>
        <w:pStyle w:val="Heading2"/>
        <w:spacing w:before="80" w:after="80"/>
      </w:pPr>
      <w:r>
        <w:rPr>
          <w:color w:val="0F2E5A"/>
        </w:rPr>
        <w:t>Automatic Red-Flag Triggers</w:t>
      </w:r>
    </w:p>
    <w:p>
      <w:pPr>
        <w:pStyle w:val="ListBullet"/>
      </w:pPr>
      <w:r>
        <w:rPr>
          <w:color w:val="334155"/>
          <w:sz w:val="20"/>
        </w:rPr>
        <w:t>Customer data is used for training, tuning, or product improvement by default.</w:t>
      </w:r>
    </w:p>
    <w:p>
      <w:pPr>
        <w:pStyle w:val="ListBullet"/>
      </w:pPr>
      <w:r>
        <w:rPr>
          <w:color w:val="334155"/>
          <w:sz w:val="20"/>
        </w:rPr>
        <w:t>Vendor cannot explain retention, deletion scope, or storage locations.</w:t>
      </w:r>
    </w:p>
    <w:p>
      <w:pPr>
        <w:pStyle w:val="ListBullet"/>
      </w:pPr>
      <w:r>
        <w:rPr>
          <w:color w:val="334155"/>
          <w:sz w:val="20"/>
        </w:rPr>
        <w:t>No privacy lead, no privacy program, or no DPA support.</w:t>
      </w:r>
    </w:p>
    <w:p>
      <w:pPr>
        <w:pStyle w:val="ListBullet"/>
      </w:pPr>
      <w:r>
        <w:rPr>
          <w:color w:val="334155"/>
          <w:sz w:val="20"/>
        </w:rPr>
        <w:t>Cross-tenant exposure is possible or not clearly ruled out.</w:t>
      </w:r>
    </w:p>
    <w:p>
      <w:pPr>
        <w:pStyle w:val="ListBullet"/>
      </w:pPr>
      <w:r>
        <w:rPr>
          <w:color w:val="334155"/>
          <w:sz w:val="20"/>
        </w:rPr>
        <w:t>Sensitive or regulated data is permitted without explicit safeguards.</w:t>
      </w:r>
    </w:p>
    <w:p>
      <w:pPr>
        <w:pStyle w:val="ListBullet"/>
      </w:pPr>
      <w:r>
        <w:rPr>
          <w:color w:val="334155"/>
          <w:sz w:val="20"/>
        </w:rPr>
        <w:t>Broad human review occurs without strict controls.</w:t>
      </w:r>
    </w:p>
    <w:p>
      <w:pPr>
        <w:pStyle w:val="ListBullet"/>
      </w:pPr>
      <w:r>
        <w:rPr>
          <w:color w:val="334155"/>
          <w:sz w:val="20"/>
        </w:rPr>
        <w:t>Subprocessors or transfer mechanisms are not disclosed.</w:t>
      </w:r>
    </w:p>
    <w:p>
      <w:pPr>
        <w:pStyle w:val="ListBullet"/>
      </w:pPr>
      <w:r>
        <w:rPr>
          <w:color w:val="334155"/>
          <w:sz w:val="20"/>
        </w:rPr>
        <w:t>Recent privacy or security incident lacks clear remediation.</w:t>
      </w:r>
    </w:p>
    <w:p>
      <w:r>
        <w:br w:type="page"/>
      </w:r>
    </w:p>
    <w:p>
      <w:pPr>
        <w:pStyle w:val="Heading1"/>
        <w:spacing w:before="80" w:after="80"/>
      </w:pPr>
      <w:r>
        <w:rPr>
          <w:color w:val="0F2E5A"/>
        </w:rPr>
        <w:t>How to Complete This Questionnaire</w:t>
      </w:r>
    </w:p>
    <w:p>
      <w:pPr>
        <w:pStyle w:val="ListBullet"/>
      </w:pPr>
      <w:r>
        <w:rPr>
          <w:color w:val="334155"/>
          <w:sz w:val="20"/>
        </w:rPr>
        <w:t>Vendor response: complete the 'Answer Field' area for each question or provide a linked workbook response.</w:t>
      </w:r>
    </w:p>
    <w:p>
      <w:pPr>
        <w:pStyle w:val="ListBullet"/>
      </w:pPr>
      <w:r>
        <w:rPr>
          <w:color w:val="334155"/>
          <w:sz w:val="20"/>
        </w:rPr>
        <w:t>Evidence requested: attach or reference the supporting artifact where available.</w:t>
      </w:r>
    </w:p>
    <w:p>
      <w:pPr>
        <w:pStyle w:val="ListBullet"/>
      </w:pPr>
      <w:r>
        <w:rPr>
          <w:color w:val="334155"/>
          <w:sz w:val="20"/>
        </w:rPr>
        <w:t>Reviewer notes / risk lens: reserved for GovSecure or internal reviewers after submission.</w:t>
      </w:r>
    </w:p>
    <w:p>
      <w:pPr>
        <w:pStyle w:val="ListBullet"/>
      </w:pPr>
      <w:r>
        <w:rPr>
          <w:color w:val="334155"/>
          <w:sz w:val="20"/>
        </w:rPr>
        <w:t>Score: reviewer enters 1–5 after evaluating the response and evidence.</w:t>
      </w:r>
    </w:p>
    <w:p>
      <w:pPr>
        <w:pStyle w:val="ListBullet"/>
      </w:pPr>
      <w:r>
        <w:rPr>
          <w:color w:val="334155"/>
          <w:sz w:val="20"/>
        </w:rPr>
        <w:t>Red-flag trigger: indicates conditions that should automatically trigger escalation or conditional approval.</w:t>
      </w:r>
    </w:p>
    <w:p>
      <w:pPr>
        <w:spacing w:after="120"/>
      </w:pPr>
      <w:r>
        <w:rPr>
          <w:b w:val="0"/>
          <w:i w:val="0"/>
          <w:color w:val="3A4A5A"/>
          <w:sz w:val="20"/>
        </w:rPr>
        <w:t>Suggested response types: Yes / No; Yes / No / Partial; Select all that apply; Short answer; Long answer; Attachment required; Date.</w:t>
      </w:r>
    </w:p>
    <w:p>
      <w:r>
        <w:br w:type="page"/>
      </w:r>
    </w:p>
    <w:p>
      <w:pPr>
        <w:pStyle w:val="Heading1"/>
        <w:spacing w:before="80" w:after="80"/>
      </w:pPr>
      <w:r>
        <w:rPr>
          <w:color w:val="0F2E5A"/>
        </w:rPr>
        <w:t>Section 1 — Vendor / Provider Profile</w:t>
      </w:r>
    </w:p>
    <w:p>
      <w:pPr>
        <w:spacing w:after="120"/>
      </w:pPr>
      <w:r>
        <w:rPr>
          <w:b w:val="0"/>
          <w:i w:val="0"/>
          <w:color w:val="64748B"/>
          <w:sz w:val="18"/>
        </w:rPr>
        <w:t>12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547"/>
        <w:gridCol w:w="3960"/>
        <w:gridCol w:w="1440"/>
        <w:gridCol w:w="2448"/>
        <w:gridCol w:w="2088"/>
        <w:gridCol w:w="720"/>
        <w:gridCol w:w="2232"/>
      </w:tblGrid>
      <w:tr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Q#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Question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Answer Field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Evidence Requested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Reviewer Notes / Risk Lens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Score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Red-Flag Trigger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1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Legal company name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Short answer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Company registration or legal entity record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1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No legal entity or ambiguous provider identity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2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Product / service name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Short answer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Product overview or service description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1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Product being assessed is not clearly identified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3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Primary website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Short answer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Public product page or documentation link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1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No public product information available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Headquarters country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Short answer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Company profile or corporate registration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2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Headquarters or legal jurisdiction cannot be confirmed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Countries where service is delivered or supported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Long answer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Service region list or support matrix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2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Material operations occur in high-risk or unknown jurisdictions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6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Primary business contact name and title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Short answer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Business contact details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1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No accountable commercial contact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7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Privacy contact name and email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Short answer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Privacy office or DPO contact details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No privacy contact or escalation channel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8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Security contact name and email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Short answer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Security contact details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No security contact or escalation channel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9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Organization role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Select all that apply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Role statement (provider, deployer, integrator, processor, controller, etc.)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Vendor cannot clearly define its legal or operational role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10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Briefly describe the AI product or service being assessed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Long answer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Product overview, architecture summary, or model card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2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Product scope, intended purpose, or AI functionality is unclear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11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Describe intended business use case(s) for the customer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Long answer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Use case summary or implementation scope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Use case is open-ended, high impact, or not bounded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12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AI capabilities involved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Select all that apply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Capability description (GenAI, ML, recommendation, agentic, biometric, profiling, etc.)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High-risk capability is used without supporting controls</w:t>
            </w:r>
          </w:p>
        </w:tc>
      </w:tr>
    </w:tbl>
    <w:p>
      <w:pPr>
        <w:spacing w:after="20"/>
      </w:pPr>
      <w:r>
        <w:rPr>
          <w:b w:val="0"/>
          <w:i w:val="0"/>
          <w:color w:val="3A4A5A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1944"/>
        <w:gridCol w:w="3024"/>
        <w:gridCol w:w="1944"/>
        <w:gridCol w:w="3168"/>
      </w:tblGrid>
      <w:tr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Section risk summary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Section owner / reviewer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Open actions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Escalation required?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  <w:t>Yes / No</w:t>
            </w:r>
          </w:p>
        </w:tc>
      </w:tr>
    </w:tbl>
    <w:p>
      <w:r>
        <w:br w:type="page"/>
      </w:r>
    </w:p>
    <w:p>
      <w:pPr>
        <w:pStyle w:val="Heading1"/>
        <w:spacing w:before="80" w:after="80"/>
      </w:pPr>
      <w:r>
        <w:rPr>
          <w:color w:val="0F2E5A"/>
        </w:rPr>
        <w:t>Section 2 — AI System Overview</w:t>
      </w:r>
    </w:p>
    <w:p>
      <w:pPr>
        <w:spacing w:after="120"/>
      </w:pPr>
      <w:r>
        <w:rPr>
          <w:b w:val="0"/>
          <w:i w:val="0"/>
          <w:color w:val="64748B"/>
          <w:sz w:val="18"/>
        </w:rPr>
        <w:t>8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547"/>
        <w:gridCol w:w="3960"/>
        <w:gridCol w:w="1440"/>
        <w:gridCol w:w="2448"/>
        <w:gridCol w:w="2088"/>
        <w:gridCol w:w="720"/>
        <w:gridCol w:w="2232"/>
      </w:tblGrid>
      <w:tr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Q#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Question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Answer Field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Evidence Requested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Reviewer Notes / Risk Lens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Score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Red-Flag Trigger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13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What type of AI model(s) or services are used?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Select all that apply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Model architecture summary or model list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Model stack or provider dependencies are not disclosed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14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Identify all third-party model providers, cloud providers, subprocessors, or data partners involved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Long answer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Architecture diagram and third-party dependency list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Critical dependencies are withheld or materially incomplete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15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Does the solution process customer inputs in real time, store them, or both?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Data flow diagram or processing description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Storage or processing behavior is unclear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16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Does the solution use customer data for inference only, product improvement, model fine-tuning, training, analytics, or human review?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Select all that apply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Data use statement and contract terms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Customer data is used for training or improvement by default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17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Does the AI system make decisions, recommendations, or outputs that could materially affect individuals?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Use case impact statement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High-impact decision support exists without extra safeguards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18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If yes, describe the types of impact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Long answer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Impact assessment or use case classification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Potential effect on employment, access, finance, health, or rights is not evaluated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19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Is human review required before high-impact outputs or actions are used?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Workflow, approval logic, or SOP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No human review for high-impact outputs or actions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20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Can the system take actions automatically on behalf of a user or organization?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Automation scope and permission design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Autonomous actions exist without scoping or approval thresholds</w:t>
            </w:r>
          </w:p>
        </w:tc>
      </w:tr>
    </w:tbl>
    <w:p>
      <w:pPr>
        <w:spacing w:after="20"/>
      </w:pPr>
      <w:r>
        <w:rPr>
          <w:b w:val="0"/>
          <w:i w:val="0"/>
          <w:color w:val="3A4A5A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1944"/>
        <w:gridCol w:w="3024"/>
        <w:gridCol w:w="1944"/>
        <w:gridCol w:w="3168"/>
      </w:tblGrid>
      <w:tr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Section risk summary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Section owner / reviewer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Open actions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Escalation required?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  <w:t>Yes / No</w:t>
            </w:r>
          </w:p>
        </w:tc>
      </w:tr>
    </w:tbl>
    <w:p>
      <w:r>
        <w:br w:type="page"/>
      </w:r>
    </w:p>
    <w:p>
      <w:pPr>
        <w:pStyle w:val="Heading1"/>
        <w:spacing w:before="80" w:after="80"/>
      </w:pPr>
      <w:r>
        <w:rPr>
          <w:color w:val="0F2E5A"/>
        </w:rPr>
        <w:t>Section 3 — Personal Data and Privacy Scope</w:t>
      </w:r>
    </w:p>
    <w:p>
      <w:pPr>
        <w:spacing w:after="120"/>
      </w:pPr>
      <w:r>
        <w:rPr>
          <w:b w:val="0"/>
          <w:i w:val="0"/>
          <w:color w:val="64748B"/>
          <w:sz w:val="18"/>
        </w:rPr>
        <w:t>10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547"/>
        <w:gridCol w:w="3960"/>
        <w:gridCol w:w="1440"/>
        <w:gridCol w:w="2448"/>
        <w:gridCol w:w="2088"/>
        <w:gridCol w:w="720"/>
        <w:gridCol w:w="2232"/>
      </w:tblGrid>
      <w:tr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Q#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Question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Answer Field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Evidence Requested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Reviewer Notes / Risk Lens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Score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Red-Flag Trigger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21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What categories of personal data may be processed by the service?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Select all that apply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Data inventory or processing category list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Extensive personal data categories are processed without minimization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22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What categories of sensitive or regulated data may be processed?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Select all that apply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Sensitive data inventory or control statement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Sensitive or regulated data is permitted without explicit safeguards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23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Is the customer permitted to submit sensitive personal data into the service?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Usage policy or contract term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Sensitive data submission is allowed by default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24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If yes, what controls exist to restrict, mask, filter, classify, or protect that data?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Long answer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DLP, filtering, classification, masking, or policy evidence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No preventive or detective controls for sensitive data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25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Does the system collect personal data directly from users, indirectly from customers, or from third-party sources?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Select all that apply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Collection method description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Data source paths are not documented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26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Does the service infer new personal data, traits, profiles, or behavioral insights from submitted data?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Profiling or inference documentation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Vendor creates inferred profiles without transparency or controls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27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Does the solution generate content that may contain personal data from training data, retrieval data, or prior prompts?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Leakage testing or system card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Potential regeneration of personal data is not tested or addressed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28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Can the solution return data belonging to another customer, tenant, or user?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Tenant isolation design and testing evidence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Cross-tenant leakage is possible or not ruled out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29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Describe all data elements required to use the service safely and effectively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Long answer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Minimum data requirement statement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Required data scope appears excessive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30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Describe any data elements that are optional but commonly submitted by customers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Long answer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Usage guidance or best-practice documentation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Optional data includes unnecessary or sensitive content</w:t>
            </w:r>
          </w:p>
        </w:tc>
      </w:tr>
    </w:tbl>
    <w:p>
      <w:pPr>
        <w:spacing w:after="20"/>
      </w:pPr>
      <w:r>
        <w:rPr>
          <w:b w:val="0"/>
          <w:i w:val="0"/>
          <w:color w:val="3A4A5A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1944"/>
        <w:gridCol w:w="3024"/>
        <w:gridCol w:w="1944"/>
        <w:gridCol w:w="3168"/>
      </w:tblGrid>
      <w:tr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Section risk summary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Section owner / reviewer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Open actions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Escalation required?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  <w:t>Yes / No</w:t>
            </w:r>
          </w:p>
        </w:tc>
      </w:tr>
    </w:tbl>
    <w:p>
      <w:r>
        <w:br w:type="page"/>
      </w:r>
    </w:p>
    <w:p>
      <w:pPr>
        <w:pStyle w:val="Heading1"/>
        <w:spacing w:before="80" w:after="80"/>
      </w:pPr>
      <w:r>
        <w:rPr>
          <w:color w:val="0F2E5A"/>
        </w:rPr>
        <w:t>Section 4 — Purpose Limitation and Data Use</w:t>
      </w:r>
    </w:p>
    <w:p>
      <w:pPr>
        <w:spacing w:after="120"/>
      </w:pPr>
      <w:r>
        <w:rPr>
          <w:b w:val="0"/>
          <w:i w:val="0"/>
          <w:color w:val="64748B"/>
          <w:sz w:val="18"/>
        </w:rPr>
        <w:t>8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547"/>
        <w:gridCol w:w="3960"/>
        <w:gridCol w:w="1440"/>
        <w:gridCol w:w="2448"/>
        <w:gridCol w:w="2088"/>
        <w:gridCol w:w="720"/>
        <w:gridCol w:w="2232"/>
      </w:tblGrid>
      <w:tr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Q#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Question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Answer Field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Evidence Requested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Reviewer Notes / Risk Lens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Score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Red-Flag Trigger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31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Describe the specific purposes for which customer data is processed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Long answer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Purpose specification statement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Purposes are broad, vague, or not limited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32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Is customer data used only to deliver the contracted service?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Contract language or privacy notice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Customer data is used beyond contracted service delivery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33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Is customer data ever used for training, model improvement, benchmarking, analytics, advertising, profiling, research, or sharing with third parties?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Select all that apply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Privacy terms and data use statement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Secondary data use exists without explicit opt-in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34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Can customers opt out of model training, product improvement, or analytics use of their data?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Admin settings, DPA clause, or product controls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No opt-out for non-essential secondary uses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35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Are opt-out settings enabled by default or only upon request?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Short answer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Configuration guide or contract language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Privacy-protective settings are not default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36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If data is de-identified or anonymized, describe the method and whether re-identification risk is assessed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Long answer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De-identification standard or assessment summary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Claims of anonymization are unsupported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37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Are prompts, uploads, outputs, embeddings, logs, or telemetry reused for any secondary purpose?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Data lifecycle description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Prompts or outputs are reused without customer awareness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38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If yes, describe each secondary purpose clearly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Long answer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Detailed secondary use disclosure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Secondary purpose is ambiguous or materially broad</w:t>
            </w:r>
          </w:p>
        </w:tc>
      </w:tr>
    </w:tbl>
    <w:p>
      <w:pPr>
        <w:spacing w:after="20"/>
      </w:pPr>
      <w:r>
        <w:rPr>
          <w:b w:val="0"/>
          <w:i w:val="0"/>
          <w:color w:val="3A4A5A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1944"/>
        <w:gridCol w:w="3024"/>
        <w:gridCol w:w="1944"/>
        <w:gridCol w:w="3168"/>
      </w:tblGrid>
      <w:tr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Section risk summary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Section owner / reviewer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Open actions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Escalation required?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  <w:t>Yes / No</w:t>
            </w:r>
          </w:p>
        </w:tc>
      </w:tr>
    </w:tbl>
    <w:p>
      <w:r>
        <w:br w:type="page"/>
      </w:r>
    </w:p>
    <w:p>
      <w:pPr>
        <w:pStyle w:val="Heading1"/>
        <w:spacing w:before="80" w:after="80"/>
      </w:pPr>
      <w:r>
        <w:rPr>
          <w:color w:val="0F2E5A"/>
        </w:rPr>
        <w:t>Section 5 — Data Retention, Deletion, and Disposal</w:t>
      </w:r>
    </w:p>
    <w:p>
      <w:pPr>
        <w:spacing w:after="120"/>
      </w:pPr>
      <w:r>
        <w:rPr>
          <w:b w:val="0"/>
          <w:i w:val="0"/>
          <w:color w:val="64748B"/>
          <w:sz w:val="18"/>
        </w:rPr>
        <w:t>7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547"/>
        <w:gridCol w:w="3960"/>
        <w:gridCol w:w="1440"/>
        <w:gridCol w:w="2448"/>
        <w:gridCol w:w="2088"/>
        <w:gridCol w:w="720"/>
        <w:gridCol w:w="2232"/>
      </w:tblGrid>
      <w:tr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Q#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Question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Answer Field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Evidence Requested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Reviewer Notes / Risk Lens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Score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Red-Flag Trigger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39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What is the default retention period for prompts, uploads, outputs, histories, embeddings, logs, metadata, and human review content?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Long answer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Retention schedule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Retention periods are not defined or are excessive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40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Can customers configure retention periods?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Admin guide or product settings evidence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No configurable retention for customer-controlled data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41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Can customers delete submitted data, prompts, outputs, and logs on demand?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Deletion process documentation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Customer deletion rights are not supported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42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When data is deleted, is it removed from production, backups, indexes, vector stores, training datasets, fine-tunes, and logs?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Deletion scope statement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Deletion excludes major storage layers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43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Describe deletion timelines and any exceptions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Long answer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Deletion SLA or retention exceptions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Deletion timing is unclear or materially delayed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44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If customer data is used in training or fine-tuning, can that data later be removed or unlearned?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Unlearning or retraining process statement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No removal path for trained-on customer data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45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Describe secure disposal procedures at end of contract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Long answer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Offboarding and destruction procedure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End-of-contract disposal is undefined</w:t>
            </w:r>
          </w:p>
        </w:tc>
      </w:tr>
    </w:tbl>
    <w:p>
      <w:pPr>
        <w:spacing w:after="20"/>
      </w:pPr>
      <w:r>
        <w:rPr>
          <w:b w:val="0"/>
          <w:i w:val="0"/>
          <w:color w:val="3A4A5A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1944"/>
        <w:gridCol w:w="3024"/>
        <w:gridCol w:w="1944"/>
        <w:gridCol w:w="3168"/>
      </w:tblGrid>
      <w:tr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Section risk summary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Section owner / reviewer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Open actions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Escalation required?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  <w:t>Yes / No</w:t>
            </w:r>
          </w:p>
        </w:tc>
      </w:tr>
    </w:tbl>
    <w:p>
      <w:r>
        <w:br w:type="page"/>
      </w:r>
    </w:p>
    <w:p>
      <w:pPr>
        <w:pStyle w:val="Heading1"/>
        <w:spacing w:before="80" w:after="80"/>
      </w:pPr>
      <w:r>
        <w:rPr>
          <w:color w:val="0F2E5A"/>
        </w:rPr>
        <w:t>Section 6 — Data Sharing, Subprocessors, and Cross-Border Transfers</w:t>
      </w:r>
    </w:p>
    <w:p>
      <w:pPr>
        <w:spacing w:after="120"/>
      </w:pPr>
      <w:r>
        <w:rPr>
          <w:b w:val="0"/>
          <w:i w:val="0"/>
          <w:color w:val="64748B"/>
          <w:sz w:val="18"/>
        </w:rPr>
        <w:t>9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547"/>
        <w:gridCol w:w="3960"/>
        <w:gridCol w:w="1440"/>
        <w:gridCol w:w="2448"/>
        <w:gridCol w:w="2088"/>
        <w:gridCol w:w="720"/>
        <w:gridCol w:w="2232"/>
      </w:tblGrid>
      <w:tr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Q#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Question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Answer Field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Evidence Requested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Reviewer Notes / Risk Lens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Score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Red-Flag Trigger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46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List all subprocessors involved in hosting, inference, storage, support, analytics, review, or model operations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Long answer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Current subprocessor list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Subprocessors are not disclosed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47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Do subprocessors receive personal data, prompts, outputs, or metadata?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Data flow diagram or subprocessor data map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Vendor cannot specify what subprocessors receive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48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Are subprocessors contractually restricted from using customer data for their own purposes?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Subprocessor contract terms or summary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Subprocessors may reuse customer data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49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In which countries is customer data stored, processed, accessed, or supported?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Long answer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Data residency and support location statement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Storage or access locations are unknown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50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Are cross-border data transfers performed?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Transfer map or regional processing statement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Cross-border transfers occur without transparency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51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If yes, what transfer mechanism is used?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Select all that apply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SCCs, adequacy, UK IDTA, DPF, or equivalent evidence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No lawful transfer mechanism for restricted transfers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52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Can customers choose data residency or processing region?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Regional hosting options or contract term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No regional choice for sensitive workloads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53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Can vendor support personnel access customer data from outside the chosen region?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Support access control description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Remote support access bypasses region commitments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54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Describe controls for international transfers and remote support access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Long answer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Remote access control standard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Support access is broad, uncontrolled, or unlogged</w:t>
            </w:r>
          </w:p>
        </w:tc>
      </w:tr>
    </w:tbl>
    <w:p>
      <w:pPr>
        <w:spacing w:after="20"/>
      </w:pPr>
      <w:r>
        <w:rPr>
          <w:b w:val="0"/>
          <w:i w:val="0"/>
          <w:color w:val="3A4A5A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1944"/>
        <w:gridCol w:w="3024"/>
        <w:gridCol w:w="1944"/>
        <w:gridCol w:w="3168"/>
      </w:tblGrid>
      <w:tr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Section risk summary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Section owner / reviewer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Open actions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Escalation required?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  <w:t>Yes / No</w:t>
            </w:r>
          </w:p>
        </w:tc>
      </w:tr>
    </w:tbl>
    <w:p>
      <w:r>
        <w:br w:type="page"/>
      </w:r>
    </w:p>
    <w:p>
      <w:pPr>
        <w:pStyle w:val="Heading1"/>
        <w:spacing w:before="80" w:after="80"/>
      </w:pPr>
      <w:r>
        <w:rPr>
          <w:color w:val="0F2E5A"/>
        </w:rPr>
        <w:t>Section 7 — Privacy Governance and Accountability</w:t>
      </w:r>
    </w:p>
    <w:p>
      <w:pPr>
        <w:spacing w:after="120"/>
      </w:pPr>
      <w:r>
        <w:rPr>
          <w:b w:val="0"/>
          <w:i w:val="0"/>
          <w:color w:val="64748B"/>
          <w:sz w:val="18"/>
        </w:rPr>
        <w:t>8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547"/>
        <w:gridCol w:w="3960"/>
        <w:gridCol w:w="1440"/>
        <w:gridCol w:w="2448"/>
        <w:gridCol w:w="2088"/>
        <w:gridCol w:w="720"/>
        <w:gridCol w:w="2232"/>
      </w:tblGrid>
      <w:tr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Q#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Question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Answer Field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Evidence Requested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Reviewer Notes / Risk Lens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Score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Red-Flag Trigger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55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Do you maintain a documented privacy program?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Privacy program summary or policy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No formal privacy program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56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Do you have a designated privacy officer, DPO, or equivalent accountable leader?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Org chart or privacy governance statement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No named privacy accountability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57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Do you conduct privacy impact assessments, DPIAs, or AI-specific risk assessments for the product?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Assessment methodology or sample summary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No privacy impact assessment for material AI processing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58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Is privacy-by-design formally incorporated into product development?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SDLC control or design review evidence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No privacy-by-design review gates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59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Are AI product changes subject to privacy review before release?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Change management and review workflow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Material AI changes bypass privacy review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60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Do you maintain records of processing activities relevant to this service?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ROPA or data processing record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Processing activities are not documented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61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Do you have documented policies for privacy, retention, access control, AI governance, training data governance, data subject rights, and incident response?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Policy set or policy index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Core governance policies are missing or immature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62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Are employees trained on privacy and responsible AI requirements?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Training completion summary or program description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No workforce training on privacy and responsible AI</w:t>
            </w:r>
          </w:p>
        </w:tc>
      </w:tr>
    </w:tbl>
    <w:p>
      <w:pPr>
        <w:spacing w:after="20"/>
      </w:pPr>
      <w:r>
        <w:rPr>
          <w:b w:val="0"/>
          <w:i w:val="0"/>
          <w:color w:val="3A4A5A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1944"/>
        <w:gridCol w:w="3024"/>
        <w:gridCol w:w="1944"/>
        <w:gridCol w:w="3168"/>
      </w:tblGrid>
      <w:tr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Section risk summary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Section owner / reviewer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Open actions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Escalation required?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  <w:t>Yes / No</w:t>
            </w:r>
          </w:p>
        </w:tc>
      </w:tr>
    </w:tbl>
    <w:p>
      <w:r>
        <w:br w:type="page"/>
      </w:r>
    </w:p>
    <w:p>
      <w:pPr>
        <w:pStyle w:val="Heading1"/>
        <w:spacing w:before="80" w:after="80"/>
      </w:pPr>
      <w:r>
        <w:rPr>
          <w:color w:val="0F2E5A"/>
        </w:rPr>
        <w:t>Section 8 — Data Subject Rights and User Transparency</w:t>
      </w:r>
    </w:p>
    <w:p>
      <w:pPr>
        <w:spacing w:after="120"/>
      </w:pPr>
      <w:r>
        <w:rPr>
          <w:b w:val="0"/>
          <w:i w:val="0"/>
          <w:color w:val="64748B"/>
          <w:sz w:val="18"/>
        </w:rPr>
        <w:t>7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547"/>
        <w:gridCol w:w="3960"/>
        <w:gridCol w:w="1440"/>
        <w:gridCol w:w="2448"/>
        <w:gridCol w:w="2088"/>
        <w:gridCol w:w="720"/>
        <w:gridCol w:w="2232"/>
      </w:tblGrid>
      <w:tr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Q#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Question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Answer Field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Evidence Requested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Reviewer Notes / Risk Lens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Score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Red-Flag Trigger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63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Can customers fulfill data subject rights requests using your service?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DSAR support procedure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Customers cannot operationalize rights requests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64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Can personal data be located, exported, corrected, deleted, or restricted upon request?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Rights fulfillment workflow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Core rights operations are unsupported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65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Does your service support lawful response to access, deletion, correction, portability, objection, or restriction requests?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Rights matrix or process map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Rights support is partial with no clear limitations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66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Are end users informed when they are interacting with AI?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Notice language or UI evidence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No notice when users interact with AI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67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Are customers provided with privacy disclosures, notices, or model usage explanations they can reuse?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Customer-facing notices or guidance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Customers receive no transparency support materials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68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Does the system support output traceability or explainability for privacy-relevant outputs?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Audit trail or explainability feature evidence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Privacy-relevant outputs are not traceable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69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If the service profiles individuals or supports decisions affecting them, what transparency controls exist?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Long answer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Transparency control summary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Profiling or decision support exists without disclosure or challenge path</w:t>
            </w:r>
          </w:p>
        </w:tc>
      </w:tr>
    </w:tbl>
    <w:p>
      <w:pPr>
        <w:spacing w:after="20"/>
      </w:pPr>
      <w:r>
        <w:rPr>
          <w:b w:val="0"/>
          <w:i w:val="0"/>
          <w:color w:val="3A4A5A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1944"/>
        <w:gridCol w:w="3024"/>
        <w:gridCol w:w="1944"/>
        <w:gridCol w:w="3168"/>
      </w:tblGrid>
      <w:tr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Section risk summary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Section owner / reviewer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Open actions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Escalation required?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  <w:t>Yes / No</w:t>
            </w:r>
          </w:p>
        </w:tc>
      </w:tr>
    </w:tbl>
    <w:p>
      <w:r>
        <w:br w:type="page"/>
      </w:r>
    </w:p>
    <w:p>
      <w:pPr>
        <w:pStyle w:val="Heading1"/>
        <w:spacing w:before="80" w:after="80"/>
      </w:pPr>
      <w:r>
        <w:rPr>
          <w:color w:val="0F2E5A"/>
        </w:rPr>
        <w:t>Section 9 — AI Training, Fine-Tuning, and Model Governance</w:t>
      </w:r>
    </w:p>
    <w:p>
      <w:pPr>
        <w:spacing w:after="120"/>
      </w:pPr>
      <w:r>
        <w:rPr>
          <w:b w:val="0"/>
          <w:i w:val="0"/>
          <w:color w:val="64748B"/>
          <w:sz w:val="18"/>
        </w:rPr>
        <w:t>10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547"/>
        <w:gridCol w:w="3960"/>
        <w:gridCol w:w="1440"/>
        <w:gridCol w:w="2448"/>
        <w:gridCol w:w="2088"/>
        <w:gridCol w:w="720"/>
        <w:gridCol w:w="2232"/>
      </w:tblGrid>
      <w:tr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Q#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Question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Answer Field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Evidence Requested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Reviewer Notes / Risk Lens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Score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Red-Flag Trigger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70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What sources were used to train the model(s)?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Long answer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Training data source summary or model card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Training data provenance is unclear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71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Were personal data or public internet sources included in training?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Training data composition statement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Personal data use in training is not disclosed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72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How was training data screened for privacy, consent, licensing, and appropriateness?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Long answer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Training data governance standard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No screening for privacy, consent, or licensing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73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Are customer prompts, files, outputs, or telemetry used to fine-tune models?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Fine-tuning policy or data use setting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Customer content is used for fine-tuning without explicit authorization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74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Can customer-specific models or isolated fine-tunes be created?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Deployment model options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Customer-specific isolation is unavailable for sensitive use cases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75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If yes, are those isolated from other customers?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Isolation design evidence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Fine-tunes or models are not isolated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76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Are training, fine-tuning, or retrieval datasets reviewed for sensitive, inaccurate, or excessive personal data?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Dataset review evidence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No review of privacy risk in datasets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77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Do you test for memorization, leakage, or regeneration of personal data?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Privacy leakage test results or summary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No testing for memorization or leakage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78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Do you monitor for model drift or changes that affect privacy risk?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Monitoring procedure or model governance docs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No monitoring for privacy-impacting changes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79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Are model updates communicated to customers before or after deployment?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Release communication policy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Material updates are silent or non-transparent</w:t>
            </w:r>
          </w:p>
        </w:tc>
      </w:tr>
    </w:tbl>
    <w:p>
      <w:pPr>
        <w:spacing w:after="20"/>
      </w:pPr>
      <w:r>
        <w:rPr>
          <w:b w:val="0"/>
          <w:i w:val="0"/>
          <w:color w:val="3A4A5A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1944"/>
        <w:gridCol w:w="3024"/>
        <w:gridCol w:w="1944"/>
        <w:gridCol w:w="3168"/>
      </w:tblGrid>
      <w:tr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Section risk summary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Section owner / reviewer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Open actions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Escalation required?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  <w:t>Yes / No</w:t>
            </w:r>
          </w:p>
        </w:tc>
      </w:tr>
    </w:tbl>
    <w:p>
      <w:r>
        <w:br w:type="page"/>
      </w:r>
    </w:p>
    <w:p>
      <w:pPr>
        <w:pStyle w:val="Heading1"/>
        <w:spacing w:before="80" w:after="80"/>
      </w:pPr>
      <w:r>
        <w:rPr>
          <w:color w:val="0F2E5A"/>
        </w:rPr>
        <w:t>Section 10 — Human Review, Annotation, and Access to Content</w:t>
      </w:r>
    </w:p>
    <w:p>
      <w:pPr>
        <w:spacing w:after="120"/>
      </w:pPr>
      <w:r>
        <w:rPr>
          <w:b w:val="0"/>
          <w:i w:val="0"/>
          <w:color w:val="64748B"/>
          <w:sz w:val="18"/>
        </w:rPr>
        <w:t>7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547"/>
        <w:gridCol w:w="3960"/>
        <w:gridCol w:w="1440"/>
        <w:gridCol w:w="2448"/>
        <w:gridCol w:w="2088"/>
        <w:gridCol w:w="720"/>
        <w:gridCol w:w="2232"/>
      </w:tblGrid>
      <w:tr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Q#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Question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Answer Field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Evidence Requested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Reviewer Notes / Risk Lens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Score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Red-Flag Trigger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80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Do employees, contractors, reviewers, or annotators access customer prompts, files, or outputs?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Access model or review workflow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Human access exists without transparency or strict controls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81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If yes, for what purposes are human reviewers used?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Select all that apply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Human review purpose statement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Human access extends beyond necessary purposes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82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Is access role-based and logged?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Access control and logging standard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Human access is not role-based or logged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83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Is access restricted to approved personnel with confidentiality obligations?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Confidentiality terms or onboarding standard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Reviewers are not subject to confidentiality and screening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84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Are human reviewers located in specific countries or regions?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Long answer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location disclosure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locations are not disclosed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85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Can customers opt out of human review where not legally or operationally required?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Opt-out configuration or contract term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No opt-out for discretionary human review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86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Describe monitoring and controls around human access to content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Long answer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Monitoring evidence or admin oversight procedure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Human access monitoring is weak or undocumented</w:t>
            </w:r>
          </w:p>
        </w:tc>
      </w:tr>
    </w:tbl>
    <w:p>
      <w:pPr>
        <w:spacing w:after="20"/>
      </w:pPr>
      <w:r>
        <w:rPr>
          <w:b w:val="0"/>
          <w:i w:val="0"/>
          <w:color w:val="3A4A5A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1944"/>
        <w:gridCol w:w="3024"/>
        <w:gridCol w:w="1944"/>
        <w:gridCol w:w="3168"/>
      </w:tblGrid>
      <w:tr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Section risk summary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Section owner / reviewer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Open actions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Escalation required?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  <w:t>Yes / No</w:t>
            </w:r>
          </w:p>
        </w:tc>
      </w:tr>
    </w:tbl>
    <w:p>
      <w:r>
        <w:br w:type="page"/>
      </w:r>
    </w:p>
    <w:p>
      <w:pPr>
        <w:pStyle w:val="Heading1"/>
        <w:spacing w:before="80" w:after="80"/>
      </w:pPr>
      <w:r>
        <w:rPr>
          <w:color w:val="0F2E5A"/>
        </w:rPr>
        <w:t>Section 11 — Security Controls Supporting Privacy</w:t>
      </w:r>
    </w:p>
    <w:p>
      <w:pPr>
        <w:spacing w:after="120"/>
      </w:pPr>
      <w:r>
        <w:rPr>
          <w:b w:val="0"/>
          <w:i w:val="0"/>
          <w:color w:val="64748B"/>
          <w:sz w:val="18"/>
        </w:rPr>
        <w:t>12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547"/>
        <w:gridCol w:w="3960"/>
        <w:gridCol w:w="1440"/>
        <w:gridCol w:w="2448"/>
        <w:gridCol w:w="2088"/>
        <w:gridCol w:w="720"/>
        <w:gridCol w:w="2232"/>
      </w:tblGrid>
      <w:tr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Q#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Question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Answer Field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Evidence Requested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Reviewer Notes / Risk Lens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Score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Red-Flag Trigger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87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Is customer data encrypted in transit and at rest?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Encryption standard or architecture summary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No encryption at rest or in transit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88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Are tenant environments logically or physically segregated?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Tenant isolation architecture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Tenant segregation is weak or unclear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89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Are access controls role-based and least-privilege?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Access control standard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Privileged access is broad or uncontrolled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90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Is MFA required for privileged access?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Identity and access standard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No MFA for privileged access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91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Are logs maintained for administrator access and sensitive actions?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Audit logging policy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Admin access or sensitive actions are not logged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92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Are vulnerability management and penetration testing performed?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Recent pen test summary or vuln management standard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No security assurance testing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93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Are secrets, credentials, and API keys securely managed?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Secrets management standard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Credentials or keys are not securely managed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94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Are embeddings, vector stores, and retrieval layers protected with access control?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RAG security design or access control evidence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Retrieval layers are not protected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95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Are prompts and outputs included in security logging?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Logging scope statement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No logging coverage for prompts/outputs where needed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96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Does the service support customer-managed keys, SSO, or regional isolation?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Select all that apply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Security feature matrix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2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No enterprise security features for sensitive deployments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97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Has the product experienced any privacy or security incident involving customer data in the last 24 months?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Incident disclosure or assurance statement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Recent material incident without clear remediation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98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If yes, describe the incident, impact, and remediation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Long answer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Incident summary or RCA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Incident disclosure lacks scope, cause, or remediation detail</w:t>
            </w:r>
          </w:p>
        </w:tc>
      </w:tr>
    </w:tbl>
    <w:p>
      <w:pPr>
        <w:spacing w:after="20"/>
      </w:pPr>
      <w:r>
        <w:rPr>
          <w:b w:val="0"/>
          <w:i w:val="0"/>
          <w:color w:val="3A4A5A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1944"/>
        <w:gridCol w:w="3024"/>
        <w:gridCol w:w="1944"/>
        <w:gridCol w:w="3168"/>
      </w:tblGrid>
      <w:tr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Section risk summary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Section owner / reviewer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Open actions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Escalation required?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  <w:t>Yes / No</w:t>
            </w:r>
          </w:p>
        </w:tc>
      </w:tr>
    </w:tbl>
    <w:p>
      <w:r>
        <w:br w:type="page"/>
      </w:r>
    </w:p>
    <w:p>
      <w:pPr>
        <w:pStyle w:val="Heading1"/>
        <w:spacing w:before="80" w:after="80"/>
      </w:pPr>
      <w:r>
        <w:rPr>
          <w:color w:val="0F2E5A"/>
        </w:rPr>
        <w:t>Section 12 — High-Risk and Regulated Use Cases</w:t>
      </w:r>
    </w:p>
    <w:p>
      <w:pPr>
        <w:spacing w:after="120"/>
      </w:pPr>
      <w:r>
        <w:rPr>
          <w:b w:val="0"/>
          <w:i w:val="0"/>
          <w:color w:val="64748B"/>
          <w:sz w:val="18"/>
        </w:rPr>
        <w:t>5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547"/>
        <w:gridCol w:w="3960"/>
        <w:gridCol w:w="1440"/>
        <w:gridCol w:w="2448"/>
        <w:gridCol w:w="2088"/>
        <w:gridCol w:w="720"/>
        <w:gridCol w:w="2232"/>
      </w:tblGrid>
      <w:tr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Q#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Question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Answer Field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Evidence Requested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Reviewer Notes / Risk Lens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Score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Red-Flag Trigger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99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Is the service intended for or commonly used in hiring, lending, insurance, education, healthcare, law enforcement, public sector, biometrics, children, critical infrastructure, legal advice, trading, or eligibility decisions?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Select all that apply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Use case statement or marketing materials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High-risk use case supported without sector-specific controls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100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Are there prohibited use cases defined by the vendor?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Acceptable use policy or prohibited use list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No prohibited use framework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101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Are customers prevented technically or contractually from using the system in prohibited contexts?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Terms, abuse controls, or configuration evidence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Prohibited uses are not enforced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102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Are additional safeguards required for high-risk or regulated deployments?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High-risk deployment control pack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No enhanced safeguards for regulated use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103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Does the vendor provide documentation to support compliance reviews in regulated sectors?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Compliance pack, whitepaper, or evidence kit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No documentation for regulated buyers</w:t>
            </w:r>
          </w:p>
        </w:tc>
      </w:tr>
    </w:tbl>
    <w:p>
      <w:pPr>
        <w:spacing w:after="20"/>
      </w:pPr>
      <w:r>
        <w:rPr>
          <w:b w:val="0"/>
          <w:i w:val="0"/>
          <w:color w:val="3A4A5A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1944"/>
        <w:gridCol w:w="3024"/>
        <w:gridCol w:w="1944"/>
        <w:gridCol w:w="3168"/>
      </w:tblGrid>
      <w:tr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Section risk summary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Section owner / reviewer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Open actions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Escalation required?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  <w:t>Yes / No</w:t>
            </w:r>
          </w:p>
        </w:tc>
      </w:tr>
    </w:tbl>
    <w:p>
      <w:r>
        <w:br w:type="page"/>
      </w:r>
    </w:p>
    <w:p>
      <w:pPr>
        <w:pStyle w:val="Heading1"/>
        <w:spacing w:before="80" w:after="80"/>
      </w:pPr>
      <w:r>
        <w:rPr>
          <w:color w:val="0F2E5A"/>
        </w:rPr>
        <w:t>Section 13 — Incident Response and Breach Notification</w:t>
      </w:r>
    </w:p>
    <w:p>
      <w:pPr>
        <w:spacing w:after="120"/>
      </w:pPr>
      <w:r>
        <w:rPr>
          <w:b w:val="0"/>
          <w:i w:val="0"/>
          <w:color w:val="64748B"/>
          <w:sz w:val="18"/>
        </w:rPr>
        <w:t>6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547"/>
        <w:gridCol w:w="3960"/>
        <w:gridCol w:w="1440"/>
        <w:gridCol w:w="2448"/>
        <w:gridCol w:w="2088"/>
        <w:gridCol w:w="720"/>
        <w:gridCol w:w="2232"/>
      </w:tblGrid>
      <w:tr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Q#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Question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Answer Field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Evidence Requested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Reviewer Notes / Risk Lens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Score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Red-Flag Trigger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104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Do you maintain a documented incident response plan covering privacy and AI-specific incidents?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IR plan or playbook summary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No documented incident response for AI/privacy events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105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Does the plan address data leakage, model leakage, cross-tenant exposure, harmful output, prompt injection, unauthorized retention, and human review misuse?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IR scenario matrix or playbook details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AI-specific incidents are not addressed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106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What is your breach or incident notification timeline?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Short answer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Contract term or IR commitment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Notification timeline is absent or too slow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107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What is your process for customer communication during an incident?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Long answer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Communication plan or SOP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Customer communication process is vague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108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Are affected customers provided with root cause analysis and remediation details?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Post-incident communication template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No RCA or remediation transparency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109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Are incidents tracked and used to improve privacy controls?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Lessons learned process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No corrective action or control improvement loop</w:t>
            </w:r>
          </w:p>
        </w:tc>
      </w:tr>
    </w:tbl>
    <w:p>
      <w:pPr>
        <w:spacing w:after="20"/>
      </w:pPr>
      <w:r>
        <w:rPr>
          <w:b w:val="0"/>
          <w:i w:val="0"/>
          <w:color w:val="3A4A5A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1944"/>
        <w:gridCol w:w="3024"/>
        <w:gridCol w:w="1944"/>
        <w:gridCol w:w="3168"/>
      </w:tblGrid>
      <w:tr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Section risk summary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Section owner / reviewer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Open actions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Escalation required?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  <w:t>Yes / No</w:t>
            </w:r>
          </w:p>
        </w:tc>
      </w:tr>
    </w:tbl>
    <w:p>
      <w:r>
        <w:br w:type="page"/>
      </w:r>
    </w:p>
    <w:p>
      <w:pPr>
        <w:pStyle w:val="Heading1"/>
        <w:spacing w:before="80" w:after="80"/>
      </w:pPr>
      <w:r>
        <w:rPr>
          <w:color w:val="0F2E5A"/>
        </w:rPr>
        <w:t>Section 14 — Contractual and Legal Commitments</w:t>
      </w:r>
    </w:p>
    <w:p>
      <w:pPr>
        <w:spacing w:after="120"/>
      </w:pPr>
      <w:r>
        <w:rPr>
          <w:b w:val="0"/>
          <w:i w:val="0"/>
          <w:color w:val="64748B"/>
          <w:sz w:val="18"/>
        </w:rPr>
        <w:t>7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547"/>
        <w:gridCol w:w="3960"/>
        <w:gridCol w:w="1440"/>
        <w:gridCol w:w="2448"/>
        <w:gridCol w:w="2088"/>
        <w:gridCol w:w="720"/>
        <w:gridCol w:w="2232"/>
      </w:tblGrid>
      <w:tr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Q#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Question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Answer Field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Evidence Requested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Reviewer Notes / Risk Lens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Score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Red-Flag Trigger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110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Will you sign a DPA or equivalent privacy agreement?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DPA template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Vendor will not sign a DPA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111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Do you define your role as controller, processor, service provider, or another legally relevant role?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Short answer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Role definition in contract or privacy terms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Legal role is undefined or inconsistent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112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Will you contractually commit not to use customer data for model training without explicit authorization?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Contract clause or DPA statement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No contractual restriction on training use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113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Will you disclose subprocessors and notify customers of changes?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Subprocessor notice commitment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No change notice for subprocessors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114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Will you support audits, security reviews, or evidence requests?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Audit/right-to-assess language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No support for reasonable assurance requests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115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Do you offer contractual commitments for deletion, retention, region, and incident notification?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Contract terms summary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Core commitments are not contractually available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116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Are limitations, exclusions, or exceptions to privacy commitments documented clearly?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 / Partial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Contract exception list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Material exceptions are hidden or ambiguous</w:t>
            </w:r>
          </w:p>
        </w:tc>
      </w:tr>
    </w:tbl>
    <w:p>
      <w:pPr>
        <w:spacing w:after="20"/>
      </w:pPr>
      <w:r>
        <w:rPr>
          <w:b w:val="0"/>
          <w:i w:val="0"/>
          <w:color w:val="3A4A5A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1944"/>
        <w:gridCol w:w="3024"/>
        <w:gridCol w:w="1944"/>
        <w:gridCol w:w="3168"/>
      </w:tblGrid>
      <w:tr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Section risk summary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Section owner / reviewer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Open actions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Escalation required?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  <w:t>Yes / No</w:t>
            </w:r>
          </w:p>
        </w:tc>
      </w:tr>
    </w:tbl>
    <w:p>
      <w:r>
        <w:br w:type="page"/>
      </w:r>
    </w:p>
    <w:p>
      <w:pPr>
        <w:pStyle w:val="Heading1"/>
        <w:spacing w:before="80" w:after="80"/>
      </w:pPr>
      <w:r>
        <w:rPr>
          <w:color w:val="0F2E5A"/>
        </w:rPr>
        <w:t>Section 15 — Attestations and Evidence</w:t>
      </w:r>
    </w:p>
    <w:p>
      <w:pPr>
        <w:spacing w:after="120"/>
      </w:pPr>
      <w:r>
        <w:rPr>
          <w:b w:val="0"/>
          <w:i w:val="0"/>
          <w:color w:val="64748B"/>
          <w:sz w:val="18"/>
        </w:rPr>
        <w:t>4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547"/>
        <w:gridCol w:w="3960"/>
        <w:gridCol w:w="1440"/>
        <w:gridCol w:w="2448"/>
        <w:gridCol w:w="2088"/>
        <w:gridCol w:w="720"/>
        <w:gridCol w:w="2232"/>
      </w:tblGrid>
      <w:tr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Q#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Question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Answer Field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Evidence Requested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Reviewer Notes / Risk Lens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Score</w:t>
            </w:r>
          </w:p>
        </w:tc>
        <w:tc>
          <w:tcPr>
            <w:tcW w:type="dxa" w:w="1543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Red-Flag Trigger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117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Please provide available privacy, AI, security, and compliance artifacts (privacy policy, whitepaper, DPA, subprocessors list, retention schedule, data flow diagram, AI governance policy, model card, SOC/ISO certificates, pen test summary, IR summary, PIA summary, residency documentation)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Attachment required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Evidence package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Vendor declines to provide basic supporting evidence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118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Has all information provided in this questionnaire been reviewed for accuracy?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Yes / No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Signed attestation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No formal attestation of accuracy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119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Name, title, and signature of authorized respondent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Short answer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Signed response cover page or e-signature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No authorized respondent</w:t>
            </w:r>
          </w:p>
        </w:tc>
      </w:tr>
      <w:tr>
        <w:tc>
          <w:tcPr>
            <w:tcW w:type="dxa" w:w="547"/>
            <w:vAlign w:val="top"/>
            <w:shd w:fill="F3F8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120</w:t>
            </w:r>
          </w:p>
        </w:tc>
        <w:tc>
          <w:tcPr>
            <w:tcW w:type="dxa" w:w="396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Date completed</w:t>
            </w:r>
          </w:p>
        </w:tc>
        <w:tc>
          <w:tcPr>
            <w:tcW w:type="dxa" w:w="1440"/>
            <w:vAlign w:val="top"/>
            <w:shd w:fill="FCFDFF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Date</w:t>
              <w:br/>
              <w:br/>
              <w:t>Vendor Response:</w:t>
              <w:br/>
              <w:t>________________________</w:t>
            </w:r>
          </w:p>
        </w:tc>
        <w:tc>
          <w:tcPr>
            <w:tcW w:type="dxa" w:w="244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Completed questionnaire date</w:t>
            </w:r>
          </w:p>
        </w:tc>
        <w:tc>
          <w:tcPr>
            <w:tcW w:type="dxa" w:w="2088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Reviewer note:</w:t>
              <w:br/>
              <w:t>________________________</w:t>
            </w:r>
          </w:p>
        </w:tc>
        <w:tc>
          <w:tcPr>
            <w:tcW w:type="dxa" w:w="720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1</w:t>
            </w:r>
          </w:p>
        </w:tc>
        <w:tc>
          <w:tcPr>
            <w:tcW w:type="dxa" w:w="2232"/>
            <w:vAlign w:val="top"/>
          </w:tcPr>
          <w:p>
            <w:pPr>
              <w:spacing w:after="20"/>
            </w:pPr>
            <w:r/>
            <w:r>
              <w:rPr>
                <w:b w:val="0"/>
                <w:color w:val="243746"/>
                <w:sz w:val="14"/>
              </w:rPr>
              <w:t>Questionnaire is undated</w:t>
            </w:r>
          </w:p>
        </w:tc>
      </w:tr>
    </w:tbl>
    <w:p>
      <w:pPr>
        <w:spacing w:after="20"/>
      </w:pPr>
      <w:r>
        <w:rPr>
          <w:b w:val="0"/>
          <w:i w:val="0"/>
          <w:color w:val="3A4A5A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F0"/>
          <w:left w:val="single" w:sz="4" w:space="0" w:color="D9E2F0"/>
          <w:bottom w:val="single" w:sz="4" w:space="0" w:color="D9E2F0"/>
          <w:right w:val="single" w:sz="4" w:space="0" w:color="D9E2F0"/>
          <w:insideH w:val="single" w:sz="4" w:space="0" w:color="D9E2F0"/>
          <w:insideV w:val="single" w:sz="4" w:space="0" w:color="D9E2F0"/>
        </w:tblBorders>
      </w:tblPr>
      <w:tblGrid>
        <w:gridCol w:w="1944"/>
        <w:gridCol w:w="3024"/>
        <w:gridCol w:w="1944"/>
        <w:gridCol w:w="3168"/>
      </w:tblGrid>
      <w:tr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Section risk summary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Section owner / reviewer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Open actions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</w:r>
          </w:p>
        </w:tc>
        <w:tc>
          <w:tcPr>
            <w:tcW w:type="dxa" w:w="27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6"/>
              </w:rPr>
              <w:t>Escalation required?</w:t>
            </w:r>
          </w:p>
        </w:tc>
        <w:tc>
          <w:tcPr>
            <w:tcW w:type="dxa" w:w="27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6"/>
              </w:rPr>
              <w:t>Yes / No</w:t>
            </w:r>
          </w:p>
        </w:tc>
      </w:tr>
    </w:tbl>
    <w:p>
      <w:r>
        <w:br w:type="page"/>
      </w:r>
    </w:p>
    <w:p>
      <w:pPr>
        <w:pStyle w:val="Heading1"/>
        <w:spacing w:before="80" w:after="80"/>
      </w:pPr>
      <w:r>
        <w:rPr>
          <w:color w:val="0F2E5A"/>
        </w:rPr>
        <w:t>Appendix A — Risk Rating Legend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1F2"/>
          <w:left w:val="single" w:sz="6" w:space="0" w:color="D9E1F2"/>
          <w:bottom w:val="single" w:sz="6" w:space="0" w:color="D9E1F2"/>
          <w:right w:val="single" w:sz="6" w:space="0" w:color="D9E1F2"/>
          <w:insideH w:val="single" w:sz="6" w:space="0" w:color="D9E1F2"/>
          <w:insideV w:val="single" w:sz="6" w:space="0" w:color="D9E1F2"/>
        </w:tblBorders>
      </w:tblPr>
      <w:tblGrid>
        <w:gridCol w:w="936"/>
        <w:gridCol w:w="1944"/>
        <w:gridCol w:w="7704"/>
      </w:tblGrid>
      <w:tr>
        <w:tc>
          <w:tcPr>
            <w:tcW w:type="dxa" w:w="3600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8"/>
              </w:rPr>
              <w:t>Score</w:t>
            </w:r>
          </w:p>
        </w:tc>
        <w:tc>
          <w:tcPr>
            <w:tcW w:type="dxa" w:w="3600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8"/>
              </w:rPr>
              <w:t>Rating</w:t>
            </w:r>
          </w:p>
        </w:tc>
        <w:tc>
          <w:tcPr>
            <w:tcW w:type="dxa" w:w="3600"/>
            <w:shd w:fill="DCEBFF"/>
          </w:tcPr>
          <w:p>
            <w:pPr>
              <w:spacing w:after="20"/>
            </w:pPr>
            <w:r/>
            <w:r>
              <w:rPr>
                <w:b/>
                <w:color w:val="0F2E5A"/>
                <w:sz w:val="18"/>
              </w:rPr>
              <w:t>Interpretation</w:t>
            </w:r>
          </w:p>
        </w:tc>
      </w:tr>
      <w:tr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8"/>
              </w:rPr>
              <w:t>Informational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8"/>
              </w:rPr>
              <w:t>No meaningful privacy risk identified. Evidence still should support the response.</w:t>
            </w:r>
          </w:p>
        </w:tc>
      </w:tr>
      <w:tr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8"/>
              </w:rPr>
              <w:t>Minor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8"/>
              </w:rPr>
              <w:t>Limited issue or low-relevance gap. Track if repeated across related controls.</w:t>
            </w:r>
          </w:p>
        </w:tc>
      </w:tr>
      <w:tr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8"/>
              </w:rPr>
              <w:t>Moderate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8"/>
              </w:rPr>
              <w:t>Notable concern. Clarification, mitigation, or follow-up evidence needed.</w:t>
            </w:r>
          </w:p>
        </w:tc>
      </w:tr>
      <w:tr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8"/>
              </w:rPr>
              <w:t>High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8"/>
              </w:rPr>
              <w:t>Material concern. Escalate to business owner, privacy, legal, or security leadership.</w:t>
            </w:r>
          </w:p>
        </w:tc>
      </w:tr>
      <w:tr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8"/>
              </w:rPr>
              <w:t>Critical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8"/>
              </w:rPr>
              <w:t>Automatic escalation if unresolved. Usually blocks approval or requires executive exception.</w:t>
            </w:r>
          </w:p>
        </w:tc>
      </w:tr>
    </w:tbl>
    <w:p>
      <w:pPr>
        <w:pStyle w:val="Heading1"/>
        <w:spacing w:before="80" w:after="80"/>
      </w:pPr>
      <w:r>
        <w:rPr>
          <w:color w:val="0F2E5A"/>
        </w:rPr>
        <w:t>Appendix B — Reviewer Disposition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1F2"/>
          <w:left w:val="single" w:sz="6" w:space="0" w:color="D9E1F2"/>
          <w:bottom w:val="single" w:sz="6" w:space="0" w:color="D9E1F2"/>
          <w:right w:val="single" w:sz="6" w:space="0" w:color="D9E1F2"/>
          <w:insideH w:val="single" w:sz="6" w:space="0" w:color="D9E1F2"/>
          <w:insideV w:val="single" w:sz="6" w:space="0" w:color="D9E1F2"/>
        </w:tblBorders>
      </w:tblPr>
      <w:tblGrid>
        <w:gridCol w:w="2880"/>
        <w:gridCol w:w="7776"/>
      </w:tblGrid>
      <w:tr>
        <w:tc>
          <w:tcPr>
            <w:tcW w:type="dxa" w:w="54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8"/>
              </w:rPr>
              <w:t>Recommended decision</w:t>
            </w:r>
          </w:p>
        </w:tc>
        <w:tc>
          <w:tcPr>
            <w:tcW w:type="dxa" w:w="54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8"/>
              </w:rPr>
              <w:t>Approve / Conditionally Approve / Reject / Escalate</w:t>
            </w:r>
          </w:p>
        </w:tc>
      </w:tr>
      <w:tr>
        <w:tc>
          <w:tcPr>
            <w:tcW w:type="dxa" w:w="54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8"/>
              </w:rPr>
              <w:t>Key conditions</w:t>
            </w:r>
          </w:p>
        </w:tc>
        <w:tc>
          <w:tcPr>
            <w:tcW w:type="dxa" w:w="54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4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8"/>
              </w:rPr>
              <w:t>Residual privacy risk</w:t>
            </w:r>
          </w:p>
        </w:tc>
        <w:tc>
          <w:tcPr>
            <w:tcW w:type="dxa" w:w="54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4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8"/>
              </w:rPr>
              <w:t>Approving authority</w:t>
            </w:r>
          </w:p>
        </w:tc>
        <w:tc>
          <w:tcPr>
            <w:tcW w:type="dxa" w:w="54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5400"/>
            <w:shd w:fill="EAF2FF"/>
          </w:tcPr>
          <w:p>
            <w:pPr>
              <w:spacing w:after="20"/>
            </w:pPr>
            <w:r/>
            <w:r>
              <w:rPr>
                <w:b/>
                <w:color w:val="0F2E5A"/>
                <w:sz w:val="18"/>
              </w:rPr>
              <w:t>Date</w:t>
            </w:r>
          </w:p>
        </w:tc>
        <w:tc>
          <w:tcPr>
            <w:tcW w:type="dxa" w:w="5400"/>
          </w:tcPr>
          <w:p>
            <w:pPr>
              <w:spacing w:after="20"/>
            </w:pPr>
            <w:r/>
            <w:r>
              <w:rPr>
                <w:b w:val="0"/>
                <w:color w:val="000000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