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Human Oversight and Decision-Making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AI Governance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Defines when human review is required before AI outputs are acted upon, especially for legal, financial, employment, safety, health, and customer-impacting decisions.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AI-supported activities where outputs may influence legal, financial, employment, safety, customer, regulatory, or other high-impact decisions.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AI Governance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Business decision-makers, managers, operations teams, HR, Legal, compliance reviewers, and customer-facing teams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AI may support human decision-making but shall not replace required human judgment for high-impact, regulated, or rights-affecting decisions unless explicitly approved by policy and law.</w:t>
      </w:r>
    </w:p>
    <w:p>
      <w:pPr>
        <w:pStyle w:val="ListBullet"/>
      </w:pPr>
      <w:r>
        <w:t>High-impact outputs must be reviewed by a qualified human who has authority to approve, reject, escalate, or override the AI-assisted recommendation.</w:t>
      </w:r>
    </w:p>
    <w:p>
      <w:pPr>
        <w:pStyle w:val="ListBullet"/>
      </w:pPr>
      <w:r>
        <w:t>Business owners shall define what qualifies as a high-impact use case, what review steps are mandatory, and what evidence must be retained.</w:t>
      </w:r>
    </w:p>
    <w:p>
      <w:pPr>
        <w:pStyle w:val="ListBullet"/>
      </w:pPr>
      <w:r>
        <w:t>Where AI outputs are uncertain, incomplete, or ambiguous, the workflow shall route to human escalation rather than proceed silently.</w:t>
      </w:r>
    </w:p>
    <w:p>
      <w:pPr>
        <w:pStyle w:val="ListBullet"/>
      </w:pPr>
      <w:r>
        <w:t>Teams shall not present AI-generated conclusions as authoritative without appropriate review, context, and, where necessary, transparency to affected parties.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Business owners define which workflows are high-impact and what human review steps are mandatory.</w:t>
      </w:r>
    </w:p>
    <w:p>
      <w:pPr>
        <w:pStyle w:val="ListBullet"/>
      </w:pPr>
      <w:r>
        <w:t>Qualified reviewers validate AI outputs before decisions, communications, or actions proceed.</w:t>
      </w:r>
    </w:p>
    <w:p>
      <w:pPr>
        <w:pStyle w:val="ListBullet"/>
      </w:pPr>
      <w:r>
        <w:t>Teams document overrides, escalations, and validation evidence for high-impact use cases.</w:t>
      </w:r>
    </w:p>
    <w:p>
      <w:pPr>
        <w:pStyle w:val="ListBullet"/>
      </w:pPr>
      <w:r>
        <w:t>AI Governance, Legal, and Compliance provide guidance where regulated, sensitive, or ambiguous outcomes exist.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Human review checklist</w:t>
      </w:r>
    </w:p>
    <w:p>
      <w:pPr>
        <w:pStyle w:val="ListBullet"/>
      </w:pPr>
      <w:r>
        <w:t>Decision approval record</w:t>
      </w:r>
    </w:p>
    <w:p>
      <w:pPr>
        <w:pStyle w:val="ListBullet"/>
      </w:pPr>
      <w:r>
        <w:t>Override log</w:t>
      </w:r>
    </w:p>
    <w:p>
      <w:pPr>
        <w:pStyle w:val="ListBullet"/>
      </w:pPr>
      <w:r>
        <w:t>Escalation records</w:t>
      </w:r>
    </w:p>
    <w:p>
      <w:pPr>
        <w:pStyle w:val="ListBullet"/>
      </w:pPr>
      <w:r>
        <w:t>Output validation samples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Human-in-the-Loop Review Checklist</w:t>
      </w:r>
    </w:p>
    <w:p>
      <w:pPr>
        <w:pStyle w:val="ListBullet"/>
      </w:pPr>
      <w:r>
        <w:t>High-Impact Decision Approval Form</w:t>
      </w:r>
    </w:p>
    <w:p>
      <w:pPr>
        <w:pStyle w:val="ListBullet"/>
      </w:pPr>
      <w:r>
        <w:t>AI Output Validation Record</w:t>
      </w:r>
    </w:p>
    <w:p>
      <w:pPr>
        <w:pStyle w:val="ListBullet"/>
      </w:pPr>
      <w:r>
        <w:t>Escalation and Override Log</w:t>
      </w:r>
    </w:p>
    <w:p>
      <w:pPr>
        <w:pStyle w:val="ListBullet"/>
      </w:pPr>
      <w:r>
        <w:t>AI-Assisted Decision Review Guide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