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D694" w14:textId="77777777" w:rsidR="00393BB0" w:rsidRDefault="002C47CD">
      <w:pPr>
        <w:contextualSpacing w:val="0"/>
        <w:jc w:val="center"/>
        <w:rPr>
          <w:b/>
          <w:sz w:val="36"/>
          <w:szCs w:val="36"/>
        </w:rPr>
      </w:pPr>
      <w:r>
        <w:rPr>
          <w:b/>
          <w:sz w:val="36"/>
          <w:szCs w:val="36"/>
        </w:rPr>
        <w:t>Manual Strategy Project</w:t>
      </w:r>
    </w:p>
    <w:p w14:paraId="1CC5B2E0" w14:textId="77777777" w:rsidR="00393BB0" w:rsidRDefault="002C47CD">
      <w:pPr>
        <w:contextualSpacing w:val="0"/>
        <w:jc w:val="center"/>
        <w:rPr>
          <w:sz w:val="24"/>
          <w:szCs w:val="24"/>
        </w:rPr>
      </w:pPr>
      <w:r>
        <w:rPr>
          <w:sz w:val="24"/>
          <w:szCs w:val="24"/>
        </w:rPr>
        <w:t xml:space="preserve">ZHENG </w:t>
      </w:r>
      <w:proofErr w:type="gramStart"/>
      <w:r>
        <w:rPr>
          <w:sz w:val="24"/>
          <w:szCs w:val="24"/>
        </w:rPr>
        <w:t>FU(</w:t>
      </w:r>
      <w:proofErr w:type="gramEnd"/>
      <w:r>
        <w:rPr>
          <w:sz w:val="24"/>
          <w:szCs w:val="24"/>
        </w:rPr>
        <w:t>zfu66@gatech.edu)</w:t>
      </w:r>
    </w:p>
    <w:p w14:paraId="676BFD4F" w14:textId="77777777" w:rsidR="00393BB0" w:rsidRDefault="00393BB0">
      <w:pPr>
        <w:contextualSpacing w:val="0"/>
        <w:jc w:val="both"/>
      </w:pPr>
    </w:p>
    <w:p w14:paraId="34E1B9E9" w14:textId="77777777" w:rsidR="00393BB0" w:rsidRDefault="002C47CD">
      <w:pPr>
        <w:contextualSpacing w:val="0"/>
        <w:jc w:val="both"/>
        <w:rPr>
          <w:b/>
          <w:sz w:val="32"/>
          <w:szCs w:val="32"/>
        </w:rPr>
      </w:pPr>
      <w:r>
        <w:rPr>
          <w:b/>
          <w:sz w:val="32"/>
          <w:szCs w:val="32"/>
        </w:rPr>
        <w:t>Part 1: Technical Indicators (20 points)</w:t>
      </w:r>
    </w:p>
    <w:p w14:paraId="52A5DCEF" w14:textId="77777777" w:rsidR="00393BB0" w:rsidRDefault="00393BB0">
      <w:pPr>
        <w:contextualSpacing w:val="0"/>
        <w:jc w:val="both"/>
      </w:pPr>
    </w:p>
    <w:p w14:paraId="4019ACFE" w14:textId="77777777" w:rsidR="00393BB0" w:rsidRDefault="002C47CD">
      <w:pPr>
        <w:contextualSpacing w:val="0"/>
        <w:jc w:val="both"/>
        <w:rPr>
          <w:sz w:val="24"/>
          <w:szCs w:val="24"/>
        </w:rPr>
      </w:pPr>
      <w:r>
        <w:rPr>
          <w:sz w:val="24"/>
          <w:szCs w:val="24"/>
        </w:rPr>
        <w:t>In this part I developed four technical indicators and their details are described as following.</w:t>
      </w:r>
    </w:p>
    <w:p w14:paraId="340E62E4" w14:textId="77777777" w:rsidR="00393BB0" w:rsidRDefault="00393BB0">
      <w:pPr>
        <w:contextualSpacing w:val="0"/>
        <w:jc w:val="both"/>
        <w:rPr>
          <w:sz w:val="24"/>
          <w:szCs w:val="24"/>
        </w:rPr>
      </w:pPr>
    </w:p>
    <w:p w14:paraId="26F49DC5" w14:textId="77777777" w:rsidR="00393BB0" w:rsidRDefault="002C47CD">
      <w:pPr>
        <w:contextualSpacing w:val="0"/>
        <w:jc w:val="both"/>
        <w:rPr>
          <w:b/>
          <w:sz w:val="24"/>
          <w:szCs w:val="24"/>
        </w:rPr>
      </w:pPr>
      <w:r>
        <w:rPr>
          <w:b/>
          <w:sz w:val="24"/>
          <w:szCs w:val="24"/>
        </w:rPr>
        <w:t>1. Simple Moving Average (SMA)</w:t>
      </w:r>
    </w:p>
    <w:p w14:paraId="11555959" w14:textId="77777777" w:rsidR="00393BB0" w:rsidRDefault="00393BB0">
      <w:pPr>
        <w:contextualSpacing w:val="0"/>
        <w:jc w:val="both"/>
        <w:rPr>
          <w:sz w:val="24"/>
          <w:szCs w:val="24"/>
        </w:rPr>
      </w:pPr>
    </w:p>
    <w:p w14:paraId="12516973" w14:textId="3150349F" w:rsidR="00393BB0" w:rsidRPr="002C47CD" w:rsidRDefault="002C47CD">
      <w:pPr>
        <w:contextualSpacing w:val="0"/>
        <w:jc w:val="both"/>
        <w:rPr>
          <w:sz w:val="24"/>
          <w:szCs w:val="24"/>
          <w:highlight w:val="white"/>
        </w:rPr>
      </w:pPr>
      <w:r w:rsidRPr="002C47CD">
        <w:rPr>
          <w:sz w:val="24"/>
          <w:szCs w:val="24"/>
        </w:rPr>
        <w:t xml:space="preserve">Simple Moving Average is a common indicator used in technical analysis. </w:t>
      </w:r>
      <w:r w:rsidRPr="002C47CD">
        <w:rPr>
          <w:sz w:val="24"/>
          <w:szCs w:val="24"/>
          <w:highlight w:val="white"/>
        </w:rPr>
        <w:t>SMA is an arithmetic moving</w:t>
      </w:r>
      <w:r w:rsidRPr="002C47CD">
        <w:rPr>
          <w:sz w:val="24"/>
          <w:szCs w:val="24"/>
          <w:highlight w:val="white"/>
        </w:rPr>
        <w:t xml:space="preserve"> average and in this </w:t>
      </w:r>
      <w:proofErr w:type="gramStart"/>
      <w:r w:rsidRPr="002C47CD">
        <w:rPr>
          <w:sz w:val="24"/>
          <w:szCs w:val="24"/>
          <w:highlight w:val="white"/>
        </w:rPr>
        <w:t>project</w:t>
      </w:r>
      <w:proofErr w:type="gramEnd"/>
      <w:r w:rsidRPr="002C47CD">
        <w:rPr>
          <w:sz w:val="24"/>
          <w:szCs w:val="24"/>
          <w:highlight w:val="white"/>
        </w:rPr>
        <w:t xml:space="preserve"> it is defined as the average of the daily adjusted close price values of the security over a specific number of periods. Here a sp</w:t>
      </w:r>
      <w:r w:rsidRPr="002C47CD">
        <w:rPr>
          <w:sz w:val="24"/>
          <w:szCs w:val="24"/>
          <w:highlight w:val="white"/>
        </w:rPr>
        <w:t xml:space="preserve">ecific number of periods could be 20 days, 50 days and 200 days etc. It smooths the </w:t>
      </w:r>
      <w:r w:rsidRPr="002C47CD">
        <w:rPr>
          <w:sz w:val="24"/>
          <w:szCs w:val="24"/>
        </w:rPr>
        <w:t>volatility</w:t>
      </w:r>
      <w:r w:rsidRPr="002C47CD">
        <w:rPr>
          <w:sz w:val="24"/>
          <w:szCs w:val="24"/>
        </w:rPr>
        <w:t xml:space="preserve"> and provides an easier view of the price trend of the security.</w:t>
      </w:r>
      <w:r w:rsidRPr="002C47CD">
        <w:rPr>
          <w:sz w:val="24"/>
          <w:szCs w:val="24"/>
          <w:highlight w:val="white"/>
        </w:rPr>
        <w:t xml:space="preserve"> Figure 1 shows the JPM stock daily adjusted close price values between 2008-01-01 and 2009-12-31, along with its 20-days SMA and 50-days SMA. </w:t>
      </w:r>
    </w:p>
    <w:p w14:paraId="58472A81" w14:textId="77777777" w:rsidR="00393BB0" w:rsidRDefault="002C47CD">
      <w:pPr>
        <w:contextualSpacing w:val="0"/>
        <w:jc w:val="center"/>
        <w:rPr>
          <w:sz w:val="24"/>
          <w:szCs w:val="24"/>
          <w:highlight w:val="white"/>
        </w:rPr>
      </w:pPr>
      <w:r>
        <w:rPr>
          <w:noProof/>
          <w:sz w:val="24"/>
          <w:szCs w:val="24"/>
          <w:highlight w:val="white"/>
        </w:rPr>
        <w:drawing>
          <wp:inline distT="114300" distB="114300" distL="114300" distR="114300" wp14:anchorId="40A8DAA9" wp14:editId="76B571EC">
            <wp:extent cx="5448300" cy="40957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48611" cy="4095984"/>
                    </a:xfrm>
                    <a:prstGeom prst="rect">
                      <a:avLst/>
                    </a:prstGeom>
                    <a:ln/>
                  </pic:spPr>
                </pic:pic>
              </a:graphicData>
            </a:graphic>
          </wp:inline>
        </w:drawing>
      </w:r>
    </w:p>
    <w:p w14:paraId="3D368CE0" w14:textId="77777777" w:rsidR="00393BB0" w:rsidRDefault="002C47CD">
      <w:pPr>
        <w:contextualSpacing w:val="0"/>
        <w:jc w:val="center"/>
        <w:rPr>
          <w:sz w:val="24"/>
          <w:szCs w:val="24"/>
          <w:highlight w:val="white"/>
        </w:rPr>
      </w:pPr>
      <w:r>
        <w:rPr>
          <w:sz w:val="24"/>
          <w:szCs w:val="24"/>
          <w:highlight w:val="white"/>
        </w:rPr>
        <w:t xml:space="preserve">Figure 1. JPM stock’s historical adjusted </w:t>
      </w:r>
      <w:r>
        <w:rPr>
          <w:sz w:val="24"/>
          <w:szCs w:val="24"/>
          <w:highlight w:val="white"/>
        </w:rPr>
        <w:t>close price (normalized) with 20-days SMA and 50-days SMA.</w:t>
      </w:r>
    </w:p>
    <w:p w14:paraId="70C74A6F" w14:textId="77777777" w:rsidR="00393BB0" w:rsidRDefault="002C47CD">
      <w:pPr>
        <w:contextualSpacing w:val="0"/>
        <w:rPr>
          <w:b/>
          <w:sz w:val="24"/>
          <w:szCs w:val="24"/>
          <w:highlight w:val="white"/>
        </w:rPr>
      </w:pPr>
      <w:r>
        <w:rPr>
          <w:b/>
          <w:sz w:val="24"/>
          <w:szCs w:val="24"/>
          <w:highlight w:val="white"/>
        </w:rPr>
        <w:lastRenderedPageBreak/>
        <w:t>2. Exponential Moving Average (EMA)</w:t>
      </w:r>
    </w:p>
    <w:p w14:paraId="287F7518" w14:textId="77777777" w:rsidR="00393BB0" w:rsidRDefault="00393BB0">
      <w:pPr>
        <w:contextualSpacing w:val="0"/>
        <w:rPr>
          <w:b/>
          <w:sz w:val="24"/>
          <w:szCs w:val="24"/>
          <w:highlight w:val="white"/>
        </w:rPr>
      </w:pPr>
    </w:p>
    <w:p w14:paraId="3CBBDB6E" w14:textId="77FE172E" w:rsidR="00393BB0" w:rsidRDefault="002C47CD">
      <w:pPr>
        <w:contextualSpacing w:val="0"/>
        <w:jc w:val="both"/>
        <w:rPr>
          <w:sz w:val="24"/>
          <w:szCs w:val="24"/>
          <w:highlight w:val="white"/>
        </w:rPr>
      </w:pPr>
      <w:r>
        <w:rPr>
          <w:sz w:val="24"/>
          <w:szCs w:val="24"/>
          <w:highlight w:val="white"/>
        </w:rPr>
        <w:t>Comparing with SMA, EMA setups</w:t>
      </w:r>
      <w:r>
        <w:rPr>
          <w:sz w:val="24"/>
          <w:szCs w:val="24"/>
          <w:highlight w:val="white"/>
        </w:rPr>
        <w:t xml:space="preserve"> a higher weighting on recent data than the older data. There are three steps to calculate the EMA values:</w:t>
      </w:r>
    </w:p>
    <w:p w14:paraId="0DDDF044" w14:textId="77777777" w:rsidR="00393BB0" w:rsidRDefault="00393BB0">
      <w:pPr>
        <w:contextualSpacing w:val="0"/>
        <w:jc w:val="both"/>
        <w:rPr>
          <w:sz w:val="24"/>
          <w:szCs w:val="24"/>
          <w:highlight w:val="white"/>
        </w:rPr>
      </w:pPr>
    </w:p>
    <w:p w14:paraId="16572A5C" w14:textId="77777777" w:rsidR="00393BB0" w:rsidRDefault="002C47CD">
      <w:pPr>
        <w:contextualSpacing w:val="0"/>
        <w:jc w:val="both"/>
        <w:rPr>
          <w:sz w:val="24"/>
          <w:szCs w:val="24"/>
          <w:highlight w:val="white"/>
        </w:rPr>
      </w:pPr>
      <w:r>
        <w:rPr>
          <w:sz w:val="24"/>
          <w:szCs w:val="24"/>
          <w:highlight w:val="white"/>
        </w:rPr>
        <w:t xml:space="preserve">(1). Computing the SMA </w:t>
      </w:r>
      <w:r>
        <w:rPr>
          <w:sz w:val="24"/>
          <w:szCs w:val="24"/>
          <w:highlight w:val="white"/>
        </w:rPr>
        <w:t>at a given time point as the initial EMA value.</w:t>
      </w:r>
    </w:p>
    <w:p w14:paraId="2900D41B" w14:textId="77777777" w:rsidR="00393BB0" w:rsidRDefault="00393BB0">
      <w:pPr>
        <w:contextualSpacing w:val="0"/>
        <w:jc w:val="both"/>
        <w:rPr>
          <w:sz w:val="24"/>
          <w:szCs w:val="24"/>
          <w:highlight w:val="white"/>
        </w:rPr>
      </w:pPr>
    </w:p>
    <w:p w14:paraId="1FD5CAA1" w14:textId="77777777" w:rsidR="00393BB0" w:rsidRDefault="002C47CD">
      <w:pPr>
        <w:contextualSpacing w:val="0"/>
        <w:jc w:val="both"/>
        <w:rPr>
          <w:sz w:val="24"/>
          <w:szCs w:val="24"/>
          <w:highlight w:val="white"/>
        </w:rPr>
      </w:pPr>
      <w:r>
        <w:rPr>
          <w:sz w:val="24"/>
          <w:szCs w:val="24"/>
          <w:highlight w:val="white"/>
        </w:rPr>
        <w:t>(2). Computing the weighting multiplier = 2 / (1+N) where N is the number of days.</w:t>
      </w:r>
    </w:p>
    <w:p w14:paraId="67CB4C84" w14:textId="77777777" w:rsidR="00393BB0" w:rsidRDefault="00393BB0">
      <w:pPr>
        <w:contextualSpacing w:val="0"/>
        <w:jc w:val="both"/>
        <w:rPr>
          <w:sz w:val="24"/>
          <w:szCs w:val="24"/>
          <w:highlight w:val="white"/>
        </w:rPr>
      </w:pPr>
    </w:p>
    <w:p w14:paraId="7D434F79" w14:textId="77777777" w:rsidR="00393BB0" w:rsidRDefault="002C47CD">
      <w:pPr>
        <w:contextualSpacing w:val="0"/>
        <w:jc w:val="both"/>
        <w:rPr>
          <w:sz w:val="24"/>
          <w:szCs w:val="24"/>
          <w:highlight w:val="white"/>
        </w:rPr>
      </w:pPr>
      <w:r>
        <w:rPr>
          <w:sz w:val="24"/>
          <w:szCs w:val="24"/>
          <w:highlight w:val="white"/>
        </w:rPr>
        <w:t>(3). Computing the Current EMA = (Current adjusted close price of the security - Previous EMA) * weighting multiplier + Pre</w:t>
      </w:r>
      <w:r>
        <w:rPr>
          <w:sz w:val="24"/>
          <w:szCs w:val="24"/>
          <w:highlight w:val="white"/>
        </w:rPr>
        <w:t>vious EMA</w:t>
      </w:r>
    </w:p>
    <w:p w14:paraId="1A4CC7E6" w14:textId="77777777" w:rsidR="00393BB0" w:rsidRDefault="00393BB0">
      <w:pPr>
        <w:contextualSpacing w:val="0"/>
        <w:jc w:val="both"/>
        <w:rPr>
          <w:sz w:val="24"/>
          <w:szCs w:val="24"/>
          <w:highlight w:val="white"/>
        </w:rPr>
      </w:pPr>
    </w:p>
    <w:p w14:paraId="0E9D8E9C" w14:textId="1F4265E4" w:rsidR="00393BB0" w:rsidRDefault="002C47CD">
      <w:pPr>
        <w:contextualSpacing w:val="0"/>
        <w:jc w:val="both"/>
        <w:rPr>
          <w:sz w:val="24"/>
          <w:szCs w:val="24"/>
          <w:highlight w:val="white"/>
        </w:rPr>
      </w:pPr>
      <w:r>
        <w:rPr>
          <w:sz w:val="24"/>
          <w:szCs w:val="24"/>
          <w:highlight w:val="white"/>
        </w:rPr>
        <w:t>As SMA, i</w:t>
      </w:r>
      <w:r w:rsidRPr="002C47CD">
        <w:rPr>
          <w:sz w:val="24"/>
          <w:szCs w:val="24"/>
          <w:highlight w:val="white"/>
        </w:rPr>
        <w:t xml:space="preserve">t smooths the </w:t>
      </w:r>
      <w:r w:rsidRPr="002C47CD">
        <w:rPr>
          <w:sz w:val="24"/>
          <w:szCs w:val="24"/>
        </w:rPr>
        <w:t>volatility and provides an easier view of the price trend of the security.</w:t>
      </w:r>
      <w:r>
        <w:rPr>
          <w:sz w:val="24"/>
          <w:szCs w:val="24"/>
        </w:rPr>
        <w:t xml:space="preserve"> </w:t>
      </w:r>
      <w:r>
        <w:rPr>
          <w:sz w:val="24"/>
          <w:szCs w:val="24"/>
          <w:highlight w:val="white"/>
        </w:rPr>
        <w:t xml:space="preserve">Figure 2 shows the JPM stock daily adjusted close price values between 2008-01-01 and 2009-12-31, along with its 20-days EMA and 50-days EMA. </w:t>
      </w:r>
    </w:p>
    <w:p w14:paraId="4D74B829" w14:textId="77777777" w:rsidR="00393BB0" w:rsidRDefault="002C47CD">
      <w:pPr>
        <w:contextualSpacing w:val="0"/>
        <w:jc w:val="center"/>
        <w:rPr>
          <w:sz w:val="24"/>
          <w:szCs w:val="24"/>
          <w:highlight w:val="white"/>
        </w:rPr>
      </w:pPr>
      <w:r>
        <w:rPr>
          <w:noProof/>
          <w:sz w:val="24"/>
          <w:szCs w:val="24"/>
          <w:highlight w:val="white"/>
        </w:rPr>
        <w:drawing>
          <wp:inline distT="114300" distB="114300" distL="114300" distR="114300" wp14:anchorId="3746C589" wp14:editId="3114FC0D">
            <wp:extent cx="5943600" cy="4457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11C9CD4C" w14:textId="77777777" w:rsidR="00393BB0" w:rsidRDefault="002C47CD">
      <w:pPr>
        <w:contextualSpacing w:val="0"/>
        <w:jc w:val="center"/>
        <w:rPr>
          <w:sz w:val="24"/>
          <w:szCs w:val="24"/>
          <w:highlight w:val="white"/>
        </w:rPr>
      </w:pPr>
      <w:r>
        <w:rPr>
          <w:sz w:val="24"/>
          <w:szCs w:val="24"/>
          <w:highlight w:val="white"/>
        </w:rPr>
        <w:t>Figure 2. JPM stock’s historical adjusted close price (normalized) with 20-days EMA and 50-days EMA.</w:t>
      </w:r>
    </w:p>
    <w:p w14:paraId="05D58C45" w14:textId="77777777" w:rsidR="00393BB0" w:rsidRDefault="00393BB0">
      <w:pPr>
        <w:contextualSpacing w:val="0"/>
        <w:jc w:val="both"/>
        <w:rPr>
          <w:sz w:val="24"/>
          <w:szCs w:val="24"/>
          <w:highlight w:val="white"/>
        </w:rPr>
      </w:pPr>
    </w:p>
    <w:p w14:paraId="0C45D3BA" w14:textId="77777777" w:rsidR="00393BB0" w:rsidRDefault="002C47CD">
      <w:pPr>
        <w:contextualSpacing w:val="0"/>
        <w:jc w:val="both"/>
        <w:rPr>
          <w:b/>
          <w:sz w:val="24"/>
          <w:szCs w:val="24"/>
          <w:highlight w:val="white"/>
        </w:rPr>
      </w:pPr>
      <w:r>
        <w:rPr>
          <w:b/>
          <w:sz w:val="24"/>
          <w:szCs w:val="24"/>
          <w:highlight w:val="white"/>
        </w:rPr>
        <w:lastRenderedPageBreak/>
        <w:t>3. Bollinger Band®</w:t>
      </w:r>
    </w:p>
    <w:p w14:paraId="6DD841D6" w14:textId="77777777" w:rsidR="00393BB0" w:rsidRDefault="00393BB0">
      <w:pPr>
        <w:contextualSpacing w:val="0"/>
        <w:jc w:val="both"/>
        <w:rPr>
          <w:b/>
          <w:sz w:val="24"/>
          <w:szCs w:val="24"/>
          <w:highlight w:val="white"/>
        </w:rPr>
      </w:pPr>
    </w:p>
    <w:p w14:paraId="1C62A295" w14:textId="77777777" w:rsidR="00393BB0" w:rsidRDefault="002C47CD">
      <w:pPr>
        <w:contextualSpacing w:val="0"/>
        <w:jc w:val="both"/>
        <w:rPr>
          <w:sz w:val="24"/>
          <w:szCs w:val="24"/>
          <w:highlight w:val="white"/>
        </w:rPr>
      </w:pPr>
      <w:r>
        <w:rPr>
          <w:sz w:val="24"/>
          <w:szCs w:val="24"/>
          <w:highlight w:val="white"/>
        </w:rPr>
        <w:t xml:space="preserve">In this project Bollinger Band® is a set of lines plotted </w:t>
      </w:r>
      <w:r>
        <w:rPr>
          <w:i/>
          <w:sz w:val="24"/>
          <w:szCs w:val="24"/>
          <w:highlight w:val="white"/>
        </w:rPr>
        <w:t>n</w:t>
      </w:r>
      <w:r>
        <w:rPr>
          <w:sz w:val="24"/>
          <w:szCs w:val="24"/>
          <w:highlight w:val="white"/>
        </w:rPr>
        <w:t xml:space="preserve"> standard deviations away from a </w:t>
      </w:r>
      <w:proofErr w:type="spellStart"/>
      <w:r>
        <w:rPr>
          <w:i/>
          <w:sz w:val="24"/>
          <w:szCs w:val="24"/>
          <w:highlight w:val="white"/>
        </w:rPr>
        <w:t>m</w:t>
      </w:r>
      <w:r>
        <w:rPr>
          <w:sz w:val="24"/>
          <w:szCs w:val="24"/>
          <w:highlight w:val="white"/>
        </w:rPr>
        <w:t>-days</w:t>
      </w:r>
      <w:proofErr w:type="spellEnd"/>
      <w:r>
        <w:rPr>
          <w:sz w:val="24"/>
          <w:szCs w:val="24"/>
          <w:highlight w:val="white"/>
        </w:rPr>
        <w:t xml:space="preserve"> simple moving average of the security's adjusted close price. It often has three bands:</w:t>
      </w:r>
    </w:p>
    <w:p w14:paraId="0F040114" w14:textId="77777777" w:rsidR="00393BB0" w:rsidRDefault="00393BB0">
      <w:pPr>
        <w:contextualSpacing w:val="0"/>
        <w:jc w:val="both"/>
        <w:rPr>
          <w:sz w:val="24"/>
          <w:szCs w:val="24"/>
          <w:highlight w:val="white"/>
        </w:rPr>
      </w:pPr>
    </w:p>
    <w:p w14:paraId="27AA12AA" w14:textId="77777777" w:rsidR="00393BB0" w:rsidRDefault="002C47CD">
      <w:pPr>
        <w:contextualSpacing w:val="0"/>
        <w:jc w:val="both"/>
        <w:rPr>
          <w:sz w:val="24"/>
          <w:szCs w:val="24"/>
          <w:highlight w:val="white"/>
        </w:rPr>
      </w:pPr>
      <w:r>
        <w:rPr>
          <w:sz w:val="24"/>
          <w:szCs w:val="24"/>
          <w:highlight w:val="white"/>
        </w:rPr>
        <w:t xml:space="preserve">(1).  Middle band: </w:t>
      </w:r>
      <w:proofErr w:type="spellStart"/>
      <w:r>
        <w:rPr>
          <w:i/>
          <w:sz w:val="24"/>
          <w:szCs w:val="24"/>
          <w:highlight w:val="white"/>
        </w:rPr>
        <w:t>m</w:t>
      </w:r>
      <w:r>
        <w:rPr>
          <w:sz w:val="24"/>
          <w:szCs w:val="24"/>
          <w:highlight w:val="white"/>
        </w:rPr>
        <w:t>-days</w:t>
      </w:r>
      <w:proofErr w:type="spellEnd"/>
      <w:r>
        <w:rPr>
          <w:sz w:val="24"/>
          <w:szCs w:val="24"/>
          <w:highlight w:val="white"/>
        </w:rPr>
        <w:t xml:space="preserve"> simple moving average</w:t>
      </w:r>
    </w:p>
    <w:p w14:paraId="429AD8A7" w14:textId="192C3C98" w:rsidR="00393BB0" w:rsidRDefault="002C47CD">
      <w:pPr>
        <w:contextualSpacing w:val="0"/>
        <w:jc w:val="both"/>
        <w:rPr>
          <w:i/>
          <w:sz w:val="24"/>
          <w:szCs w:val="24"/>
          <w:highlight w:val="white"/>
        </w:rPr>
      </w:pPr>
      <w:r>
        <w:rPr>
          <w:sz w:val="24"/>
          <w:szCs w:val="24"/>
          <w:highlight w:val="white"/>
        </w:rPr>
        <w:t xml:space="preserve">(2). Upper band: </w:t>
      </w:r>
      <w:proofErr w:type="spellStart"/>
      <w:r>
        <w:rPr>
          <w:i/>
          <w:sz w:val="24"/>
          <w:szCs w:val="24"/>
          <w:highlight w:val="white"/>
        </w:rPr>
        <w:t>m</w:t>
      </w:r>
      <w:r>
        <w:rPr>
          <w:sz w:val="24"/>
          <w:szCs w:val="24"/>
          <w:highlight w:val="white"/>
        </w:rPr>
        <w:t>-days</w:t>
      </w:r>
      <w:proofErr w:type="spellEnd"/>
      <w:r>
        <w:rPr>
          <w:sz w:val="24"/>
          <w:szCs w:val="24"/>
          <w:highlight w:val="white"/>
        </w:rPr>
        <w:t xml:space="preserve"> simple moving average </w:t>
      </w:r>
      <w:r>
        <w:rPr>
          <w:sz w:val="24"/>
          <w:szCs w:val="24"/>
          <w:highlight w:val="white"/>
        </w:rPr>
        <w:t>+ (</w:t>
      </w:r>
      <w:proofErr w:type="spellStart"/>
      <w:r>
        <w:rPr>
          <w:i/>
          <w:sz w:val="24"/>
          <w:szCs w:val="24"/>
          <w:highlight w:val="white"/>
        </w:rPr>
        <w:t>m</w:t>
      </w:r>
      <w:r>
        <w:rPr>
          <w:sz w:val="24"/>
          <w:szCs w:val="24"/>
          <w:highlight w:val="white"/>
        </w:rPr>
        <w:t>-days</w:t>
      </w:r>
      <w:proofErr w:type="spellEnd"/>
      <w:r>
        <w:rPr>
          <w:sz w:val="24"/>
          <w:szCs w:val="24"/>
          <w:highlight w:val="white"/>
        </w:rPr>
        <w:t xml:space="preserve"> standard deviation of adjusted close price) * </w:t>
      </w:r>
      <w:r>
        <w:rPr>
          <w:i/>
          <w:sz w:val="24"/>
          <w:szCs w:val="24"/>
          <w:highlight w:val="white"/>
        </w:rPr>
        <w:t>n</w:t>
      </w:r>
    </w:p>
    <w:p w14:paraId="497650CA" w14:textId="77777777" w:rsidR="00393BB0" w:rsidRDefault="002C47CD">
      <w:pPr>
        <w:contextualSpacing w:val="0"/>
        <w:jc w:val="both"/>
        <w:rPr>
          <w:i/>
          <w:sz w:val="24"/>
          <w:szCs w:val="24"/>
          <w:highlight w:val="white"/>
        </w:rPr>
      </w:pPr>
      <w:r>
        <w:rPr>
          <w:sz w:val="24"/>
          <w:szCs w:val="24"/>
          <w:highlight w:val="white"/>
        </w:rPr>
        <w:t xml:space="preserve">(3). Lower band: </w:t>
      </w:r>
      <w:proofErr w:type="spellStart"/>
      <w:r>
        <w:rPr>
          <w:i/>
          <w:sz w:val="24"/>
          <w:szCs w:val="24"/>
          <w:highlight w:val="white"/>
        </w:rPr>
        <w:t>m</w:t>
      </w:r>
      <w:r>
        <w:rPr>
          <w:sz w:val="24"/>
          <w:szCs w:val="24"/>
          <w:highlight w:val="white"/>
        </w:rPr>
        <w:t>-days</w:t>
      </w:r>
      <w:proofErr w:type="spellEnd"/>
      <w:r>
        <w:rPr>
          <w:sz w:val="24"/>
          <w:szCs w:val="24"/>
          <w:highlight w:val="white"/>
        </w:rPr>
        <w:t xml:space="preserve"> simple moving </w:t>
      </w:r>
      <w:proofErr w:type="gramStart"/>
      <w:r>
        <w:rPr>
          <w:sz w:val="24"/>
          <w:szCs w:val="24"/>
          <w:highlight w:val="white"/>
        </w:rPr>
        <w:t>average  -</w:t>
      </w:r>
      <w:proofErr w:type="gramEnd"/>
      <w:r>
        <w:rPr>
          <w:sz w:val="24"/>
          <w:szCs w:val="24"/>
          <w:highlight w:val="white"/>
        </w:rPr>
        <w:t xml:space="preserve"> (</w:t>
      </w:r>
      <w:proofErr w:type="spellStart"/>
      <w:r>
        <w:rPr>
          <w:i/>
          <w:sz w:val="24"/>
          <w:szCs w:val="24"/>
          <w:highlight w:val="white"/>
        </w:rPr>
        <w:t>m</w:t>
      </w:r>
      <w:r>
        <w:rPr>
          <w:sz w:val="24"/>
          <w:szCs w:val="24"/>
          <w:highlight w:val="white"/>
        </w:rPr>
        <w:t>-days</w:t>
      </w:r>
      <w:proofErr w:type="spellEnd"/>
      <w:r>
        <w:rPr>
          <w:sz w:val="24"/>
          <w:szCs w:val="24"/>
          <w:highlight w:val="white"/>
        </w:rPr>
        <w:t xml:space="preserve"> standard deviation of adjusted close price) * </w:t>
      </w:r>
      <w:r>
        <w:rPr>
          <w:i/>
          <w:sz w:val="24"/>
          <w:szCs w:val="24"/>
          <w:highlight w:val="white"/>
        </w:rPr>
        <w:t>n</w:t>
      </w:r>
    </w:p>
    <w:p w14:paraId="5B063238" w14:textId="77777777" w:rsidR="00393BB0" w:rsidRDefault="00393BB0">
      <w:pPr>
        <w:contextualSpacing w:val="0"/>
        <w:jc w:val="both"/>
        <w:rPr>
          <w:sz w:val="24"/>
          <w:szCs w:val="24"/>
          <w:highlight w:val="white"/>
        </w:rPr>
      </w:pPr>
    </w:p>
    <w:p w14:paraId="17C16A35" w14:textId="6DACE542" w:rsidR="00393BB0" w:rsidRDefault="002C47CD">
      <w:pPr>
        <w:contextualSpacing w:val="0"/>
        <w:jc w:val="both"/>
        <w:rPr>
          <w:sz w:val="24"/>
          <w:szCs w:val="24"/>
          <w:highlight w:val="white"/>
        </w:rPr>
      </w:pPr>
      <w:r>
        <w:rPr>
          <w:sz w:val="24"/>
          <w:szCs w:val="24"/>
          <w:highlight w:val="white"/>
        </w:rPr>
        <w:t xml:space="preserve">Bollinger Band® </w:t>
      </w:r>
      <w:r>
        <w:rPr>
          <w:sz w:val="24"/>
          <w:szCs w:val="24"/>
          <w:highlight w:val="white"/>
        </w:rPr>
        <w:t xml:space="preserve">provides a way to </w:t>
      </w:r>
      <w:r>
        <w:t>measure</w:t>
      </w:r>
      <w:r>
        <w:t xml:space="preserve"> the </w:t>
      </w:r>
      <w:r w:rsidRPr="002C47CD">
        <w:rPr>
          <w:sz w:val="24"/>
          <w:szCs w:val="24"/>
        </w:rPr>
        <w:t>volatility</w:t>
      </w:r>
      <w:r>
        <w:rPr>
          <w:sz w:val="24"/>
          <w:szCs w:val="24"/>
        </w:rPr>
        <w:t xml:space="preserve"> of the market. If the width of the </w:t>
      </w:r>
      <w:r>
        <w:rPr>
          <w:sz w:val="24"/>
          <w:szCs w:val="24"/>
          <w:highlight w:val="white"/>
        </w:rPr>
        <w:t>Bollinger Band</w:t>
      </w:r>
      <w:r>
        <w:rPr>
          <w:sz w:val="24"/>
          <w:szCs w:val="24"/>
          <w:highlight w:val="white"/>
        </w:rPr>
        <w:t xml:space="preserve">s becomes widen, the market becomes more volatility. Otherwise if the width of the </w:t>
      </w:r>
      <w:r>
        <w:rPr>
          <w:sz w:val="24"/>
          <w:szCs w:val="24"/>
          <w:highlight w:val="white"/>
        </w:rPr>
        <w:t>Bollinger Bands</w:t>
      </w:r>
      <w:r>
        <w:rPr>
          <w:sz w:val="24"/>
          <w:szCs w:val="24"/>
          <w:highlight w:val="white"/>
        </w:rPr>
        <w:t xml:space="preserve"> becomes narrow, the market become less volatility.</w:t>
      </w:r>
      <w:r>
        <w:t xml:space="preserve"> </w:t>
      </w:r>
      <w:r>
        <w:rPr>
          <w:sz w:val="24"/>
          <w:szCs w:val="24"/>
          <w:highlight w:val="white"/>
        </w:rPr>
        <w:t>Figure 3 shows th</w:t>
      </w:r>
      <w:r>
        <w:rPr>
          <w:sz w:val="24"/>
          <w:szCs w:val="24"/>
          <w:highlight w:val="white"/>
        </w:rPr>
        <w:t xml:space="preserve">e JPM stock daily adjusted close price values between 2008-01-01 and 2009-12-31, along with Bollinger Band® where </w:t>
      </w:r>
      <w:r>
        <w:rPr>
          <w:i/>
          <w:sz w:val="24"/>
          <w:szCs w:val="24"/>
          <w:highlight w:val="white"/>
        </w:rPr>
        <w:t>m</w:t>
      </w:r>
      <w:r>
        <w:rPr>
          <w:sz w:val="24"/>
          <w:szCs w:val="24"/>
          <w:highlight w:val="white"/>
        </w:rPr>
        <w:t xml:space="preserve"> = 20 and </w:t>
      </w:r>
      <w:r>
        <w:rPr>
          <w:i/>
          <w:sz w:val="24"/>
          <w:szCs w:val="24"/>
          <w:highlight w:val="white"/>
        </w:rPr>
        <w:t>n</w:t>
      </w:r>
      <w:r>
        <w:rPr>
          <w:sz w:val="24"/>
          <w:szCs w:val="24"/>
          <w:highlight w:val="white"/>
        </w:rPr>
        <w:t xml:space="preserve"> = 2.</w:t>
      </w:r>
    </w:p>
    <w:p w14:paraId="72144140" w14:textId="77777777" w:rsidR="00393BB0" w:rsidRDefault="002C47CD">
      <w:pPr>
        <w:contextualSpacing w:val="0"/>
        <w:jc w:val="center"/>
        <w:rPr>
          <w:sz w:val="24"/>
          <w:szCs w:val="24"/>
          <w:highlight w:val="white"/>
        </w:rPr>
      </w:pPr>
      <w:r>
        <w:rPr>
          <w:noProof/>
          <w:sz w:val="24"/>
          <w:szCs w:val="24"/>
          <w:highlight w:val="white"/>
        </w:rPr>
        <w:drawing>
          <wp:inline distT="114300" distB="114300" distL="114300" distR="114300" wp14:anchorId="0D164C0D" wp14:editId="2B705395">
            <wp:extent cx="5943600" cy="4457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0E1837D4" w14:textId="77777777" w:rsidR="00393BB0" w:rsidRDefault="002C47CD">
      <w:pPr>
        <w:contextualSpacing w:val="0"/>
        <w:jc w:val="center"/>
        <w:rPr>
          <w:sz w:val="24"/>
          <w:szCs w:val="24"/>
          <w:highlight w:val="white"/>
        </w:rPr>
      </w:pPr>
      <w:r>
        <w:rPr>
          <w:sz w:val="24"/>
          <w:szCs w:val="24"/>
          <w:highlight w:val="white"/>
        </w:rPr>
        <w:t>Figure 3. JPM stock’s historical adjusted close price (normalized) with Bollinger Band®.</w:t>
      </w:r>
    </w:p>
    <w:p w14:paraId="31F7A902" w14:textId="77777777" w:rsidR="00393BB0" w:rsidRDefault="002C47CD">
      <w:pPr>
        <w:contextualSpacing w:val="0"/>
        <w:jc w:val="both"/>
        <w:rPr>
          <w:b/>
          <w:sz w:val="24"/>
          <w:szCs w:val="24"/>
          <w:highlight w:val="white"/>
        </w:rPr>
      </w:pPr>
      <w:r>
        <w:rPr>
          <w:b/>
          <w:sz w:val="24"/>
          <w:szCs w:val="24"/>
          <w:highlight w:val="white"/>
        </w:rPr>
        <w:lastRenderedPageBreak/>
        <w:t>4. Momentum</w:t>
      </w:r>
    </w:p>
    <w:p w14:paraId="051B7730" w14:textId="77777777" w:rsidR="00393BB0" w:rsidRDefault="00393BB0">
      <w:pPr>
        <w:contextualSpacing w:val="0"/>
        <w:jc w:val="both"/>
        <w:rPr>
          <w:sz w:val="24"/>
          <w:szCs w:val="24"/>
          <w:highlight w:val="white"/>
        </w:rPr>
      </w:pPr>
    </w:p>
    <w:p w14:paraId="09B82E87" w14:textId="1D60AB00" w:rsidR="00393BB0" w:rsidRDefault="002C47CD">
      <w:pPr>
        <w:contextualSpacing w:val="0"/>
        <w:jc w:val="both"/>
        <w:rPr>
          <w:sz w:val="24"/>
          <w:szCs w:val="24"/>
          <w:highlight w:val="white"/>
        </w:rPr>
      </w:pPr>
      <w:r>
        <w:rPr>
          <w:sz w:val="24"/>
          <w:szCs w:val="24"/>
          <w:highlight w:val="white"/>
        </w:rPr>
        <w:t>Momentum often was</w:t>
      </w:r>
      <w:r>
        <w:rPr>
          <w:sz w:val="24"/>
          <w:szCs w:val="24"/>
          <w:highlight w:val="white"/>
        </w:rPr>
        <w:t xml:space="preserve"> applied to portrait the</w:t>
      </w:r>
      <w:bookmarkStart w:id="0" w:name="_GoBack"/>
      <w:bookmarkEnd w:id="0"/>
      <w:r>
        <w:rPr>
          <w:sz w:val="24"/>
          <w:szCs w:val="24"/>
          <w:highlight w:val="white"/>
        </w:rPr>
        <w:t xml:space="preserve"> rate of acceleration of the security's price. In this project it was defined as:</w:t>
      </w:r>
    </w:p>
    <w:p w14:paraId="79DDAC75" w14:textId="77777777" w:rsidR="00393BB0" w:rsidRDefault="00393BB0">
      <w:pPr>
        <w:contextualSpacing w:val="0"/>
        <w:jc w:val="both"/>
        <w:rPr>
          <w:sz w:val="24"/>
          <w:szCs w:val="24"/>
          <w:highlight w:val="white"/>
        </w:rPr>
      </w:pPr>
    </w:p>
    <w:p w14:paraId="482E0648" w14:textId="77777777" w:rsidR="00393BB0" w:rsidRDefault="002C47CD">
      <w:pPr>
        <w:contextualSpacing w:val="0"/>
        <w:jc w:val="both"/>
        <w:rPr>
          <w:sz w:val="24"/>
          <w:szCs w:val="24"/>
          <w:highlight w:val="white"/>
        </w:rPr>
      </w:pPr>
      <w:r>
        <w:rPr>
          <w:sz w:val="24"/>
          <w:szCs w:val="24"/>
          <w:highlight w:val="white"/>
        </w:rPr>
        <w:t xml:space="preserve">Momentum = [(Current adjusted close price of the security - Adjusted close price of the security at </w:t>
      </w:r>
      <w:proofErr w:type="spellStart"/>
      <w:r>
        <w:rPr>
          <w:i/>
          <w:sz w:val="24"/>
          <w:szCs w:val="24"/>
          <w:highlight w:val="white"/>
        </w:rPr>
        <w:t>m</w:t>
      </w:r>
      <w:r>
        <w:rPr>
          <w:sz w:val="24"/>
          <w:szCs w:val="24"/>
          <w:highlight w:val="white"/>
        </w:rPr>
        <w:t>-days</w:t>
      </w:r>
      <w:proofErr w:type="spellEnd"/>
      <w:r>
        <w:rPr>
          <w:sz w:val="24"/>
          <w:szCs w:val="24"/>
          <w:highlight w:val="white"/>
        </w:rPr>
        <w:t xml:space="preserve"> ago) / Current adjusted close price of</w:t>
      </w:r>
      <w:r>
        <w:rPr>
          <w:sz w:val="24"/>
          <w:szCs w:val="24"/>
          <w:highlight w:val="white"/>
        </w:rPr>
        <w:t xml:space="preserve"> the security] - 1</w:t>
      </w:r>
    </w:p>
    <w:p w14:paraId="28B3C2B6" w14:textId="77777777" w:rsidR="00393BB0" w:rsidRDefault="00393BB0">
      <w:pPr>
        <w:contextualSpacing w:val="0"/>
        <w:jc w:val="both"/>
        <w:rPr>
          <w:sz w:val="24"/>
          <w:szCs w:val="24"/>
          <w:highlight w:val="white"/>
        </w:rPr>
      </w:pPr>
    </w:p>
    <w:p w14:paraId="13418FB2" w14:textId="77777777" w:rsidR="00393BB0" w:rsidRDefault="002C47CD">
      <w:pPr>
        <w:contextualSpacing w:val="0"/>
        <w:jc w:val="both"/>
        <w:rPr>
          <w:sz w:val="24"/>
          <w:szCs w:val="24"/>
          <w:highlight w:val="white"/>
        </w:rPr>
      </w:pPr>
      <w:r>
        <w:rPr>
          <w:sz w:val="24"/>
          <w:szCs w:val="24"/>
          <w:highlight w:val="white"/>
        </w:rPr>
        <w:t xml:space="preserve">Here </w:t>
      </w:r>
      <w:r>
        <w:rPr>
          <w:i/>
          <w:sz w:val="24"/>
          <w:szCs w:val="24"/>
          <w:highlight w:val="white"/>
        </w:rPr>
        <w:t>m</w:t>
      </w:r>
      <w:r>
        <w:rPr>
          <w:sz w:val="24"/>
          <w:szCs w:val="24"/>
          <w:highlight w:val="white"/>
        </w:rPr>
        <w:t xml:space="preserve"> could be 20, 50 and 200 etc. Figure 4 shows JPM stock daily adjusted close price values between 2008-01-01 and 2009-12-31, along with momentum where </w:t>
      </w:r>
      <w:r>
        <w:rPr>
          <w:i/>
          <w:sz w:val="24"/>
          <w:szCs w:val="24"/>
          <w:highlight w:val="white"/>
        </w:rPr>
        <w:t>m</w:t>
      </w:r>
      <w:r>
        <w:rPr>
          <w:sz w:val="24"/>
          <w:szCs w:val="24"/>
          <w:highlight w:val="white"/>
        </w:rPr>
        <w:t xml:space="preserve"> = 20.</w:t>
      </w:r>
    </w:p>
    <w:p w14:paraId="55324F64" w14:textId="77777777" w:rsidR="00393BB0" w:rsidRDefault="002C47CD">
      <w:pPr>
        <w:contextualSpacing w:val="0"/>
        <w:jc w:val="center"/>
        <w:rPr>
          <w:sz w:val="24"/>
          <w:szCs w:val="24"/>
          <w:highlight w:val="white"/>
        </w:rPr>
      </w:pPr>
      <w:r>
        <w:rPr>
          <w:noProof/>
          <w:sz w:val="24"/>
          <w:szCs w:val="24"/>
          <w:highlight w:val="white"/>
        </w:rPr>
        <w:drawing>
          <wp:inline distT="114300" distB="114300" distL="114300" distR="114300" wp14:anchorId="0F435233" wp14:editId="24B5248D">
            <wp:extent cx="5943600" cy="4457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061CA438" w14:textId="77777777" w:rsidR="00393BB0" w:rsidRDefault="002C47CD">
      <w:pPr>
        <w:contextualSpacing w:val="0"/>
        <w:jc w:val="center"/>
        <w:rPr>
          <w:sz w:val="24"/>
          <w:szCs w:val="24"/>
          <w:highlight w:val="white"/>
        </w:rPr>
      </w:pPr>
      <w:r>
        <w:rPr>
          <w:sz w:val="24"/>
          <w:szCs w:val="24"/>
          <w:highlight w:val="white"/>
        </w:rPr>
        <w:t>Figure 4. JPM stock’s historical adjusted close price (normalized) wit</w:t>
      </w:r>
      <w:r>
        <w:rPr>
          <w:sz w:val="24"/>
          <w:szCs w:val="24"/>
          <w:highlight w:val="white"/>
        </w:rPr>
        <w:t>h 20-days SMA and Momentum (20-days) indicator.</w:t>
      </w:r>
    </w:p>
    <w:p w14:paraId="13D4B99C" w14:textId="77777777" w:rsidR="00393BB0" w:rsidRDefault="00393BB0">
      <w:pPr>
        <w:pStyle w:val="Heading2"/>
        <w:keepNext w:val="0"/>
        <w:keepLines w:val="0"/>
        <w:spacing w:after="80"/>
        <w:contextualSpacing w:val="0"/>
        <w:jc w:val="both"/>
        <w:rPr>
          <w:b/>
          <w:sz w:val="34"/>
          <w:szCs w:val="34"/>
          <w:highlight w:val="white"/>
        </w:rPr>
      </w:pPr>
      <w:bookmarkStart w:id="1" w:name="_116a20j7but9" w:colFirst="0" w:colLast="0"/>
      <w:bookmarkEnd w:id="1"/>
    </w:p>
    <w:p w14:paraId="62E1512A" w14:textId="77777777" w:rsidR="001321FC" w:rsidRDefault="001321FC">
      <w:pPr>
        <w:pStyle w:val="Heading2"/>
        <w:keepNext w:val="0"/>
        <w:keepLines w:val="0"/>
        <w:spacing w:after="80"/>
        <w:contextualSpacing w:val="0"/>
        <w:jc w:val="both"/>
        <w:rPr>
          <w:b/>
          <w:highlight w:val="white"/>
        </w:rPr>
      </w:pPr>
      <w:bookmarkStart w:id="2" w:name="_9eetyj9my4gv" w:colFirst="0" w:colLast="0"/>
      <w:bookmarkEnd w:id="2"/>
    </w:p>
    <w:p w14:paraId="78F39AA3" w14:textId="77777777" w:rsidR="00393BB0" w:rsidRDefault="002C47CD">
      <w:pPr>
        <w:pStyle w:val="Heading2"/>
        <w:keepNext w:val="0"/>
        <w:keepLines w:val="0"/>
        <w:spacing w:after="80"/>
        <w:contextualSpacing w:val="0"/>
        <w:jc w:val="both"/>
        <w:rPr>
          <w:b/>
          <w:highlight w:val="white"/>
        </w:rPr>
      </w:pPr>
      <w:r>
        <w:rPr>
          <w:b/>
          <w:highlight w:val="white"/>
        </w:rPr>
        <w:lastRenderedPageBreak/>
        <w:t>Part 2: Theoretically Optimal Strategy (20 points)</w:t>
      </w:r>
    </w:p>
    <w:p w14:paraId="34804C03" w14:textId="77777777" w:rsidR="00393BB0" w:rsidRDefault="00393BB0">
      <w:pPr>
        <w:contextualSpacing w:val="0"/>
      </w:pPr>
    </w:p>
    <w:p w14:paraId="38F0DF0A" w14:textId="77777777" w:rsidR="00393BB0" w:rsidRDefault="002C47CD">
      <w:pPr>
        <w:contextualSpacing w:val="0"/>
        <w:jc w:val="both"/>
        <w:rPr>
          <w:sz w:val="24"/>
          <w:szCs w:val="24"/>
          <w:highlight w:val="white"/>
        </w:rPr>
      </w:pPr>
      <w:r>
        <w:rPr>
          <w:sz w:val="24"/>
          <w:szCs w:val="24"/>
          <w:highlight w:val="white"/>
        </w:rPr>
        <w:t xml:space="preserve">The idea of theoretically optimal strategy is the trader </w:t>
      </w:r>
      <w:proofErr w:type="gramStart"/>
      <w:r>
        <w:rPr>
          <w:sz w:val="24"/>
          <w:szCs w:val="24"/>
          <w:highlight w:val="white"/>
        </w:rPr>
        <w:t>has the ability to</w:t>
      </w:r>
      <w:proofErr w:type="gramEnd"/>
      <w:r>
        <w:rPr>
          <w:sz w:val="24"/>
          <w:szCs w:val="24"/>
          <w:highlight w:val="white"/>
        </w:rPr>
        <w:t xml:space="preserve"> ‘foresee’ the security price changing tendency. In other word the trader knows </w:t>
      </w:r>
      <w:r>
        <w:rPr>
          <w:sz w:val="24"/>
          <w:szCs w:val="24"/>
          <w:highlight w:val="white"/>
        </w:rPr>
        <w:t>the exact price of the security in the future, thus he/she could buy/sell the security at present accordingly to maximize the return. To implement such strategy, I took the following steps:</w:t>
      </w:r>
    </w:p>
    <w:p w14:paraId="0BA95535" w14:textId="77777777" w:rsidR="00393BB0" w:rsidRDefault="00393BB0">
      <w:pPr>
        <w:contextualSpacing w:val="0"/>
        <w:jc w:val="both"/>
        <w:rPr>
          <w:sz w:val="24"/>
          <w:szCs w:val="24"/>
          <w:highlight w:val="white"/>
        </w:rPr>
      </w:pPr>
    </w:p>
    <w:p w14:paraId="7A368C2C" w14:textId="77777777" w:rsidR="00393BB0" w:rsidRDefault="002C47CD">
      <w:pPr>
        <w:contextualSpacing w:val="0"/>
        <w:jc w:val="both"/>
        <w:rPr>
          <w:sz w:val="24"/>
          <w:szCs w:val="24"/>
          <w:highlight w:val="white"/>
        </w:rPr>
      </w:pPr>
      <w:r>
        <w:rPr>
          <w:sz w:val="24"/>
          <w:szCs w:val="24"/>
          <w:highlight w:val="white"/>
        </w:rPr>
        <w:t>(1). Computing the difference between the adjusted close price of the security at a given date and that of the following day.</w:t>
      </w:r>
    </w:p>
    <w:p w14:paraId="19AC5D7C" w14:textId="77777777" w:rsidR="00393BB0" w:rsidRDefault="00393BB0">
      <w:pPr>
        <w:contextualSpacing w:val="0"/>
        <w:jc w:val="both"/>
        <w:rPr>
          <w:sz w:val="24"/>
          <w:szCs w:val="24"/>
          <w:highlight w:val="white"/>
        </w:rPr>
      </w:pPr>
    </w:p>
    <w:p w14:paraId="048B2E4D" w14:textId="77777777" w:rsidR="00393BB0" w:rsidRDefault="002C47CD">
      <w:pPr>
        <w:contextualSpacing w:val="0"/>
        <w:jc w:val="both"/>
        <w:rPr>
          <w:sz w:val="24"/>
          <w:szCs w:val="24"/>
          <w:highlight w:val="white"/>
        </w:rPr>
      </w:pPr>
      <w:r>
        <w:rPr>
          <w:sz w:val="24"/>
          <w:szCs w:val="24"/>
          <w:highlight w:val="white"/>
        </w:rPr>
        <w:t>(2). Normalizing the adjusted close price difference calculated in step (1) to 1 or -1, representing price increasing and decreas</w:t>
      </w:r>
      <w:r>
        <w:rPr>
          <w:sz w:val="24"/>
          <w:szCs w:val="24"/>
          <w:highlight w:val="white"/>
        </w:rPr>
        <w:t>ing, respectively.</w:t>
      </w:r>
    </w:p>
    <w:p w14:paraId="6A7BE1B0" w14:textId="77777777" w:rsidR="00393BB0" w:rsidRDefault="00393BB0">
      <w:pPr>
        <w:contextualSpacing w:val="0"/>
        <w:jc w:val="both"/>
        <w:rPr>
          <w:sz w:val="24"/>
          <w:szCs w:val="24"/>
          <w:highlight w:val="white"/>
        </w:rPr>
      </w:pPr>
    </w:p>
    <w:p w14:paraId="2D8E131A" w14:textId="77777777" w:rsidR="00393BB0" w:rsidRDefault="002C47CD">
      <w:pPr>
        <w:contextualSpacing w:val="0"/>
        <w:jc w:val="both"/>
        <w:rPr>
          <w:sz w:val="24"/>
          <w:szCs w:val="24"/>
          <w:highlight w:val="white"/>
        </w:rPr>
      </w:pPr>
      <w:r>
        <w:rPr>
          <w:sz w:val="24"/>
          <w:szCs w:val="24"/>
          <w:highlight w:val="white"/>
        </w:rPr>
        <w:t>(3). The normalized price difference at a given date will be compared with that of the previous day. If the sign of the normalized price difference is changed, it indicates the price changing tendency turns and an order should be made.</w:t>
      </w:r>
    </w:p>
    <w:p w14:paraId="3E7F9114" w14:textId="77777777" w:rsidR="00393BB0" w:rsidRDefault="002C47CD">
      <w:pPr>
        <w:contextualSpacing w:val="0"/>
        <w:jc w:val="center"/>
        <w:rPr>
          <w:sz w:val="24"/>
          <w:szCs w:val="24"/>
          <w:highlight w:val="white"/>
        </w:rPr>
      </w:pPr>
      <w:r>
        <w:rPr>
          <w:noProof/>
          <w:sz w:val="24"/>
          <w:szCs w:val="24"/>
          <w:highlight w:val="white"/>
        </w:rPr>
        <w:drawing>
          <wp:inline distT="114300" distB="114300" distL="114300" distR="114300" wp14:anchorId="54480DA3" wp14:editId="6B400CF0">
            <wp:extent cx="5819775" cy="44577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20676" cy="4458390"/>
                    </a:xfrm>
                    <a:prstGeom prst="rect">
                      <a:avLst/>
                    </a:prstGeom>
                    <a:ln/>
                  </pic:spPr>
                </pic:pic>
              </a:graphicData>
            </a:graphic>
          </wp:inline>
        </w:drawing>
      </w:r>
    </w:p>
    <w:p w14:paraId="3EED94CA" w14:textId="77777777" w:rsidR="00393BB0" w:rsidRDefault="002C47CD">
      <w:pPr>
        <w:contextualSpacing w:val="0"/>
        <w:jc w:val="center"/>
        <w:rPr>
          <w:sz w:val="24"/>
          <w:szCs w:val="24"/>
          <w:highlight w:val="white"/>
        </w:rPr>
      </w:pPr>
      <w:r>
        <w:rPr>
          <w:sz w:val="24"/>
          <w:szCs w:val="24"/>
          <w:highlight w:val="white"/>
        </w:rPr>
        <w:t xml:space="preserve">Figure 5. Comparing theoretical optimal strategy and benchmark strategy over in-sample </w:t>
      </w:r>
      <w:proofErr w:type="gramStart"/>
      <w:r>
        <w:rPr>
          <w:sz w:val="24"/>
          <w:szCs w:val="24"/>
          <w:highlight w:val="white"/>
        </w:rPr>
        <w:t>time period</w:t>
      </w:r>
      <w:proofErr w:type="gramEnd"/>
      <w:r>
        <w:rPr>
          <w:sz w:val="24"/>
          <w:szCs w:val="24"/>
          <w:highlight w:val="white"/>
        </w:rPr>
        <w:t>.</w:t>
      </w:r>
    </w:p>
    <w:p w14:paraId="3B71F222" w14:textId="77777777" w:rsidR="00393BB0" w:rsidRDefault="00393BB0">
      <w:pPr>
        <w:contextualSpacing w:val="0"/>
        <w:jc w:val="both"/>
        <w:rPr>
          <w:sz w:val="24"/>
          <w:szCs w:val="24"/>
          <w:highlight w:val="white"/>
        </w:rPr>
      </w:pPr>
    </w:p>
    <w:p w14:paraId="1D62D9A5" w14:textId="77777777" w:rsidR="00393BB0" w:rsidRDefault="002C47CD">
      <w:pPr>
        <w:contextualSpacing w:val="0"/>
        <w:jc w:val="both"/>
        <w:rPr>
          <w:sz w:val="24"/>
          <w:szCs w:val="24"/>
          <w:highlight w:val="white"/>
        </w:rPr>
      </w:pPr>
      <w:r>
        <w:rPr>
          <w:sz w:val="24"/>
          <w:szCs w:val="24"/>
          <w:highlight w:val="white"/>
        </w:rPr>
        <w:t>(4). If the normalized price difference at a given date is 1 and the normalized price difference of the previous day is -1, a short order should be made.</w:t>
      </w:r>
    </w:p>
    <w:p w14:paraId="744459DE" w14:textId="77777777" w:rsidR="00393BB0" w:rsidRDefault="00393BB0">
      <w:pPr>
        <w:contextualSpacing w:val="0"/>
        <w:jc w:val="both"/>
        <w:rPr>
          <w:sz w:val="24"/>
          <w:szCs w:val="24"/>
          <w:highlight w:val="white"/>
        </w:rPr>
      </w:pPr>
    </w:p>
    <w:p w14:paraId="7D388C0F" w14:textId="77777777" w:rsidR="00393BB0" w:rsidRDefault="002C47CD">
      <w:pPr>
        <w:contextualSpacing w:val="0"/>
        <w:jc w:val="both"/>
        <w:rPr>
          <w:sz w:val="24"/>
          <w:szCs w:val="24"/>
          <w:highlight w:val="white"/>
        </w:rPr>
      </w:pPr>
      <w:r>
        <w:rPr>
          <w:sz w:val="24"/>
          <w:szCs w:val="24"/>
          <w:highlight w:val="white"/>
        </w:rPr>
        <w:t>(5). If the normalized price difference at a given date is -1 and the normalized price difference of the previous day is 1, a long order should be made.</w:t>
      </w:r>
    </w:p>
    <w:p w14:paraId="7D6229BC" w14:textId="77777777" w:rsidR="00393BB0" w:rsidRDefault="00393BB0">
      <w:pPr>
        <w:contextualSpacing w:val="0"/>
        <w:jc w:val="both"/>
        <w:rPr>
          <w:sz w:val="24"/>
          <w:szCs w:val="24"/>
          <w:highlight w:val="white"/>
        </w:rPr>
      </w:pPr>
    </w:p>
    <w:p w14:paraId="39E80F1A" w14:textId="77777777" w:rsidR="00393BB0" w:rsidRDefault="002C47CD">
      <w:pPr>
        <w:contextualSpacing w:val="0"/>
        <w:jc w:val="both"/>
        <w:rPr>
          <w:sz w:val="24"/>
          <w:szCs w:val="24"/>
          <w:highlight w:val="white"/>
        </w:rPr>
      </w:pPr>
      <w:r>
        <w:rPr>
          <w:sz w:val="24"/>
          <w:szCs w:val="24"/>
          <w:highlight w:val="white"/>
        </w:rPr>
        <w:t xml:space="preserve">(6). The normalized price difference at the first day determines the initial order. If it equals to </w:t>
      </w:r>
      <w:r>
        <w:rPr>
          <w:sz w:val="24"/>
          <w:szCs w:val="24"/>
          <w:highlight w:val="white"/>
        </w:rPr>
        <w:t>1, the trader will long 1000 shares of the security. If it equals to -1, the trader will short 1000 shares of the security.</w:t>
      </w:r>
    </w:p>
    <w:p w14:paraId="16983163" w14:textId="77777777" w:rsidR="00393BB0" w:rsidRDefault="00393BB0">
      <w:pPr>
        <w:contextualSpacing w:val="0"/>
        <w:jc w:val="both"/>
        <w:rPr>
          <w:sz w:val="24"/>
          <w:szCs w:val="24"/>
          <w:highlight w:val="white"/>
        </w:rPr>
      </w:pPr>
    </w:p>
    <w:p w14:paraId="67AB6DBE" w14:textId="77777777" w:rsidR="00393BB0" w:rsidRDefault="002C47CD">
      <w:pPr>
        <w:contextualSpacing w:val="0"/>
        <w:jc w:val="both"/>
        <w:rPr>
          <w:sz w:val="24"/>
          <w:szCs w:val="24"/>
          <w:highlight w:val="white"/>
        </w:rPr>
      </w:pPr>
      <w:r>
        <w:rPr>
          <w:sz w:val="24"/>
          <w:szCs w:val="24"/>
          <w:highlight w:val="white"/>
        </w:rPr>
        <w:t xml:space="preserve">(7). Since the project has constraints on shares holding (Allowable positions are: 1000 shares long, 1000 shares short, 0 shares), </w:t>
      </w:r>
      <w:r>
        <w:rPr>
          <w:sz w:val="24"/>
          <w:szCs w:val="24"/>
          <w:highlight w:val="white"/>
        </w:rPr>
        <w:t>after first day the trader could only long / short 2000 shares when an order is made according to the sign changing of normalized price differences between successive days.</w:t>
      </w:r>
    </w:p>
    <w:p w14:paraId="369DF681" w14:textId="77777777" w:rsidR="00393BB0" w:rsidRDefault="00393BB0">
      <w:pPr>
        <w:contextualSpacing w:val="0"/>
        <w:jc w:val="both"/>
        <w:rPr>
          <w:sz w:val="24"/>
          <w:szCs w:val="24"/>
          <w:highlight w:val="white"/>
        </w:rPr>
      </w:pPr>
    </w:p>
    <w:p w14:paraId="65067C97" w14:textId="77777777" w:rsidR="00393BB0" w:rsidRDefault="002C47CD">
      <w:pPr>
        <w:contextualSpacing w:val="0"/>
        <w:jc w:val="both"/>
        <w:rPr>
          <w:sz w:val="24"/>
          <w:szCs w:val="24"/>
          <w:highlight w:val="white"/>
        </w:rPr>
      </w:pPr>
      <w:r>
        <w:rPr>
          <w:sz w:val="24"/>
          <w:szCs w:val="24"/>
          <w:highlight w:val="white"/>
        </w:rPr>
        <w:t xml:space="preserve">Further a benchmark strategy is also introduced that the trader will buy and hold </w:t>
      </w:r>
      <w:r>
        <w:rPr>
          <w:sz w:val="24"/>
          <w:szCs w:val="24"/>
          <w:highlight w:val="white"/>
        </w:rPr>
        <w:t xml:space="preserve">1000 share of the security throughout the in-sample period. Figure 5 shows the comparison between theoretical optimal strategy and benchmark strategy in terms of normalized portfolio values over in-sample </w:t>
      </w:r>
      <w:proofErr w:type="gramStart"/>
      <w:r>
        <w:rPr>
          <w:sz w:val="24"/>
          <w:szCs w:val="24"/>
          <w:highlight w:val="white"/>
        </w:rPr>
        <w:t>time period</w:t>
      </w:r>
      <w:proofErr w:type="gramEnd"/>
      <w:r>
        <w:rPr>
          <w:sz w:val="24"/>
          <w:szCs w:val="24"/>
          <w:highlight w:val="white"/>
        </w:rPr>
        <w:t>. Table 1 summarizes the statistics of p</w:t>
      </w:r>
      <w:r>
        <w:rPr>
          <w:sz w:val="24"/>
          <w:szCs w:val="24"/>
          <w:highlight w:val="white"/>
        </w:rPr>
        <w:t xml:space="preserve">ortfolio values while using these two different strategies over in-sample </w:t>
      </w:r>
      <w:proofErr w:type="gramStart"/>
      <w:r>
        <w:rPr>
          <w:sz w:val="24"/>
          <w:szCs w:val="24"/>
          <w:highlight w:val="white"/>
        </w:rPr>
        <w:t>time period</w:t>
      </w:r>
      <w:proofErr w:type="gramEnd"/>
      <w:r>
        <w:rPr>
          <w:sz w:val="24"/>
          <w:szCs w:val="24"/>
          <w:highlight w:val="white"/>
        </w:rPr>
        <w:t>, respectively.</w:t>
      </w:r>
    </w:p>
    <w:p w14:paraId="44E6A2DE" w14:textId="77777777" w:rsidR="00393BB0" w:rsidRDefault="00393BB0">
      <w:pPr>
        <w:contextualSpacing w:val="0"/>
        <w:jc w:val="both"/>
        <w:rPr>
          <w:sz w:val="24"/>
          <w:szCs w:val="24"/>
          <w:highlight w:val="white"/>
        </w:rPr>
      </w:pPr>
    </w:p>
    <w:tbl>
      <w:tblPr>
        <w:tblW w:w="9660" w:type="dxa"/>
        <w:tblInd w:w="113" w:type="dxa"/>
        <w:tblLook w:val="04A0" w:firstRow="1" w:lastRow="0" w:firstColumn="1" w:lastColumn="0" w:noHBand="0" w:noVBand="1"/>
      </w:tblPr>
      <w:tblGrid>
        <w:gridCol w:w="3660"/>
        <w:gridCol w:w="3445"/>
        <w:gridCol w:w="2555"/>
      </w:tblGrid>
      <w:tr w:rsidR="001321FC" w:rsidRPr="001321FC" w14:paraId="3C3636C3" w14:textId="77777777" w:rsidTr="001321FC">
        <w:trPr>
          <w:trHeight w:val="499"/>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2FBB5" w14:textId="77777777" w:rsidR="001321FC" w:rsidRPr="001321FC" w:rsidRDefault="001321FC" w:rsidP="001321FC">
            <w:pPr>
              <w:spacing w:line="240" w:lineRule="auto"/>
              <w:contextualSpacing w:val="0"/>
              <w:rPr>
                <w:rFonts w:ascii="Calibri" w:eastAsia="Times New Roman" w:hAnsi="Calibri" w:cs="Calibri"/>
                <w:color w:val="000000"/>
                <w:sz w:val="24"/>
                <w:szCs w:val="24"/>
                <w:lang w:val="en-US"/>
              </w:rPr>
            </w:pP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107F3F86"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Theoretically Optimal Strategy</w:t>
            </w:r>
          </w:p>
        </w:tc>
        <w:tc>
          <w:tcPr>
            <w:tcW w:w="2555" w:type="dxa"/>
            <w:tcBorders>
              <w:top w:val="single" w:sz="4" w:space="0" w:color="auto"/>
              <w:left w:val="nil"/>
              <w:bottom w:val="single" w:sz="4" w:space="0" w:color="auto"/>
              <w:right w:val="single" w:sz="4" w:space="0" w:color="auto"/>
            </w:tcBorders>
            <w:shd w:val="clear" w:color="auto" w:fill="auto"/>
            <w:noWrap/>
            <w:vAlign w:val="center"/>
            <w:hideMark/>
          </w:tcPr>
          <w:p w14:paraId="7CB4B950"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Benchmark</w:t>
            </w:r>
          </w:p>
        </w:tc>
      </w:tr>
      <w:tr w:rsidR="001321FC" w:rsidRPr="001321FC" w14:paraId="724B7E8E" w14:textId="77777777" w:rsidTr="001321FC">
        <w:trPr>
          <w:trHeight w:val="499"/>
        </w:trPr>
        <w:tc>
          <w:tcPr>
            <w:tcW w:w="3660" w:type="dxa"/>
            <w:tcBorders>
              <w:top w:val="nil"/>
              <w:left w:val="single" w:sz="4" w:space="0" w:color="auto"/>
              <w:bottom w:val="single" w:sz="4" w:space="0" w:color="auto"/>
              <w:right w:val="single" w:sz="4" w:space="0" w:color="auto"/>
            </w:tcBorders>
            <w:shd w:val="clear" w:color="auto" w:fill="auto"/>
            <w:noWrap/>
            <w:vAlign w:val="center"/>
            <w:hideMark/>
          </w:tcPr>
          <w:p w14:paraId="06DFA4B2" w14:textId="77777777" w:rsidR="001321FC" w:rsidRPr="001321FC" w:rsidRDefault="001321FC" w:rsidP="001321FC">
            <w:pPr>
              <w:spacing w:line="240" w:lineRule="auto"/>
              <w:contextualSpacing w:val="0"/>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Sharpe Ratio</w:t>
            </w:r>
          </w:p>
        </w:tc>
        <w:tc>
          <w:tcPr>
            <w:tcW w:w="3445" w:type="dxa"/>
            <w:tcBorders>
              <w:top w:val="nil"/>
              <w:left w:val="nil"/>
              <w:bottom w:val="single" w:sz="4" w:space="0" w:color="auto"/>
              <w:right w:val="single" w:sz="4" w:space="0" w:color="auto"/>
            </w:tcBorders>
            <w:shd w:val="clear" w:color="auto" w:fill="auto"/>
            <w:noWrap/>
            <w:vAlign w:val="center"/>
            <w:hideMark/>
          </w:tcPr>
          <w:p w14:paraId="4CBDE993"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13.3228</w:t>
            </w:r>
          </w:p>
        </w:tc>
        <w:tc>
          <w:tcPr>
            <w:tcW w:w="2555" w:type="dxa"/>
            <w:tcBorders>
              <w:top w:val="nil"/>
              <w:left w:val="nil"/>
              <w:bottom w:val="single" w:sz="4" w:space="0" w:color="auto"/>
              <w:right w:val="single" w:sz="4" w:space="0" w:color="auto"/>
            </w:tcBorders>
            <w:shd w:val="clear" w:color="auto" w:fill="auto"/>
            <w:noWrap/>
            <w:vAlign w:val="center"/>
            <w:hideMark/>
          </w:tcPr>
          <w:p w14:paraId="2CB68CFD"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0.1569</w:t>
            </w:r>
          </w:p>
        </w:tc>
      </w:tr>
      <w:tr w:rsidR="001321FC" w:rsidRPr="001321FC" w14:paraId="2B49B3E0" w14:textId="77777777" w:rsidTr="001321FC">
        <w:trPr>
          <w:trHeight w:val="499"/>
        </w:trPr>
        <w:tc>
          <w:tcPr>
            <w:tcW w:w="3660" w:type="dxa"/>
            <w:tcBorders>
              <w:top w:val="nil"/>
              <w:left w:val="single" w:sz="4" w:space="0" w:color="auto"/>
              <w:bottom w:val="single" w:sz="4" w:space="0" w:color="auto"/>
              <w:right w:val="single" w:sz="4" w:space="0" w:color="auto"/>
            </w:tcBorders>
            <w:shd w:val="clear" w:color="auto" w:fill="auto"/>
            <w:noWrap/>
            <w:vAlign w:val="center"/>
            <w:hideMark/>
          </w:tcPr>
          <w:p w14:paraId="5542F3B6" w14:textId="77777777" w:rsidR="001321FC" w:rsidRPr="001321FC" w:rsidRDefault="001321FC" w:rsidP="001321FC">
            <w:pPr>
              <w:spacing w:line="240" w:lineRule="auto"/>
              <w:contextualSpacing w:val="0"/>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Cumulative Return</w:t>
            </w:r>
          </w:p>
        </w:tc>
        <w:tc>
          <w:tcPr>
            <w:tcW w:w="3445" w:type="dxa"/>
            <w:tcBorders>
              <w:top w:val="nil"/>
              <w:left w:val="nil"/>
              <w:bottom w:val="single" w:sz="4" w:space="0" w:color="auto"/>
              <w:right w:val="single" w:sz="4" w:space="0" w:color="auto"/>
            </w:tcBorders>
            <w:shd w:val="clear" w:color="auto" w:fill="auto"/>
            <w:noWrap/>
            <w:vAlign w:val="center"/>
            <w:hideMark/>
          </w:tcPr>
          <w:p w14:paraId="048C7D24"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5.7861</w:t>
            </w:r>
          </w:p>
        </w:tc>
        <w:tc>
          <w:tcPr>
            <w:tcW w:w="2555" w:type="dxa"/>
            <w:tcBorders>
              <w:top w:val="nil"/>
              <w:left w:val="nil"/>
              <w:bottom w:val="single" w:sz="4" w:space="0" w:color="auto"/>
              <w:right w:val="single" w:sz="4" w:space="0" w:color="auto"/>
            </w:tcBorders>
            <w:shd w:val="clear" w:color="auto" w:fill="auto"/>
            <w:noWrap/>
            <w:vAlign w:val="center"/>
            <w:hideMark/>
          </w:tcPr>
          <w:p w14:paraId="1CA97066"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0.0123</w:t>
            </w:r>
          </w:p>
        </w:tc>
      </w:tr>
      <w:tr w:rsidR="001321FC" w:rsidRPr="001321FC" w14:paraId="3A7753E4" w14:textId="77777777" w:rsidTr="001321FC">
        <w:trPr>
          <w:trHeight w:val="499"/>
        </w:trPr>
        <w:tc>
          <w:tcPr>
            <w:tcW w:w="3660" w:type="dxa"/>
            <w:tcBorders>
              <w:top w:val="nil"/>
              <w:left w:val="single" w:sz="4" w:space="0" w:color="auto"/>
              <w:bottom w:val="single" w:sz="4" w:space="0" w:color="auto"/>
              <w:right w:val="single" w:sz="4" w:space="0" w:color="auto"/>
            </w:tcBorders>
            <w:shd w:val="clear" w:color="auto" w:fill="auto"/>
            <w:noWrap/>
            <w:vAlign w:val="center"/>
            <w:hideMark/>
          </w:tcPr>
          <w:p w14:paraId="45866267" w14:textId="77777777" w:rsidR="001321FC" w:rsidRPr="001321FC" w:rsidRDefault="001321FC" w:rsidP="001321FC">
            <w:pPr>
              <w:spacing w:line="240" w:lineRule="auto"/>
              <w:contextualSpacing w:val="0"/>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Average Daily Returns</w:t>
            </w:r>
          </w:p>
        </w:tc>
        <w:tc>
          <w:tcPr>
            <w:tcW w:w="3445" w:type="dxa"/>
            <w:tcBorders>
              <w:top w:val="nil"/>
              <w:left w:val="nil"/>
              <w:bottom w:val="single" w:sz="4" w:space="0" w:color="auto"/>
              <w:right w:val="single" w:sz="4" w:space="0" w:color="auto"/>
            </w:tcBorders>
            <w:shd w:val="clear" w:color="auto" w:fill="auto"/>
            <w:noWrap/>
            <w:vAlign w:val="center"/>
            <w:hideMark/>
          </w:tcPr>
          <w:p w14:paraId="4F79F4F0"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3.8168E-03</w:t>
            </w:r>
          </w:p>
        </w:tc>
        <w:tc>
          <w:tcPr>
            <w:tcW w:w="2555" w:type="dxa"/>
            <w:tcBorders>
              <w:top w:val="nil"/>
              <w:left w:val="nil"/>
              <w:bottom w:val="single" w:sz="4" w:space="0" w:color="auto"/>
              <w:right w:val="single" w:sz="4" w:space="0" w:color="auto"/>
            </w:tcBorders>
            <w:shd w:val="clear" w:color="auto" w:fill="auto"/>
            <w:noWrap/>
            <w:vAlign w:val="center"/>
            <w:hideMark/>
          </w:tcPr>
          <w:p w14:paraId="14B68E21"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1.6809E-04</w:t>
            </w:r>
          </w:p>
        </w:tc>
      </w:tr>
      <w:tr w:rsidR="001321FC" w:rsidRPr="001321FC" w14:paraId="17CAFE25" w14:textId="77777777" w:rsidTr="001321FC">
        <w:trPr>
          <w:trHeight w:val="499"/>
        </w:trPr>
        <w:tc>
          <w:tcPr>
            <w:tcW w:w="3660" w:type="dxa"/>
            <w:tcBorders>
              <w:top w:val="nil"/>
              <w:left w:val="single" w:sz="4" w:space="0" w:color="auto"/>
              <w:bottom w:val="single" w:sz="4" w:space="0" w:color="auto"/>
              <w:right w:val="single" w:sz="4" w:space="0" w:color="auto"/>
            </w:tcBorders>
            <w:shd w:val="clear" w:color="auto" w:fill="auto"/>
            <w:noWrap/>
            <w:vAlign w:val="center"/>
            <w:hideMark/>
          </w:tcPr>
          <w:p w14:paraId="0EDA2BBF" w14:textId="77777777" w:rsidR="001321FC" w:rsidRPr="001321FC" w:rsidRDefault="001321FC" w:rsidP="001321FC">
            <w:pPr>
              <w:spacing w:line="240" w:lineRule="auto"/>
              <w:contextualSpacing w:val="0"/>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Standard Deviation of Daily Returns</w:t>
            </w:r>
          </w:p>
        </w:tc>
        <w:tc>
          <w:tcPr>
            <w:tcW w:w="3445" w:type="dxa"/>
            <w:tcBorders>
              <w:top w:val="nil"/>
              <w:left w:val="nil"/>
              <w:bottom w:val="single" w:sz="4" w:space="0" w:color="auto"/>
              <w:right w:val="single" w:sz="4" w:space="0" w:color="auto"/>
            </w:tcBorders>
            <w:shd w:val="clear" w:color="auto" w:fill="auto"/>
            <w:noWrap/>
            <w:vAlign w:val="center"/>
            <w:hideMark/>
          </w:tcPr>
          <w:p w14:paraId="62CCF0A9"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4.5478E-03</w:t>
            </w:r>
          </w:p>
        </w:tc>
        <w:tc>
          <w:tcPr>
            <w:tcW w:w="2555" w:type="dxa"/>
            <w:tcBorders>
              <w:top w:val="nil"/>
              <w:left w:val="nil"/>
              <w:bottom w:val="single" w:sz="4" w:space="0" w:color="auto"/>
              <w:right w:val="single" w:sz="4" w:space="0" w:color="auto"/>
            </w:tcBorders>
            <w:shd w:val="clear" w:color="auto" w:fill="auto"/>
            <w:noWrap/>
            <w:vAlign w:val="center"/>
            <w:hideMark/>
          </w:tcPr>
          <w:p w14:paraId="6B397F06" w14:textId="77777777" w:rsidR="001321FC" w:rsidRPr="001321FC" w:rsidRDefault="001321FC" w:rsidP="001321FC">
            <w:pPr>
              <w:spacing w:line="240" w:lineRule="auto"/>
              <w:contextualSpacing w:val="0"/>
              <w:jc w:val="center"/>
              <w:rPr>
                <w:rFonts w:ascii="Calibri" w:eastAsia="Times New Roman" w:hAnsi="Calibri" w:cs="Calibri"/>
                <w:color w:val="000000"/>
                <w:sz w:val="24"/>
                <w:szCs w:val="24"/>
                <w:lang w:val="en-US"/>
              </w:rPr>
            </w:pPr>
            <w:r w:rsidRPr="001321FC">
              <w:rPr>
                <w:rFonts w:ascii="Calibri" w:eastAsia="Times New Roman" w:hAnsi="Calibri" w:cs="Calibri"/>
                <w:color w:val="000000"/>
                <w:sz w:val="24"/>
                <w:szCs w:val="24"/>
                <w:lang w:val="en-US"/>
              </w:rPr>
              <w:t>1.7004E-02</w:t>
            </w:r>
          </w:p>
        </w:tc>
      </w:tr>
    </w:tbl>
    <w:p w14:paraId="618499BF" w14:textId="77777777" w:rsidR="00393BB0" w:rsidRDefault="00393BB0">
      <w:pPr>
        <w:contextualSpacing w:val="0"/>
        <w:jc w:val="both"/>
        <w:rPr>
          <w:sz w:val="24"/>
          <w:szCs w:val="24"/>
          <w:highlight w:val="white"/>
        </w:rPr>
      </w:pPr>
    </w:p>
    <w:p w14:paraId="370B1917" w14:textId="77777777" w:rsidR="001321FC" w:rsidRPr="001321FC" w:rsidRDefault="001321FC" w:rsidP="001321FC">
      <w:pPr>
        <w:contextualSpacing w:val="0"/>
        <w:jc w:val="center"/>
        <w:rPr>
          <w:sz w:val="24"/>
          <w:szCs w:val="24"/>
          <w:highlight w:val="white"/>
          <w:lang w:val="en-US"/>
        </w:rPr>
      </w:pPr>
      <w:r w:rsidRPr="001321FC">
        <w:rPr>
          <w:rFonts w:eastAsia="Arial"/>
          <w:sz w:val="24"/>
          <w:szCs w:val="24"/>
          <w:highlight w:val="white"/>
        </w:rPr>
        <w:t xml:space="preserve">Table 1. </w:t>
      </w:r>
      <w:r w:rsidRPr="001321FC">
        <w:rPr>
          <w:rFonts w:eastAsia="Microsoft YaHei"/>
          <w:sz w:val="24"/>
          <w:szCs w:val="24"/>
          <w:highlight w:val="white"/>
          <w:lang w:val="en-US"/>
        </w:rPr>
        <w:t xml:space="preserve">Statistics of </w:t>
      </w:r>
      <w:r w:rsidRPr="001321FC">
        <w:rPr>
          <w:sz w:val="24"/>
          <w:szCs w:val="24"/>
          <w:highlight w:val="white"/>
        </w:rPr>
        <w:t>portfolio values</w:t>
      </w:r>
      <w:r w:rsidRPr="001321FC">
        <w:rPr>
          <w:sz w:val="24"/>
          <w:szCs w:val="24"/>
          <w:highlight w:val="white"/>
        </w:rPr>
        <w:t xml:space="preserve"> using theoretically optimal strategy and benchmark.</w:t>
      </w:r>
    </w:p>
    <w:p w14:paraId="3FCE65FE" w14:textId="77777777" w:rsidR="00393BB0" w:rsidRDefault="00393BB0">
      <w:pPr>
        <w:contextualSpacing w:val="0"/>
        <w:jc w:val="both"/>
        <w:rPr>
          <w:sz w:val="24"/>
          <w:szCs w:val="24"/>
          <w:highlight w:val="white"/>
        </w:rPr>
      </w:pPr>
    </w:p>
    <w:p w14:paraId="6C2B848F" w14:textId="77777777" w:rsidR="00393BB0" w:rsidRDefault="00393BB0">
      <w:pPr>
        <w:contextualSpacing w:val="0"/>
        <w:jc w:val="both"/>
        <w:rPr>
          <w:sz w:val="24"/>
          <w:szCs w:val="24"/>
          <w:highlight w:val="white"/>
        </w:rPr>
      </w:pPr>
    </w:p>
    <w:p w14:paraId="5C894022" w14:textId="77777777" w:rsidR="00393BB0" w:rsidRDefault="00393BB0">
      <w:pPr>
        <w:contextualSpacing w:val="0"/>
        <w:jc w:val="both"/>
        <w:rPr>
          <w:sz w:val="24"/>
          <w:szCs w:val="24"/>
          <w:highlight w:val="white"/>
        </w:rPr>
      </w:pPr>
    </w:p>
    <w:p w14:paraId="186E3EA2" w14:textId="77777777" w:rsidR="00393BB0" w:rsidRDefault="00393BB0">
      <w:pPr>
        <w:contextualSpacing w:val="0"/>
        <w:jc w:val="both"/>
        <w:rPr>
          <w:sz w:val="24"/>
          <w:szCs w:val="24"/>
          <w:highlight w:val="white"/>
        </w:rPr>
      </w:pPr>
    </w:p>
    <w:p w14:paraId="58657E01" w14:textId="77777777" w:rsidR="001321FC" w:rsidRDefault="001321FC">
      <w:pPr>
        <w:pStyle w:val="Heading2"/>
        <w:keepNext w:val="0"/>
        <w:keepLines w:val="0"/>
        <w:spacing w:after="80"/>
        <w:contextualSpacing w:val="0"/>
        <w:jc w:val="both"/>
        <w:rPr>
          <w:b/>
          <w:sz w:val="34"/>
          <w:szCs w:val="34"/>
          <w:highlight w:val="white"/>
        </w:rPr>
      </w:pPr>
      <w:bookmarkStart w:id="3" w:name="_tel1nn9pw08m" w:colFirst="0" w:colLast="0"/>
      <w:bookmarkEnd w:id="3"/>
    </w:p>
    <w:p w14:paraId="489FCC32" w14:textId="77777777" w:rsidR="00393BB0" w:rsidRDefault="002C47CD">
      <w:pPr>
        <w:pStyle w:val="Heading2"/>
        <w:keepNext w:val="0"/>
        <w:keepLines w:val="0"/>
        <w:spacing w:after="80"/>
        <w:contextualSpacing w:val="0"/>
        <w:jc w:val="both"/>
        <w:rPr>
          <w:b/>
          <w:sz w:val="34"/>
          <w:szCs w:val="34"/>
          <w:highlight w:val="white"/>
        </w:rPr>
      </w:pPr>
      <w:r>
        <w:rPr>
          <w:b/>
          <w:sz w:val="34"/>
          <w:szCs w:val="34"/>
          <w:highlight w:val="white"/>
        </w:rPr>
        <w:lastRenderedPageBreak/>
        <w:t>Part 3: Manual Rule-Based Trader (50 points)</w:t>
      </w:r>
    </w:p>
    <w:p w14:paraId="35698038" w14:textId="77777777" w:rsidR="001321FC" w:rsidRPr="001321FC" w:rsidRDefault="001321FC" w:rsidP="001321FC">
      <w:pPr>
        <w:rPr>
          <w:highlight w:val="white"/>
        </w:rPr>
      </w:pPr>
    </w:p>
    <w:p w14:paraId="2B68A6F5" w14:textId="77777777" w:rsidR="00393BB0" w:rsidRDefault="002C47CD">
      <w:pPr>
        <w:contextualSpacing w:val="0"/>
        <w:jc w:val="both"/>
        <w:rPr>
          <w:sz w:val="24"/>
          <w:szCs w:val="24"/>
          <w:highlight w:val="white"/>
        </w:rPr>
      </w:pPr>
      <w:r>
        <w:rPr>
          <w:sz w:val="24"/>
          <w:szCs w:val="24"/>
          <w:highlight w:val="white"/>
        </w:rPr>
        <w:t>For manual rule-based trader, I applied three technical indicators to determine the trading signal of the system.</w:t>
      </w:r>
    </w:p>
    <w:p w14:paraId="68D9CAD6" w14:textId="77777777" w:rsidR="00393BB0" w:rsidRDefault="00393BB0">
      <w:pPr>
        <w:contextualSpacing w:val="0"/>
        <w:jc w:val="both"/>
        <w:rPr>
          <w:sz w:val="24"/>
          <w:szCs w:val="24"/>
          <w:highlight w:val="white"/>
        </w:rPr>
      </w:pPr>
    </w:p>
    <w:p w14:paraId="064758AD" w14:textId="77777777" w:rsidR="00393BB0" w:rsidRPr="003A42BA" w:rsidRDefault="002C47CD">
      <w:pPr>
        <w:contextualSpacing w:val="0"/>
        <w:jc w:val="both"/>
        <w:rPr>
          <w:b/>
          <w:sz w:val="24"/>
          <w:szCs w:val="24"/>
          <w:highlight w:val="white"/>
        </w:rPr>
      </w:pPr>
      <w:r w:rsidRPr="003A42BA">
        <w:rPr>
          <w:b/>
          <w:sz w:val="24"/>
          <w:szCs w:val="24"/>
          <w:highlight w:val="white"/>
        </w:rPr>
        <w:t>1. SMA:</w:t>
      </w:r>
    </w:p>
    <w:p w14:paraId="7A218BA8" w14:textId="77777777" w:rsidR="00393BB0" w:rsidRDefault="00393BB0">
      <w:pPr>
        <w:contextualSpacing w:val="0"/>
        <w:jc w:val="both"/>
        <w:rPr>
          <w:sz w:val="24"/>
          <w:szCs w:val="24"/>
          <w:highlight w:val="white"/>
        </w:rPr>
      </w:pPr>
    </w:p>
    <w:p w14:paraId="73F7AFAD" w14:textId="77777777" w:rsidR="00393BB0" w:rsidRDefault="002C47CD">
      <w:pPr>
        <w:contextualSpacing w:val="0"/>
        <w:jc w:val="both"/>
        <w:rPr>
          <w:sz w:val="24"/>
          <w:szCs w:val="24"/>
          <w:highlight w:val="white"/>
        </w:rPr>
      </w:pPr>
      <w:r>
        <w:rPr>
          <w:sz w:val="24"/>
          <w:szCs w:val="24"/>
          <w:highlight w:val="white"/>
        </w:rPr>
        <w:t>(1). Buy signal (Golden Cross): when the security’s 20-days simple moving average crosses above its 50-days simple moving average, it is a buy signal. In other word, if the security’s 20-days SMA is no less than its 50-days SMA at current date, and the sec</w:t>
      </w:r>
      <w:r>
        <w:rPr>
          <w:sz w:val="24"/>
          <w:szCs w:val="24"/>
          <w:highlight w:val="white"/>
        </w:rPr>
        <w:t>urity’s 20-days SMA is no more than its 50-days SMA at previous date, an order should be made to long shares of the security.</w:t>
      </w:r>
    </w:p>
    <w:p w14:paraId="001B8599" w14:textId="77777777" w:rsidR="00393BB0" w:rsidRDefault="00393BB0">
      <w:pPr>
        <w:contextualSpacing w:val="0"/>
        <w:jc w:val="both"/>
        <w:rPr>
          <w:sz w:val="24"/>
          <w:szCs w:val="24"/>
          <w:highlight w:val="white"/>
        </w:rPr>
      </w:pPr>
    </w:p>
    <w:p w14:paraId="3AE0FAE6" w14:textId="77777777" w:rsidR="00393BB0" w:rsidRDefault="002C47CD">
      <w:pPr>
        <w:contextualSpacing w:val="0"/>
        <w:jc w:val="both"/>
        <w:rPr>
          <w:sz w:val="24"/>
          <w:szCs w:val="24"/>
          <w:highlight w:val="white"/>
        </w:rPr>
      </w:pPr>
      <w:r>
        <w:rPr>
          <w:sz w:val="24"/>
          <w:szCs w:val="24"/>
          <w:highlight w:val="white"/>
        </w:rPr>
        <w:t>(2). Sell signal (Death Cross): when the security’s 20-days simple moving average crosses below its 50-days simple moving average</w:t>
      </w:r>
      <w:r>
        <w:rPr>
          <w:sz w:val="24"/>
          <w:szCs w:val="24"/>
          <w:highlight w:val="white"/>
        </w:rPr>
        <w:t>, it is a sell signal. In other word, if the security’s 20-days SMA is no more than its 50-days SMA at current date, and the security’s 20-days SMA is no less than its 50-days SMA at previous date, an order should be made to short shares of the security.</w:t>
      </w:r>
    </w:p>
    <w:p w14:paraId="64062BDC" w14:textId="77777777" w:rsidR="00393BB0" w:rsidRDefault="00393BB0">
      <w:pPr>
        <w:contextualSpacing w:val="0"/>
        <w:jc w:val="both"/>
        <w:rPr>
          <w:sz w:val="24"/>
          <w:szCs w:val="24"/>
          <w:highlight w:val="white"/>
        </w:rPr>
      </w:pPr>
    </w:p>
    <w:p w14:paraId="5BCD8B22" w14:textId="77777777" w:rsidR="00393BB0" w:rsidRPr="003A42BA" w:rsidRDefault="002C47CD">
      <w:pPr>
        <w:contextualSpacing w:val="0"/>
        <w:jc w:val="both"/>
        <w:rPr>
          <w:b/>
          <w:sz w:val="24"/>
          <w:szCs w:val="24"/>
          <w:highlight w:val="white"/>
        </w:rPr>
      </w:pPr>
      <w:r w:rsidRPr="003A42BA">
        <w:rPr>
          <w:b/>
          <w:sz w:val="24"/>
          <w:szCs w:val="24"/>
          <w:highlight w:val="white"/>
        </w:rPr>
        <w:t>2. EMA:</w:t>
      </w:r>
    </w:p>
    <w:p w14:paraId="775F8CFC" w14:textId="77777777" w:rsidR="00393BB0" w:rsidRDefault="00393BB0">
      <w:pPr>
        <w:contextualSpacing w:val="0"/>
        <w:jc w:val="both"/>
        <w:rPr>
          <w:sz w:val="24"/>
          <w:szCs w:val="24"/>
          <w:highlight w:val="white"/>
        </w:rPr>
      </w:pPr>
    </w:p>
    <w:p w14:paraId="27B0A67F" w14:textId="77777777" w:rsidR="00393BB0" w:rsidRDefault="002C47CD">
      <w:pPr>
        <w:contextualSpacing w:val="0"/>
        <w:jc w:val="both"/>
        <w:rPr>
          <w:sz w:val="24"/>
          <w:szCs w:val="24"/>
          <w:highlight w:val="white"/>
        </w:rPr>
      </w:pPr>
      <w:r>
        <w:rPr>
          <w:sz w:val="24"/>
          <w:szCs w:val="24"/>
          <w:highlight w:val="white"/>
        </w:rPr>
        <w:t>(1). Buy signal (Golden Cross): when the security’s 20-days exponential moving average crosses above its 50-days exponential moving average, it is a buy signal. In other word, if the security’s 20-days EMA is no less than its 50-days EMA at curren</w:t>
      </w:r>
      <w:r>
        <w:rPr>
          <w:sz w:val="24"/>
          <w:szCs w:val="24"/>
          <w:highlight w:val="white"/>
        </w:rPr>
        <w:t>t date, and the security’s 20-days EMA is no more than its 50-days EMA at previous date, an order should be made to long shares of the security.</w:t>
      </w:r>
    </w:p>
    <w:p w14:paraId="3EF00EDC" w14:textId="77777777" w:rsidR="00393BB0" w:rsidRDefault="00393BB0">
      <w:pPr>
        <w:contextualSpacing w:val="0"/>
        <w:jc w:val="both"/>
        <w:rPr>
          <w:sz w:val="24"/>
          <w:szCs w:val="24"/>
          <w:highlight w:val="white"/>
        </w:rPr>
      </w:pPr>
    </w:p>
    <w:p w14:paraId="1A76D4A8" w14:textId="25C9F866" w:rsidR="00393BB0" w:rsidRDefault="002C47CD">
      <w:pPr>
        <w:contextualSpacing w:val="0"/>
        <w:jc w:val="both"/>
        <w:rPr>
          <w:sz w:val="24"/>
          <w:szCs w:val="24"/>
          <w:highlight w:val="white"/>
        </w:rPr>
      </w:pPr>
      <w:r>
        <w:rPr>
          <w:sz w:val="24"/>
          <w:szCs w:val="24"/>
          <w:highlight w:val="white"/>
        </w:rPr>
        <w:t>(2). Sell signal (Death Cross): when the security’s 20-days exponential moving average crosses below its 50-da</w:t>
      </w:r>
      <w:r>
        <w:rPr>
          <w:sz w:val="24"/>
          <w:szCs w:val="24"/>
          <w:highlight w:val="white"/>
        </w:rPr>
        <w:t>ys exponential moving average, it is a sell signal. In other word, if the security’s 20-days EMA is no more than its 50-days EMA at current date, and the security’s 20-days EMA is no less than its 50-days EMA at previous date, an order should be made to sh</w:t>
      </w:r>
      <w:r>
        <w:rPr>
          <w:sz w:val="24"/>
          <w:szCs w:val="24"/>
          <w:highlight w:val="white"/>
        </w:rPr>
        <w:t>ort shares of the security.</w:t>
      </w:r>
    </w:p>
    <w:p w14:paraId="504B22D7" w14:textId="77777777" w:rsidR="003A42BA" w:rsidRDefault="003A42BA">
      <w:pPr>
        <w:contextualSpacing w:val="0"/>
        <w:jc w:val="both"/>
        <w:rPr>
          <w:sz w:val="24"/>
          <w:szCs w:val="24"/>
          <w:highlight w:val="white"/>
        </w:rPr>
      </w:pPr>
    </w:p>
    <w:p w14:paraId="5BC8F67D" w14:textId="6D847E60" w:rsidR="00393BB0" w:rsidRPr="003A42BA" w:rsidRDefault="002C47CD">
      <w:pPr>
        <w:contextualSpacing w:val="0"/>
        <w:jc w:val="both"/>
        <w:rPr>
          <w:b/>
          <w:sz w:val="24"/>
          <w:szCs w:val="24"/>
          <w:highlight w:val="white"/>
        </w:rPr>
      </w:pPr>
      <w:r w:rsidRPr="003A42BA">
        <w:rPr>
          <w:b/>
          <w:sz w:val="24"/>
          <w:szCs w:val="24"/>
          <w:highlight w:val="white"/>
        </w:rPr>
        <w:t>3. Bollinger Band®</w:t>
      </w:r>
      <w:r w:rsidR="003A42BA" w:rsidRPr="003A42BA">
        <w:rPr>
          <w:b/>
          <w:sz w:val="24"/>
          <w:szCs w:val="24"/>
          <w:highlight w:val="white"/>
        </w:rPr>
        <w:t>:</w:t>
      </w:r>
    </w:p>
    <w:p w14:paraId="47A501DC" w14:textId="77777777" w:rsidR="00393BB0" w:rsidRDefault="00393BB0">
      <w:pPr>
        <w:contextualSpacing w:val="0"/>
        <w:jc w:val="both"/>
        <w:rPr>
          <w:sz w:val="24"/>
          <w:szCs w:val="24"/>
          <w:highlight w:val="white"/>
        </w:rPr>
      </w:pPr>
    </w:p>
    <w:p w14:paraId="204536B5" w14:textId="77777777" w:rsidR="00393BB0" w:rsidRDefault="002C47CD">
      <w:pPr>
        <w:contextualSpacing w:val="0"/>
        <w:jc w:val="both"/>
        <w:rPr>
          <w:sz w:val="24"/>
          <w:szCs w:val="24"/>
          <w:highlight w:val="white"/>
        </w:rPr>
      </w:pPr>
      <w:r>
        <w:rPr>
          <w:sz w:val="24"/>
          <w:szCs w:val="24"/>
          <w:highlight w:val="white"/>
        </w:rPr>
        <w:t xml:space="preserve">(1). Buy signal: when the security’s adjusted close price crosses above its 20-days lower Bollinger band, it is a buy signal. In other word, if the security’s adjusted close price is no less than its 20-days </w:t>
      </w:r>
      <w:r>
        <w:rPr>
          <w:sz w:val="24"/>
          <w:szCs w:val="24"/>
          <w:highlight w:val="white"/>
        </w:rPr>
        <w:t>lower Bollinger band at current date, and the security’s adjusted close price is no more than its 20-days lower Bollinger band at previous date, an order should be made to long shares of the security.</w:t>
      </w:r>
    </w:p>
    <w:p w14:paraId="1A5072CE" w14:textId="77777777" w:rsidR="00393BB0" w:rsidRDefault="00393BB0">
      <w:pPr>
        <w:contextualSpacing w:val="0"/>
        <w:jc w:val="both"/>
        <w:rPr>
          <w:sz w:val="24"/>
          <w:szCs w:val="24"/>
          <w:highlight w:val="white"/>
        </w:rPr>
      </w:pPr>
    </w:p>
    <w:p w14:paraId="1B511364" w14:textId="77777777" w:rsidR="00393BB0" w:rsidRDefault="002C47CD">
      <w:pPr>
        <w:contextualSpacing w:val="0"/>
        <w:jc w:val="both"/>
        <w:rPr>
          <w:sz w:val="24"/>
          <w:szCs w:val="24"/>
          <w:highlight w:val="white"/>
        </w:rPr>
      </w:pPr>
      <w:r>
        <w:rPr>
          <w:sz w:val="24"/>
          <w:szCs w:val="24"/>
          <w:highlight w:val="white"/>
        </w:rPr>
        <w:t>(2). Sell signal: when the security’s adjusted close p</w:t>
      </w:r>
      <w:r>
        <w:rPr>
          <w:sz w:val="24"/>
          <w:szCs w:val="24"/>
          <w:highlight w:val="white"/>
        </w:rPr>
        <w:t>rice crosses below its 20-days upper Bollinger band, it is a sell signal. In other word, if the security’s adjusted close price is no more than its 20-days upper Bollinger band at current date, and the security’s adjusted close price is no less than its 20</w:t>
      </w:r>
      <w:r>
        <w:rPr>
          <w:sz w:val="24"/>
          <w:szCs w:val="24"/>
          <w:highlight w:val="white"/>
        </w:rPr>
        <w:t>-days upper Bollinger band at previous date, an order should be made to short shares of the security.</w:t>
      </w:r>
    </w:p>
    <w:p w14:paraId="1061B2E8" w14:textId="77777777" w:rsidR="001321FC" w:rsidRDefault="001321FC" w:rsidP="001321FC">
      <w:pPr>
        <w:contextualSpacing w:val="0"/>
        <w:jc w:val="center"/>
        <w:rPr>
          <w:sz w:val="24"/>
          <w:szCs w:val="24"/>
          <w:highlight w:val="white"/>
        </w:rPr>
      </w:pPr>
      <w:r>
        <w:rPr>
          <w:noProof/>
          <w:sz w:val="24"/>
          <w:szCs w:val="24"/>
        </w:rPr>
        <w:drawing>
          <wp:inline distT="0" distB="0" distL="0" distR="0" wp14:anchorId="133D5484" wp14:editId="32E01336">
            <wp:extent cx="5852172" cy="4389129"/>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ual.Vs.Benchmark_2008-01-01 00_00_00_2009-12-31 00_00_00.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F191E04" w14:textId="77777777" w:rsidR="001321FC" w:rsidRDefault="001321FC" w:rsidP="001321FC">
      <w:pPr>
        <w:contextualSpacing w:val="0"/>
        <w:jc w:val="center"/>
        <w:rPr>
          <w:sz w:val="24"/>
          <w:szCs w:val="24"/>
          <w:highlight w:val="white"/>
        </w:rPr>
      </w:pPr>
      <w:r>
        <w:rPr>
          <w:sz w:val="24"/>
          <w:szCs w:val="24"/>
          <w:highlight w:val="white"/>
        </w:rPr>
        <w:t xml:space="preserve">Figure </w:t>
      </w:r>
      <w:r>
        <w:rPr>
          <w:sz w:val="24"/>
          <w:szCs w:val="24"/>
          <w:highlight w:val="white"/>
        </w:rPr>
        <w:t>6</w:t>
      </w:r>
      <w:r>
        <w:rPr>
          <w:sz w:val="24"/>
          <w:szCs w:val="24"/>
          <w:highlight w:val="white"/>
        </w:rPr>
        <w:t xml:space="preserve">. Comparing </w:t>
      </w:r>
      <w:r>
        <w:rPr>
          <w:sz w:val="24"/>
          <w:szCs w:val="24"/>
          <w:highlight w:val="white"/>
        </w:rPr>
        <w:t>manual rule-based</w:t>
      </w:r>
      <w:r>
        <w:rPr>
          <w:sz w:val="24"/>
          <w:szCs w:val="24"/>
          <w:highlight w:val="white"/>
        </w:rPr>
        <w:t xml:space="preserve"> strategy and benchmark strategy over in-sample </w:t>
      </w:r>
      <w:proofErr w:type="gramStart"/>
      <w:r>
        <w:rPr>
          <w:sz w:val="24"/>
          <w:szCs w:val="24"/>
          <w:highlight w:val="white"/>
        </w:rPr>
        <w:t>time period</w:t>
      </w:r>
      <w:proofErr w:type="gramEnd"/>
      <w:r>
        <w:rPr>
          <w:sz w:val="24"/>
          <w:szCs w:val="24"/>
          <w:highlight w:val="white"/>
        </w:rPr>
        <w:t>.</w:t>
      </w:r>
    </w:p>
    <w:p w14:paraId="51A1279D" w14:textId="77777777" w:rsidR="001321FC" w:rsidRDefault="001321FC">
      <w:pPr>
        <w:contextualSpacing w:val="0"/>
        <w:jc w:val="both"/>
        <w:rPr>
          <w:sz w:val="24"/>
          <w:szCs w:val="24"/>
          <w:highlight w:val="white"/>
        </w:rPr>
      </w:pPr>
    </w:p>
    <w:p w14:paraId="2E7999AA" w14:textId="77777777" w:rsidR="00393BB0" w:rsidRDefault="002C47CD">
      <w:pPr>
        <w:contextualSpacing w:val="0"/>
        <w:jc w:val="both"/>
        <w:rPr>
          <w:sz w:val="24"/>
          <w:szCs w:val="24"/>
          <w:highlight w:val="white"/>
        </w:rPr>
      </w:pPr>
      <w:r>
        <w:rPr>
          <w:sz w:val="24"/>
          <w:szCs w:val="24"/>
          <w:highlight w:val="white"/>
        </w:rPr>
        <w:t xml:space="preserve">If at least one of the three buy signals mentioned above (SMA, EMA and Bollinger Band®) appears, and no signal conflict (say, SMA gives a buy signal yet </w:t>
      </w:r>
      <w:r>
        <w:rPr>
          <w:sz w:val="24"/>
          <w:szCs w:val="24"/>
          <w:highlight w:val="white"/>
        </w:rPr>
        <w:t>EMA gives a sell signal at a given date) occurs, the system buy signal is set to TRUE and the trader will make an order to long shares of the security.</w:t>
      </w:r>
    </w:p>
    <w:p w14:paraId="0A08CA41" w14:textId="77777777" w:rsidR="00393BB0" w:rsidRDefault="00393BB0">
      <w:pPr>
        <w:contextualSpacing w:val="0"/>
        <w:jc w:val="both"/>
        <w:rPr>
          <w:sz w:val="24"/>
          <w:szCs w:val="24"/>
          <w:highlight w:val="white"/>
        </w:rPr>
      </w:pPr>
    </w:p>
    <w:p w14:paraId="0E43DBA2" w14:textId="77777777" w:rsidR="00393BB0" w:rsidRDefault="002C47CD">
      <w:pPr>
        <w:contextualSpacing w:val="0"/>
        <w:jc w:val="both"/>
        <w:rPr>
          <w:sz w:val="24"/>
          <w:szCs w:val="24"/>
          <w:highlight w:val="white"/>
        </w:rPr>
      </w:pPr>
      <w:r>
        <w:rPr>
          <w:sz w:val="24"/>
          <w:szCs w:val="24"/>
          <w:highlight w:val="white"/>
        </w:rPr>
        <w:t>If at least one of the three sell signals mentioned above (SMA, EMA and Bollinger Band®) appears, and n</w:t>
      </w:r>
      <w:r>
        <w:rPr>
          <w:sz w:val="24"/>
          <w:szCs w:val="24"/>
          <w:highlight w:val="white"/>
        </w:rPr>
        <w:t>o signal conflict (say, SMA gives a buy signal yet EMA gives a sell signal at a given date) occurs, the system sell signal is set to TRUE and the trader will make an order to short shares of the security.</w:t>
      </w:r>
    </w:p>
    <w:p w14:paraId="5C4D9C48" w14:textId="77777777" w:rsidR="00393BB0" w:rsidRDefault="00393BB0">
      <w:pPr>
        <w:contextualSpacing w:val="0"/>
        <w:jc w:val="both"/>
        <w:rPr>
          <w:sz w:val="24"/>
          <w:szCs w:val="24"/>
          <w:highlight w:val="white"/>
        </w:rPr>
      </w:pPr>
    </w:p>
    <w:p w14:paraId="28716C78" w14:textId="77777777" w:rsidR="00393BB0" w:rsidRDefault="002C47CD">
      <w:pPr>
        <w:contextualSpacing w:val="0"/>
        <w:jc w:val="both"/>
        <w:rPr>
          <w:sz w:val="24"/>
          <w:szCs w:val="24"/>
          <w:highlight w:val="white"/>
        </w:rPr>
      </w:pPr>
      <w:r>
        <w:rPr>
          <w:sz w:val="24"/>
          <w:szCs w:val="24"/>
          <w:highlight w:val="white"/>
        </w:rPr>
        <w:lastRenderedPageBreak/>
        <w:t xml:space="preserve">If both </w:t>
      </w:r>
      <w:proofErr w:type="gramStart"/>
      <w:r>
        <w:rPr>
          <w:sz w:val="24"/>
          <w:szCs w:val="24"/>
          <w:highlight w:val="white"/>
        </w:rPr>
        <w:t>system</w:t>
      </w:r>
      <w:proofErr w:type="gramEnd"/>
      <w:r>
        <w:rPr>
          <w:sz w:val="24"/>
          <w:szCs w:val="24"/>
          <w:highlight w:val="white"/>
        </w:rPr>
        <w:t xml:space="preserve"> buy and sell signals are FALSE, the</w:t>
      </w:r>
      <w:r>
        <w:rPr>
          <w:sz w:val="24"/>
          <w:szCs w:val="24"/>
          <w:highlight w:val="white"/>
        </w:rPr>
        <w:t xml:space="preserve"> trader just does nothing and holds the positions. Meanwhile the manual rule-based trader was constrained on shares holding (Allowable positions are: 1000 shares long, 1000 shares short, 0 shares), so the following scenarios should be considered while maki</w:t>
      </w:r>
      <w:r>
        <w:rPr>
          <w:sz w:val="24"/>
          <w:szCs w:val="24"/>
          <w:highlight w:val="white"/>
        </w:rPr>
        <w:t>ng orders:</w:t>
      </w:r>
    </w:p>
    <w:p w14:paraId="225B0A2B" w14:textId="77777777" w:rsidR="00393BB0" w:rsidRDefault="00393BB0">
      <w:pPr>
        <w:contextualSpacing w:val="0"/>
        <w:jc w:val="both"/>
        <w:rPr>
          <w:sz w:val="24"/>
          <w:szCs w:val="24"/>
          <w:highlight w:val="white"/>
        </w:rPr>
      </w:pPr>
    </w:p>
    <w:p w14:paraId="19A1CD8B" w14:textId="77777777" w:rsidR="00393BB0" w:rsidRDefault="002C47CD">
      <w:pPr>
        <w:contextualSpacing w:val="0"/>
        <w:jc w:val="both"/>
        <w:rPr>
          <w:sz w:val="24"/>
          <w:szCs w:val="24"/>
          <w:highlight w:val="white"/>
        </w:rPr>
      </w:pPr>
      <w:r>
        <w:rPr>
          <w:sz w:val="24"/>
          <w:szCs w:val="24"/>
          <w:highlight w:val="white"/>
        </w:rPr>
        <w:t>A. Positions are zero shares:</w:t>
      </w:r>
    </w:p>
    <w:p w14:paraId="6F5710A1" w14:textId="77777777" w:rsidR="00393BB0" w:rsidRDefault="002C47CD">
      <w:pPr>
        <w:contextualSpacing w:val="0"/>
        <w:jc w:val="both"/>
        <w:rPr>
          <w:sz w:val="24"/>
          <w:szCs w:val="24"/>
          <w:highlight w:val="white"/>
        </w:rPr>
      </w:pPr>
      <w:r>
        <w:rPr>
          <w:sz w:val="24"/>
          <w:szCs w:val="24"/>
          <w:highlight w:val="white"/>
        </w:rPr>
        <w:t xml:space="preserve">If the system buy signal is TRUE, the trader will make an order to long 1000 shares of the security. If the system sell signal is TRUE, the trader will make an order to short 1000 shares of the security. </w:t>
      </w:r>
    </w:p>
    <w:p w14:paraId="7A25E719" w14:textId="77777777" w:rsidR="00393BB0" w:rsidRDefault="00393BB0">
      <w:pPr>
        <w:contextualSpacing w:val="0"/>
        <w:jc w:val="both"/>
        <w:rPr>
          <w:sz w:val="24"/>
          <w:szCs w:val="24"/>
          <w:highlight w:val="white"/>
        </w:rPr>
      </w:pPr>
    </w:p>
    <w:p w14:paraId="1B1F989B" w14:textId="77777777" w:rsidR="00393BB0" w:rsidRDefault="002C47CD">
      <w:pPr>
        <w:contextualSpacing w:val="0"/>
        <w:jc w:val="both"/>
        <w:rPr>
          <w:sz w:val="24"/>
          <w:szCs w:val="24"/>
          <w:highlight w:val="white"/>
        </w:rPr>
      </w:pPr>
      <w:r>
        <w:rPr>
          <w:sz w:val="24"/>
          <w:szCs w:val="24"/>
          <w:highlight w:val="white"/>
        </w:rPr>
        <w:t>B. Posit</w:t>
      </w:r>
      <w:r>
        <w:rPr>
          <w:sz w:val="24"/>
          <w:szCs w:val="24"/>
          <w:highlight w:val="white"/>
        </w:rPr>
        <w:t>ions are 1000 shares long:</w:t>
      </w:r>
    </w:p>
    <w:p w14:paraId="262E22CA" w14:textId="77777777" w:rsidR="00393BB0" w:rsidRDefault="002C47CD">
      <w:pPr>
        <w:contextualSpacing w:val="0"/>
        <w:jc w:val="both"/>
        <w:rPr>
          <w:sz w:val="24"/>
          <w:szCs w:val="24"/>
          <w:highlight w:val="white"/>
        </w:rPr>
      </w:pPr>
      <w:r>
        <w:rPr>
          <w:sz w:val="24"/>
          <w:szCs w:val="24"/>
          <w:highlight w:val="white"/>
        </w:rPr>
        <w:t xml:space="preserve">If the system buy signal is TRUE, the trader will do nothing. If the system sell signal is TRUE, the trader will make an order to short 2000 shares of the security. </w:t>
      </w:r>
    </w:p>
    <w:p w14:paraId="52F966DD" w14:textId="77777777" w:rsidR="00393BB0" w:rsidRDefault="00393BB0">
      <w:pPr>
        <w:contextualSpacing w:val="0"/>
        <w:jc w:val="both"/>
        <w:rPr>
          <w:sz w:val="24"/>
          <w:szCs w:val="24"/>
          <w:highlight w:val="white"/>
        </w:rPr>
      </w:pPr>
    </w:p>
    <w:p w14:paraId="44EC1110" w14:textId="77777777" w:rsidR="00393BB0" w:rsidRDefault="002C47CD">
      <w:pPr>
        <w:contextualSpacing w:val="0"/>
        <w:jc w:val="both"/>
        <w:rPr>
          <w:sz w:val="24"/>
          <w:szCs w:val="24"/>
          <w:highlight w:val="white"/>
        </w:rPr>
      </w:pPr>
      <w:r>
        <w:rPr>
          <w:sz w:val="24"/>
          <w:szCs w:val="24"/>
          <w:highlight w:val="white"/>
        </w:rPr>
        <w:t>C. Positions are 1000 shares short:</w:t>
      </w:r>
    </w:p>
    <w:p w14:paraId="2F57786B" w14:textId="77777777" w:rsidR="00393BB0" w:rsidRDefault="002C47CD">
      <w:pPr>
        <w:contextualSpacing w:val="0"/>
        <w:jc w:val="both"/>
        <w:rPr>
          <w:sz w:val="24"/>
          <w:szCs w:val="24"/>
          <w:highlight w:val="white"/>
        </w:rPr>
      </w:pPr>
      <w:r>
        <w:rPr>
          <w:sz w:val="24"/>
          <w:szCs w:val="24"/>
          <w:highlight w:val="white"/>
        </w:rPr>
        <w:t>If the system buy signal is TRUE, the trader will make an order to long 2000 shares of the security. If the system sell signal is TRUE, the trader will do nothing.</w:t>
      </w:r>
    </w:p>
    <w:p w14:paraId="49B36009" w14:textId="77777777" w:rsidR="00393BB0" w:rsidRDefault="00393BB0">
      <w:pPr>
        <w:contextualSpacing w:val="0"/>
        <w:jc w:val="both"/>
        <w:rPr>
          <w:sz w:val="24"/>
          <w:szCs w:val="24"/>
          <w:highlight w:val="white"/>
        </w:rPr>
      </w:pPr>
    </w:p>
    <w:p w14:paraId="017817D5" w14:textId="77777777" w:rsidR="00393BB0" w:rsidRDefault="002C47CD">
      <w:pPr>
        <w:contextualSpacing w:val="0"/>
        <w:jc w:val="both"/>
        <w:rPr>
          <w:sz w:val="24"/>
          <w:szCs w:val="24"/>
          <w:highlight w:val="white"/>
        </w:rPr>
      </w:pPr>
      <w:r>
        <w:rPr>
          <w:sz w:val="24"/>
          <w:szCs w:val="24"/>
          <w:highlight w:val="white"/>
        </w:rPr>
        <w:t>The benchmark strategy is as same as the one in Part 2 and Figure 6 shows the comparison be</w:t>
      </w:r>
      <w:r>
        <w:rPr>
          <w:sz w:val="24"/>
          <w:szCs w:val="24"/>
          <w:highlight w:val="white"/>
        </w:rPr>
        <w:t xml:space="preserve">tween manual strategy and benchmark strategy in terms of normalized portfolio values over in-sample </w:t>
      </w:r>
      <w:proofErr w:type="gramStart"/>
      <w:r>
        <w:rPr>
          <w:sz w:val="24"/>
          <w:szCs w:val="24"/>
          <w:highlight w:val="white"/>
        </w:rPr>
        <w:t>time period</w:t>
      </w:r>
      <w:proofErr w:type="gramEnd"/>
      <w:r>
        <w:rPr>
          <w:sz w:val="24"/>
          <w:szCs w:val="24"/>
          <w:highlight w:val="white"/>
        </w:rPr>
        <w:t xml:space="preserve">. Table 2 summarizes the statistics of portfolio values while using these two different strategies over in-sample </w:t>
      </w:r>
      <w:proofErr w:type="gramStart"/>
      <w:r>
        <w:rPr>
          <w:sz w:val="24"/>
          <w:szCs w:val="24"/>
          <w:highlight w:val="white"/>
        </w:rPr>
        <w:t>time period</w:t>
      </w:r>
      <w:proofErr w:type="gramEnd"/>
      <w:r>
        <w:rPr>
          <w:sz w:val="24"/>
          <w:szCs w:val="24"/>
          <w:highlight w:val="white"/>
        </w:rPr>
        <w:t>, respectively. From</w:t>
      </w:r>
      <w:r>
        <w:rPr>
          <w:sz w:val="24"/>
          <w:szCs w:val="24"/>
          <w:highlight w:val="white"/>
        </w:rPr>
        <w:t xml:space="preserve"> Table 2 we could see the manual trading system provide higher cumulative return than the benchmark over the in-sample </w:t>
      </w:r>
      <w:proofErr w:type="gramStart"/>
      <w:r>
        <w:rPr>
          <w:sz w:val="24"/>
          <w:szCs w:val="24"/>
          <w:highlight w:val="white"/>
        </w:rPr>
        <w:t>time period</w:t>
      </w:r>
      <w:proofErr w:type="gramEnd"/>
      <w:r>
        <w:rPr>
          <w:sz w:val="24"/>
          <w:szCs w:val="24"/>
          <w:highlight w:val="white"/>
        </w:rPr>
        <w:t>.</w:t>
      </w:r>
    </w:p>
    <w:p w14:paraId="773702B1" w14:textId="77777777" w:rsidR="001321FC" w:rsidRDefault="001321FC">
      <w:pPr>
        <w:contextualSpacing w:val="0"/>
        <w:jc w:val="both"/>
        <w:rPr>
          <w:sz w:val="24"/>
          <w:szCs w:val="24"/>
          <w:highlight w:val="white"/>
        </w:rPr>
      </w:pPr>
    </w:p>
    <w:tbl>
      <w:tblPr>
        <w:tblW w:w="9265" w:type="dxa"/>
        <w:tblLook w:val="04A0" w:firstRow="1" w:lastRow="0" w:firstColumn="1" w:lastColumn="0" w:noHBand="0" w:noVBand="1"/>
      </w:tblPr>
      <w:tblGrid>
        <w:gridCol w:w="4135"/>
        <w:gridCol w:w="3060"/>
        <w:gridCol w:w="2070"/>
      </w:tblGrid>
      <w:tr w:rsidR="001436D1" w:rsidRPr="001436D1" w14:paraId="281C6032" w14:textId="77777777" w:rsidTr="001436D1">
        <w:trPr>
          <w:trHeight w:val="499"/>
        </w:trPr>
        <w:tc>
          <w:tcPr>
            <w:tcW w:w="4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F48F9" w14:textId="77777777" w:rsidR="001436D1" w:rsidRPr="001436D1" w:rsidRDefault="001436D1" w:rsidP="001436D1">
            <w:pPr>
              <w:spacing w:line="240" w:lineRule="auto"/>
              <w:contextualSpacing w:val="0"/>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 </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0C4F4377"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Manual Strategy</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57DBD8E3"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Benchmark</w:t>
            </w:r>
          </w:p>
        </w:tc>
      </w:tr>
      <w:tr w:rsidR="001436D1" w:rsidRPr="001436D1" w14:paraId="71DF3315" w14:textId="77777777" w:rsidTr="001436D1">
        <w:trPr>
          <w:trHeight w:val="499"/>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63A32EEF" w14:textId="77777777" w:rsidR="001436D1" w:rsidRPr="001436D1" w:rsidRDefault="001436D1" w:rsidP="001436D1">
            <w:pPr>
              <w:spacing w:line="240" w:lineRule="auto"/>
              <w:contextualSpacing w:val="0"/>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Sharpe Ratio</w:t>
            </w:r>
          </w:p>
        </w:tc>
        <w:tc>
          <w:tcPr>
            <w:tcW w:w="3060" w:type="dxa"/>
            <w:tcBorders>
              <w:top w:val="nil"/>
              <w:left w:val="nil"/>
              <w:bottom w:val="single" w:sz="4" w:space="0" w:color="auto"/>
              <w:right w:val="single" w:sz="4" w:space="0" w:color="auto"/>
            </w:tcBorders>
            <w:shd w:val="clear" w:color="auto" w:fill="auto"/>
            <w:noWrap/>
            <w:vAlign w:val="center"/>
            <w:hideMark/>
          </w:tcPr>
          <w:p w14:paraId="064C7FB0"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0.2002</w:t>
            </w:r>
          </w:p>
        </w:tc>
        <w:tc>
          <w:tcPr>
            <w:tcW w:w="2070" w:type="dxa"/>
            <w:tcBorders>
              <w:top w:val="nil"/>
              <w:left w:val="nil"/>
              <w:bottom w:val="single" w:sz="4" w:space="0" w:color="auto"/>
              <w:right w:val="single" w:sz="4" w:space="0" w:color="auto"/>
            </w:tcBorders>
            <w:shd w:val="clear" w:color="auto" w:fill="auto"/>
            <w:noWrap/>
            <w:vAlign w:val="center"/>
            <w:hideMark/>
          </w:tcPr>
          <w:p w14:paraId="3FCB35E4"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0.1534</w:t>
            </w:r>
          </w:p>
        </w:tc>
      </w:tr>
      <w:tr w:rsidR="001436D1" w:rsidRPr="001436D1" w14:paraId="70402C92" w14:textId="77777777" w:rsidTr="001436D1">
        <w:trPr>
          <w:trHeight w:val="499"/>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1AB7A2DE" w14:textId="77777777" w:rsidR="001436D1" w:rsidRPr="001436D1" w:rsidRDefault="001436D1" w:rsidP="001436D1">
            <w:pPr>
              <w:spacing w:line="240" w:lineRule="auto"/>
              <w:contextualSpacing w:val="0"/>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Cumulative Return</w:t>
            </w:r>
          </w:p>
        </w:tc>
        <w:tc>
          <w:tcPr>
            <w:tcW w:w="3060" w:type="dxa"/>
            <w:tcBorders>
              <w:top w:val="nil"/>
              <w:left w:val="nil"/>
              <w:bottom w:val="single" w:sz="4" w:space="0" w:color="auto"/>
              <w:right w:val="single" w:sz="4" w:space="0" w:color="auto"/>
            </w:tcBorders>
            <w:shd w:val="clear" w:color="auto" w:fill="auto"/>
            <w:noWrap/>
            <w:vAlign w:val="center"/>
            <w:hideMark/>
          </w:tcPr>
          <w:p w14:paraId="11EFEA67"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0.0384</w:t>
            </w:r>
          </w:p>
        </w:tc>
        <w:tc>
          <w:tcPr>
            <w:tcW w:w="2070" w:type="dxa"/>
            <w:tcBorders>
              <w:top w:val="nil"/>
              <w:left w:val="nil"/>
              <w:bottom w:val="single" w:sz="4" w:space="0" w:color="auto"/>
              <w:right w:val="single" w:sz="4" w:space="0" w:color="auto"/>
            </w:tcBorders>
            <w:shd w:val="clear" w:color="auto" w:fill="auto"/>
            <w:noWrap/>
            <w:vAlign w:val="center"/>
            <w:hideMark/>
          </w:tcPr>
          <w:p w14:paraId="3C003D65"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0.0123</w:t>
            </w:r>
          </w:p>
        </w:tc>
      </w:tr>
      <w:tr w:rsidR="001436D1" w:rsidRPr="001436D1" w14:paraId="37DBBF91" w14:textId="77777777" w:rsidTr="001436D1">
        <w:trPr>
          <w:trHeight w:val="499"/>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68FAD7EB" w14:textId="77777777" w:rsidR="001436D1" w:rsidRPr="001436D1" w:rsidRDefault="001436D1" w:rsidP="001436D1">
            <w:pPr>
              <w:spacing w:line="240" w:lineRule="auto"/>
              <w:contextualSpacing w:val="0"/>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Average Daily Returns</w:t>
            </w:r>
          </w:p>
        </w:tc>
        <w:tc>
          <w:tcPr>
            <w:tcW w:w="3060" w:type="dxa"/>
            <w:tcBorders>
              <w:top w:val="nil"/>
              <w:left w:val="nil"/>
              <w:bottom w:val="single" w:sz="4" w:space="0" w:color="auto"/>
              <w:right w:val="single" w:sz="4" w:space="0" w:color="auto"/>
            </w:tcBorders>
            <w:shd w:val="clear" w:color="auto" w:fill="auto"/>
            <w:noWrap/>
            <w:vAlign w:val="center"/>
            <w:hideMark/>
          </w:tcPr>
          <w:p w14:paraId="7A3A4E60"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1.9789E-04</w:t>
            </w:r>
          </w:p>
        </w:tc>
        <w:tc>
          <w:tcPr>
            <w:tcW w:w="2070" w:type="dxa"/>
            <w:tcBorders>
              <w:top w:val="nil"/>
              <w:left w:val="nil"/>
              <w:bottom w:val="single" w:sz="4" w:space="0" w:color="auto"/>
              <w:right w:val="single" w:sz="4" w:space="0" w:color="auto"/>
            </w:tcBorders>
            <w:shd w:val="clear" w:color="auto" w:fill="auto"/>
            <w:noWrap/>
            <w:vAlign w:val="center"/>
            <w:hideMark/>
          </w:tcPr>
          <w:p w14:paraId="29DDAA51"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1.6809E-04</w:t>
            </w:r>
          </w:p>
        </w:tc>
      </w:tr>
      <w:tr w:rsidR="001436D1" w:rsidRPr="001436D1" w14:paraId="29B32EB1" w14:textId="77777777" w:rsidTr="001436D1">
        <w:trPr>
          <w:trHeight w:val="499"/>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0450E4DD" w14:textId="77777777" w:rsidR="001436D1" w:rsidRPr="001436D1" w:rsidRDefault="001436D1" w:rsidP="001436D1">
            <w:pPr>
              <w:spacing w:line="240" w:lineRule="auto"/>
              <w:contextualSpacing w:val="0"/>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Standard Deviation of Daily Returns</w:t>
            </w:r>
          </w:p>
        </w:tc>
        <w:tc>
          <w:tcPr>
            <w:tcW w:w="3060" w:type="dxa"/>
            <w:tcBorders>
              <w:top w:val="nil"/>
              <w:left w:val="nil"/>
              <w:bottom w:val="single" w:sz="4" w:space="0" w:color="auto"/>
              <w:right w:val="single" w:sz="4" w:space="0" w:color="auto"/>
            </w:tcBorders>
            <w:shd w:val="clear" w:color="auto" w:fill="auto"/>
            <w:noWrap/>
            <w:vAlign w:val="center"/>
            <w:hideMark/>
          </w:tcPr>
          <w:p w14:paraId="2E6894D4"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1.5688E-02</w:t>
            </w:r>
          </w:p>
        </w:tc>
        <w:tc>
          <w:tcPr>
            <w:tcW w:w="2070" w:type="dxa"/>
            <w:tcBorders>
              <w:top w:val="nil"/>
              <w:left w:val="nil"/>
              <w:bottom w:val="single" w:sz="4" w:space="0" w:color="auto"/>
              <w:right w:val="single" w:sz="4" w:space="0" w:color="auto"/>
            </w:tcBorders>
            <w:shd w:val="clear" w:color="auto" w:fill="auto"/>
            <w:noWrap/>
            <w:vAlign w:val="center"/>
            <w:hideMark/>
          </w:tcPr>
          <w:p w14:paraId="7D2258BC" w14:textId="77777777" w:rsidR="001436D1" w:rsidRPr="001436D1" w:rsidRDefault="001436D1" w:rsidP="001436D1">
            <w:pPr>
              <w:spacing w:line="240" w:lineRule="auto"/>
              <w:contextualSpacing w:val="0"/>
              <w:jc w:val="center"/>
              <w:rPr>
                <w:rFonts w:ascii="Calibri" w:eastAsia="Times New Roman" w:hAnsi="Calibri" w:cs="Calibri"/>
                <w:color w:val="000000"/>
                <w:sz w:val="24"/>
                <w:szCs w:val="24"/>
                <w:lang w:val="en-US"/>
              </w:rPr>
            </w:pPr>
            <w:r w:rsidRPr="001436D1">
              <w:rPr>
                <w:rFonts w:ascii="Calibri" w:eastAsia="Times New Roman" w:hAnsi="Calibri" w:cs="Calibri"/>
                <w:color w:val="000000"/>
                <w:sz w:val="24"/>
                <w:szCs w:val="24"/>
                <w:lang w:val="en-US"/>
              </w:rPr>
              <w:t>1.7004E-02</w:t>
            </w:r>
          </w:p>
        </w:tc>
      </w:tr>
    </w:tbl>
    <w:p w14:paraId="5A1302A8" w14:textId="77777777" w:rsidR="001321FC" w:rsidRDefault="001321FC" w:rsidP="001436D1">
      <w:pPr>
        <w:contextualSpacing w:val="0"/>
        <w:jc w:val="center"/>
        <w:rPr>
          <w:sz w:val="24"/>
          <w:szCs w:val="24"/>
          <w:highlight w:val="white"/>
        </w:rPr>
      </w:pPr>
    </w:p>
    <w:p w14:paraId="2659D660" w14:textId="77777777" w:rsidR="001436D1" w:rsidRPr="001321FC" w:rsidRDefault="001436D1" w:rsidP="001436D1">
      <w:pPr>
        <w:contextualSpacing w:val="0"/>
        <w:jc w:val="center"/>
        <w:rPr>
          <w:sz w:val="24"/>
          <w:szCs w:val="24"/>
          <w:highlight w:val="white"/>
          <w:lang w:val="en-US"/>
        </w:rPr>
      </w:pPr>
      <w:r w:rsidRPr="001321FC">
        <w:rPr>
          <w:rFonts w:eastAsia="Arial"/>
          <w:sz w:val="24"/>
          <w:szCs w:val="24"/>
          <w:highlight w:val="white"/>
        </w:rPr>
        <w:t xml:space="preserve">Table </w:t>
      </w:r>
      <w:r>
        <w:rPr>
          <w:rFonts w:eastAsia="Arial"/>
          <w:sz w:val="24"/>
          <w:szCs w:val="24"/>
          <w:highlight w:val="white"/>
        </w:rPr>
        <w:t>2</w:t>
      </w:r>
      <w:r w:rsidRPr="001321FC">
        <w:rPr>
          <w:rFonts w:eastAsia="Arial"/>
          <w:sz w:val="24"/>
          <w:szCs w:val="24"/>
          <w:highlight w:val="white"/>
        </w:rPr>
        <w:t xml:space="preserve">. </w:t>
      </w:r>
      <w:r w:rsidRPr="001321FC">
        <w:rPr>
          <w:rFonts w:eastAsia="Microsoft YaHei"/>
          <w:sz w:val="24"/>
          <w:szCs w:val="24"/>
          <w:highlight w:val="white"/>
          <w:lang w:val="en-US"/>
        </w:rPr>
        <w:t xml:space="preserve">Statistics of </w:t>
      </w:r>
      <w:r w:rsidRPr="001321FC">
        <w:rPr>
          <w:sz w:val="24"/>
          <w:szCs w:val="24"/>
          <w:highlight w:val="white"/>
        </w:rPr>
        <w:t xml:space="preserve">portfolio values using </w:t>
      </w:r>
      <w:r>
        <w:rPr>
          <w:sz w:val="24"/>
          <w:szCs w:val="24"/>
          <w:highlight w:val="white"/>
        </w:rPr>
        <w:t>manual</w:t>
      </w:r>
      <w:r w:rsidRPr="001321FC">
        <w:rPr>
          <w:sz w:val="24"/>
          <w:szCs w:val="24"/>
          <w:highlight w:val="white"/>
        </w:rPr>
        <w:t xml:space="preserve"> strategy and benchmark.</w:t>
      </w:r>
    </w:p>
    <w:p w14:paraId="5F81F791" w14:textId="77777777" w:rsidR="00393BB0" w:rsidRDefault="00393BB0">
      <w:pPr>
        <w:contextualSpacing w:val="0"/>
        <w:jc w:val="both"/>
        <w:rPr>
          <w:sz w:val="24"/>
          <w:szCs w:val="24"/>
          <w:highlight w:val="white"/>
        </w:rPr>
      </w:pPr>
    </w:p>
    <w:p w14:paraId="18035596" w14:textId="77777777" w:rsidR="001436D1" w:rsidRDefault="001436D1">
      <w:pPr>
        <w:pStyle w:val="Heading2"/>
        <w:keepNext w:val="0"/>
        <w:keepLines w:val="0"/>
        <w:spacing w:after="80"/>
        <w:contextualSpacing w:val="0"/>
        <w:jc w:val="both"/>
        <w:rPr>
          <w:b/>
          <w:sz w:val="34"/>
          <w:szCs w:val="34"/>
          <w:highlight w:val="white"/>
        </w:rPr>
      </w:pPr>
      <w:bookmarkStart w:id="4" w:name="_phpgulclm20o" w:colFirst="0" w:colLast="0"/>
      <w:bookmarkEnd w:id="4"/>
    </w:p>
    <w:p w14:paraId="52F72226" w14:textId="77777777" w:rsidR="00393BB0" w:rsidRDefault="002C47CD">
      <w:pPr>
        <w:pStyle w:val="Heading2"/>
        <w:keepNext w:val="0"/>
        <w:keepLines w:val="0"/>
        <w:spacing w:after="80"/>
        <w:contextualSpacing w:val="0"/>
        <w:jc w:val="both"/>
        <w:rPr>
          <w:b/>
          <w:sz w:val="34"/>
          <w:szCs w:val="34"/>
          <w:highlight w:val="white"/>
        </w:rPr>
      </w:pPr>
      <w:r>
        <w:rPr>
          <w:b/>
          <w:sz w:val="34"/>
          <w:szCs w:val="34"/>
          <w:highlight w:val="white"/>
        </w:rPr>
        <w:lastRenderedPageBreak/>
        <w:t>Part 4: Comparative Analysis (10 points)</w:t>
      </w:r>
    </w:p>
    <w:p w14:paraId="6DE5F0A8" w14:textId="77777777" w:rsidR="001436D1" w:rsidRPr="001436D1" w:rsidRDefault="001436D1" w:rsidP="001436D1">
      <w:pPr>
        <w:rPr>
          <w:highlight w:val="white"/>
        </w:rPr>
      </w:pPr>
    </w:p>
    <w:p w14:paraId="294E499B" w14:textId="77777777" w:rsidR="00393BB0" w:rsidRDefault="002C47CD">
      <w:pPr>
        <w:contextualSpacing w:val="0"/>
        <w:jc w:val="both"/>
        <w:rPr>
          <w:sz w:val="24"/>
          <w:szCs w:val="24"/>
          <w:highlight w:val="white"/>
        </w:rPr>
      </w:pPr>
      <w:r>
        <w:rPr>
          <w:sz w:val="24"/>
          <w:szCs w:val="24"/>
          <w:highlight w:val="white"/>
        </w:rPr>
        <w:t>Figure 7 shows the comparison between manual strategy and benchmark strategy in te</w:t>
      </w:r>
      <w:r>
        <w:rPr>
          <w:sz w:val="24"/>
          <w:szCs w:val="24"/>
          <w:highlight w:val="white"/>
        </w:rPr>
        <w:t xml:space="preserve">rms of normalized portfolio values over out-of-sample </w:t>
      </w:r>
      <w:proofErr w:type="gramStart"/>
      <w:r>
        <w:rPr>
          <w:sz w:val="24"/>
          <w:szCs w:val="24"/>
          <w:highlight w:val="white"/>
        </w:rPr>
        <w:t>time period</w:t>
      </w:r>
      <w:proofErr w:type="gramEnd"/>
      <w:r>
        <w:rPr>
          <w:sz w:val="24"/>
          <w:szCs w:val="24"/>
          <w:highlight w:val="white"/>
        </w:rPr>
        <w:t xml:space="preserve">. Table 3 summarizes the statistics of portfolio values while using theoretical optimal strategy, manual strategy and benchmark strategy over out-of-sample </w:t>
      </w:r>
      <w:proofErr w:type="gramStart"/>
      <w:r>
        <w:rPr>
          <w:sz w:val="24"/>
          <w:szCs w:val="24"/>
          <w:highlight w:val="white"/>
        </w:rPr>
        <w:t>time period</w:t>
      </w:r>
      <w:proofErr w:type="gramEnd"/>
      <w:r>
        <w:rPr>
          <w:sz w:val="24"/>
          <w:szCs w:val="24"/>
          <w:highlight w:val="white"/>
        </w:rPr>
        <w:t>, respectively. From Tab</w:t>
      </w:r>
      <w:r>
        <w:rPr>
          <w:sz w:val="24"/>
          <w:szCs w:val="24"/>
          <w:highlight w:val="white"/>
        </w:rPr>
        <w:t xml:space="preserve">le 3 we could see the manual trading system provide lower cumulative return than the benchmark over the out-of-sample </w:t>
      </w:r>
      <w:proofErr w:type="gramStart"/>
      <w:r>
        <w:rPr>
          <w:sz w:val="24"/>
          <w:szCs w:val="24"/>
          <w:highlight w:val="white"/>
        </w:rPr>
        <w:t>time period</w:t>
      </w:r>
      <w:proofErr w:type="gramEnd"/>
      <w:r>
        <w:rPr>
          <w:sz w:val="24"/>
          <w:szCs w:val="24"/>
          <w:highlight w:val="white"/>
        </w:rPr>
        <w:t>.</w:t>
      </w:r>
    </w:p>
    <w:p w14:paraId="3B6A7A6D" w14:textId="77777777" w:rsidR="00393BB0" w:rsidRDefault="001436D1">
      <w:pPr>
        <w:contextualSpacing w:val="0"/>
        <w:jc w:val="both"/>
        <w:rPr>
          <w:sz w:val="24"/>
          <w:szCs w:val="24"/>
          <w:highlight w:val="white"/>
        </w:rPr>
      </w:pPr>
      <w:r>
        <w:rPr>
          <w:noProof/>
          <w:sz w:val="24"/>
          <w:szCs w:val="24"/>
        </w:rPr>
        <w:drawing>
          <wp:inline distT="0" distB="0" distL="0" distR="0" wp14:anchorId="594DCE7D" wp14:editId="18F78361">
            <wp:extent cx="5852172" cy="4389129"/>
            <wp:effectExtent l="0" t="0" r="0" b="0"/>
            <wp:docPr id="7" name="Picture 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al.Vs.Benchmark_2010-01-01 00_00_00_2011-12-31 00_00_00.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EE78D7F" w14:textId="77777777" w:rsidR="00393BB0" w:rsidRDefault="001436D1" w:rsidP="00D57CC2">
      <w:pPr>
        <w:contextualSpacing w:val="0"/>
        <w:jc w:val="center"/>
        <w:rPr>
          <w:sz w:val="24"/>
          <w:szCs w:val="24"/>
          <w:highlight w:val="white"/>
        </w:rPr>
      </w:pPr>
      <w:r>
        <w:rPr>
          <w:sz w:val="24"/>
          <w:szCs w:val="24"/>
          <w:highlight w:val="white"/>
        </w:rPr>
        <w:t xml:space="preserve">Figure </w:t>
      </w:r>
      <w:r>
        <w:rPr>
          <w:sz w:val="24"/>
          <w:szCs w:val="24"/>
          <w:highlight w:val="white"/>
        </w:rPr>
        <w:t>7</w:t>
      </w:r>
      <w:r>
        <w:rPr>
          <w:sz w:val="24"/>
          <w:szCs w:val="24"/>
          <w:highlight w:val="white"/>
        </w:rPr>
        <w:t xml:space="preserve">. Comparing manual rule-based strategy and benchmark strategy over </w:t>
      </w:r>
      <w:r>
        <w:rPr>
          <w:sz w:val="24"/>
          <w:szCs w:val="24"/>
          <w:highlight w:val="white"/>
        </w:rPr>
        <w:t>out</w:t>
      </w:r>
      <w:r>
        <w:rPr>
          <w:sz w:val="24"/>
          <w:szCs w:val="24"/>
          <w:highlight w:val="white"/>
        </w:rPr>
        <w:t>-</w:t>
      </w:r>
      <w:r>
        <w:rPr>
          <w:sz w:val="24"/>
          <w:szCs w:val="24"/>
          <w:highlight w:val="white"/>
        </w:rPr>
        <w:t>of-</w:t>
      </w:r>
      <w:r>
        <w:rPr>
          <w:sz w:val="24"/>
          <w:szCs w:val="24"/>
          <w:highlight w:val="white"/>
        </w:rPr>
        <w:t xml:space="preserve">sample </w:t>
      </w:r>
      <w:proofErr w:type="gramStart"/>
      <w:r>
        <w:rPr>
          <w:sz w:val="24"/>
          <w:szCs w:val="24"/>
          <w:highlight w:val="white"/>
        </w:rPr>
        <w:t>time period</w:t>
      </w:r>
      <w:proofErr w:type="gramEnd"/>
      <w:r>
        <w:rPr>
          <w:sz w:val="24"/>
          <w:szCs w:val="24"/>
          <w:highlight w:val="white"/>
        </w:rPr>
        <w:t>.</w:t>
      </w:r>
    </w:p>
    <w:p w14:paraId="142C428A" w14:textId="77777777" w:rsidR="00D57CC2" w:rsidRDefault="00D57CC2" w:rsidP="00D57CC2">
      <w:pPr>
        <w:contextualSpacing w:val="0"/>
        <w:rPr>
          <w:sz w:val="24"/>
          <w:szCs w:val="24"/>
          <w:highlight w:val="white"/>
        </w:rPr>
      </w:pPr>
    </w:p>
    <w:p w14:paraId="0101764A" w14:textId="77777777" w:rsidR="00D57CC2" w:rsidRDefault="00D57CC2" w:rsidP="00D57CC2">
      <w:pPr>
        <w:contextualSpacing w:val="0"/>
        <w:rPr>
          <w:sz w:val="24"/>
          <w:szCs w:val="24"/>
          <w:highlight w:val="white"/>
        </w:rPr>
      </w:pPr>
      <w:proofErr w:type="gramStart"/>
      <w:r>
        <w:rPr>
          <w:sz w:val="24"/>
          <w:szCs w:val="24"/>
          <w:highlight w:val="white"/>
        </w:rPr>
        <w:t>So</w:t>
      </w:r>
      <w:proofErr w:type="gramEnd"/>
      <w:r>
        <w:rPr>
          <w:sz w:val="24"/>
          <w:szCs w:val="24"/>
          <w:highlight w:val="white"/>
        </w:rPr>
        <w:t xml:space="preserve"> there are few reasons that the </w:t>
      </w:r>
      <w:r>
        <w:rPr>
          <w:sz w:val="24"/>
          <w:szCs w:val="24"/>
          <w:highlight w:val="white"/>
        </w:rPr>
        <w:t>manual trading system</w:t>
      </w:r>
      <w:r>
        <w:rPr>
          <w:sz w:val="24"/>
          <w:szCs w:val="24"/>
          <w:highlight w:val="white"/>
        </w:rPr>
        <w:t xml:space="preserve"> performs worse in out-of-sample time period:</w:t>
      </w:r>
    </w:p>
    <w:p w14:paraId="3023934E" w14:textId="77777777" w:rsidR="00D57CC2" w:rsidRDefault="00D57CC2" w:rsidP="00D57CC2">
      <w:pPr>
        <w:contextualSpacing w:val="0"/>
        <w:rPr>
          <w:sz w:val="24"/>
          <w:szCs w:val="24"/>
          <w:highlight w:val="white"/>
        </w:rPr>
      </w:pPr>
    </w:p>
    <w:p w14:paraId="5FD6E76F" w14:textId="77777777" w:rsidR="00D57CC2" w:rsidRDefault="00D57CC2" w:rsidP="00D57CC2">
      <w:pPr>
        <w:contextualSpacing w:val="0"/>
        <w:rPr>
          <w:b/>
          <w:sz w:val="24"/>
          <w:szCs w:val="24"/>
        </w:rPr>
      </w:pPr>
      <w:r w:rsidRPr="00D57CC2">
        <w:rPr>
          <w:b/>
          <w:sz w:val="24"/>
          <w:szCs w:val="24"/>
          <w:highlight w:val="white"/>
        </w:rPr>
        <w:t xml:space="preserve">1. </w:t>
      </w:r>
      <w:r w:rsidRPr="00D57CC2">
        <w:rPr>
          <w:b/>
          <w:sz w:val="24"/>
          <w:szCs w:val="24"/>
        </w:rPr>
        <w:t>L</w:t>
      </w:r>
      <w:r w:rsidRPr="00D57CC2">
        <w:rPr>
          <w:b/>
          <w:sz w:val="24"/>
          <w:szCs w:val="24"/>
        </w:rPr>
        <w:t>ookahead bias</w:t>
      </w:r>
    </w:p>
    <w:p w14:paraId="52797955" w14:textId="77777777" w:rsidR="00D57CC2" w:rsidRDefault="00D57CC2" w:rsidP="00D57CC2">
      <w:pPr>
        <w:contextualSpacing w:val="0"/>
        <w:rPr>
          <w:b/>
          <w:sz w:val="24"/>
          <w:szCs w:val="24"/>
          <w:highlight w:val="white"/>
        </w:rPr>
      </w:pPr>
    </w:p>
    <w:p w14:paraId="19309889" w14:textId="77777777" w:rsidR="00D57CC2" w:rsidRPr="00D57CC2" w:rsidRDefault="00D57CC2" w:rsidP="00D57CC2">
      <w:pPr>
        <w:contextualSpacing w:val="0"/>
        <w:rPr>
          <w:sz w:val="24"/>
          <w:szCs w:val="24"/>
          <w:highlight w:val="white"/>
        </w:rPr>
      </w:pPr>
      <w:r>
        <w:rPr>
          <w:sz w:val="24"/>
          <w:szCs w:val="24"/>
          <w:highlight w:val="white"/>
        </w:rPr>
        <w:t xml:space="preserve">All the technical indicators were calculated based on adjusted close price and traded based on such information. </w:t>
      </w:r>
      <w:proofErr w:type="gramStart"/>
      <w:r>
        <w:rPr>
          <w:sz w:val="24"/>
          <w:szCs w:val="24"/>
          <w:highlight w:val="white"/>
        </w:rPr>
        <w:t>Therefore</w:t>
      </w:r>
      <w:proofErr w:type="gramEnd"/>
      <w:r>
        <w:rPr>
          <w:sz w:val="24"/>
          <w:szCs w:val="24"/>
          <w:highlight w:val="white"/>
        </w:rPr>
        <w:t xml:space="preserve"> it allows the strategy ‘foresee’ the future a little bit </w:t>
      </w:r>
      <w:r w:rsidRPr="00D57CC2">
        <w:rPr>
          <w:sz w:val="24"/>
          <w:szCs w:val="24"/>
          <w:highlight w:val="white"/>
        </w:rPr>
        <w:lastRenderedPageBreak/>
        <w:t xml:space="preserve">as the </w:t>
      </w:r>
      <w:r w:rsidRPr="00D57CC2">
        <w:rPr>
          <w:sz w:val="24"/>
          <w:szCs w:val="24"/>
          <w:highlight w:val="white"/>
        </w:rPr>
        <w:t>theoretically</w:t>
      </w:r>
      <w:r w:rsidRPr="00D57CC2">
        <w:rPr>
          <w:sz w:val="24"/>
          <w:szCs w:val="24"/>
          <w:highlight w:val="white"/>
        </w:rPr>
        <w:t xml:space="preserve"> optimal strategy did. Such lookahead bias may make a fascinating return over in-sample </w:t>
      </w:r>
      <w:proofErr w:type="gramStart"/>
      <w:r w:rsidRPr="00D57CC2">
        <w:rPr>
          <w:sz w:val="24"/>
          <w:szCs w:val="24"/>
          <w:highlight w:val="white"/>
        </w:rPr>
        <w:t>time period</w:t>
      </w:r>
      <w:proofErr w:type="gramEnd"/>
      <w:r w:rsidRPr="00D57CC2">
        <w:rPr>
          <w:sz w:val="24"/>
          <w:szCs w:val="24"/>
          <w:highlight w:val="white"/>
        </w:rPr>
        <w:t xml:space="preserve"> yet worse performance over out-sample time period.  </w:t>
      </w:r>
    </w:p>
    <w:p w14:paraId="78586D66" w14:textId="77777777" w:rsidR="00393BB0" w:rsidRPr="00D57CC2" w:rsidRDefault="00393BB0">
      <w:pPr>
        <w:contextualSpacing w:val="0"/>
        <w:jc w:val="both"/>
        <w:rPr>
          <w:sz w:val="24"/>
          <w:szCs w:val="24"/>
          <w:highlight w:val="white"/>
        </w:rPr>
      </w:pPr>
    </w:p>
    <w:p w14:paraId="7369D3A5" w14:textId="77777777" w:rsidR="00393BB0" w:rsidRPr="00D57CC2" w:rsidRDefault="00D57CC2">
      <w:pPr>
        <w:contextualSpacing w:val="0"/>
        <w:jc w:val="both"/>
        <w:rPr>
          <w:rStyle w:val="Strong"/>
          <w:b w:val="0"/>
          <w:sz w:val="24"/>
          <w:szCs w:val="24"/>
        </w:rPr>
      </w:pPr>
      <w:r w:rsidRPr="00D57CC2">
        <w:rPr>
          <w:b/>
          <w:sz w:val="24"/>
          <w:szCs w:val="24"/>
          <w:highlight w:val="white"/>
        </w:rPr>
        <w:t xml:space="preserve">2. </w:t>
      </w:r>
      <w:r w:rsidRPr="00D57CC2">
        <w:rPr>
          <w:rStyle w:val="Strong"/>
          <w:sz w:val="24"/>
          <w:szCs w:val="24"/>
        </w:rPr>
        <w:t>Ignoring market impact</w:t>
      </w:r>
    </w:p>
    <w:p w14:paraId="3DE948DE" w14:textId="77777777" w:rsidR="00D57CC2" w:rsidRPr="00D57CC2" w:rsidRDefault="00D57CC2">
      <w:pPr>
        <w:contextualSpacing w:val="0"/>
        <w:jc w:val="both"/>
        <w:rPr>
          <w:sz w:val="24"/>
          <w:szCs w:val="24"/>
          <w:highlight w:val="white"/>
        </w:rPr>
      </w:pPr>
    </w:p>
    <w:p w14:paraId="399D4417" w14:textId="77777777" w:rsidR="00393BB0" w:rsidRDefault="00D57CC2">
      <w:pPr>
        <w:contextualSpacing w:val="0"/>
        <w:jc w:val="both"/>
        <w:rPr>
          <w:sz w:val="24"/>
          <w:szCs w:val="24"/>
        </w:rPr>
      </w:pPr>
      <w:r w:rsidRPr="00D57CC2">
        <w:rPr>
          <w:sz w:val="24"/>
          <w:szCs w:val="24"/>
          <w:highlight w:val="white"/>
        </w:rPr>
        <w:t xml:space="preserve">The historical data did not include the trades that strategy trader made, thus it could not actually represent the </w:t>
      </w:r>
      <w:r w:rsidRPr="00D57CC2">
        <w:rPr>
          <w:sz w:val="24"/>
          <w:szCs w:val="24"/>
        </w:rPr>
        <w:t xml:space="preserve">price </w:t>
      </w:r>
      <w:r w:rsidRPr="00D57CC2">
        <w:rPr>
          <w:sz w:val="24"/>
          <w:szCs w:val="24"/>
        </w:rPr>
        <w:t xml:space="preserve">the </w:t>
      </w:r>
      <w:r w:rsidRPr="00D57CC2">
        <w:rPr>
          <w:sz w:val="24"/>
          <w:szCs w:val="24"/>
          <w:highlight w:val="white"/>
        </w:rPr>
        <w:t>strategy trader</w:t>
      </w:r>
      <w:r w:rsidRPr="00D57CC2">
        <w:rPr>
          <w:sz w:val="24"/>
          <w:szCs w:val="24"/>
        </w:rPr>
        <w:t xml:space="preserve"> would get if</w:t>
      </w:r>
      <w:r w:rsidRPr="00D57CC2">
        <w:rPr>
          <w:sz w:val="24"/>
          <w:szCs w:val="24"/>
        </w:rPr>
        <w:t xml:space="preserve"> the strategy trader</w:t>
      </w:r>
      <w:r w:rsidRPr="00D57CC2">
        <w:rPr>
          <w:sz w:val="24"/>
          <w:szCs w:val="24"/>
        </w:rPr>
        <w:t xml:space="preserve"> were trading.</w:t>
      </w:r>
    </w:p>
    <w:p w14:paraId="6149FF38" w14:textId="77777777" w:rsidR="00D57CC2" w:rsidRPr="00D57CC2" w:rsidRDefault="00D57CC2">
      <w:pPr>
        <w:contextualSpacing w:val="0"/>
        <w:jc w:val="both"/>
        <w:rPr>
          <w:sz w:val="24"/>
          <w:szCs w:val="24"/>
          <w:highlight w:val="white"/>
        </w:rPr>
      </w:pPr>
      <w:r>
        <w:rPr>
          <w:sz w:val="24"/>
          <w:szCs w:val="24"/>
          <w:highlight w:val="white"/>
        </w:rPr>
        <w:t xml:space="preserve">And using such data to train the </w:t>
      </w:r>
      <w:r w:rsidRPr="00D57CC2">
        <w:rPr>
          <w:sz w:val="24"/>
          <w:szCs w:val="24"/>
          <w:highlight w:val="white"/>
        </w:rPr>
        <w:t>strategy trader</w:t>
      </w:r>
      <w:r>
        <w:rPr>
          <w:sz w:val="24"/>
          <w:szCs w:val="24"/>
          <w:highlight w:val="white"/>
        </w:rPr>
        <w:t xml:space="preserve"> may cause bias while using it on real-world data.</w:t>
      </w:r>
    </w:p>
    <w:p w14:paraId="6ED0F184" w14:textId="77777777" w:rsidR="00393BB0" w:rsidRDefault="00393BB0">
      <w:pPr>
        <w:contextualSpacing w:val="0"/>
        <w:jc w:val="both"/>
        <w:rPr>
          <w:sz w:val="24"/>
          <w:szCs w:val="24"/>
          <w:highlight w:val="white"/>
        </w:rPr>
      </w:pPr>
    </w:p>
    <w:tbl>
      <w:tblPr>
        <w:tblW w:w="9415" w:type="dxa"/>
        <w:tblLook w:val="04A0" w:firstRow="1" w:lastRow="0" w:firstColumn="1" w:lastColumn="0" w:noHBand="0" w:noVBand="1"/>
      </w:tblPr>
      <w:tblGrid>
        <w:gridCol w:w="2785"/>
        <w:gridCol w:w="2790"/>
        <w:gridCol w:w="2070"/>
        <w:gridCol w:w="1770"/>
      </w:tblGrid>
      <w:tr w:rsidR="00D57CC2" w:rsidRPr="00D57CC2" w14:paraId="7E21EB1E" w14:textId="77777777" w:rsidTr="00D57CC2">
        <w:trPr>
          <w:trHeight w:val="499"/>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E3D8D" w14:textId="77777777" w:rsidR="00D57CC2" w:rsidRPr="00D57CC2" w:rsidRDefault="00D57CC2" w:rsidP="00D57CC2">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 </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14:paraId="631C39F0"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Theoretically Optimal Strategy</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4CE7A5B9"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Manual Strategy</w:t>
            </w:r>
          </w:p>
        </w:tc>
        <w:tc>
          <w:tcPr>
            <w:tcW w:w="1770" w:type="dxa"/>
            <w:tcBorders>
              <w:top w:val="single" w:sz="4" w:space="0" w:color="auto"/>
              <w:left w:val="nil"/>
              <w:bottom w:val="single" w:sz="4" w:space="0" w:color="auto"/>
              <w:right w:val="single" w:sz="4" w:space="0" w:color="auto"/>
            </w:tcBorders>
            <w:shd w:val="clear" w:color="auto" w:fill="auto"/>
            <w:noWrap/>
            <w:vAlign w:val="center"/>
            <w:hideMark/>
          </w:tcPr>
          <w:p w14:paraId="6DCD7582"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Benchmark</w:t>
            </w:r>
          </w:p>
        </w:tc>
      </w:tr>
      <w:tr w:rsidR="00D57CC2" w:rsidRPr="00D57CC2" w14:paraId="3646A96B" w14:textId="77777777" w:rsidTr="00D57CC2">
        <w:trPr>
          <w:trHeight w:val="499"/>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645D781" w14:textId="77777777" w:rsidR="00D57CC2" w:rsidRPr="00D57CC2" w:rsidRDefault="00D57CC2" w:rsidP="00D57CC2">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Sharpe Ratio</w:t>
            </w:r>
          </w:p>
        </w:tc>
        <w:tc>
          <w:tcPr>
            <w:tcW w:w="2790" w:type="dxa"/>
            <w:tcBorders>
              <w:top w:val="nil"/>
              <w:left w:val="nil"/>
              <w:bottom w:val="single" w:sz="4" w:space="0" w:color="auto"/>
              <w:right w:val="single" w:sz="4" w:space="0" w:color="auto"/>
            </w:tcBorders>
            <w:shd w:val="clear" w:color="auto" w:fill="auto"/>
            <w:noWrap/>
            <w:vAlign w:val="center"/>
            <w:hideMark/>
          </w:tcPr>
          <w:p w14:paraId="70696892"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16.3897</w:t>
            </w:r>
          </w:p>
        </w:tc>
        <w:tc>
          <w:tcPr>
            <w:tcW w:w="2070" w:type="dxa"/>
            <w:tcBorders>
              <w:top w:val="nil"/>
              <w:left w:val="nil"/>
              <w:bottom w:val="single" w:sz="4" w:space="0" w:color="auto"/>
              <w:right w:val="single" w:sz="4" w:space="0" w:color="auto"/>
            </w:tcBorders>
            <w:shd w:val="clear" w:color="auto" w:fill="auto"/>
            <w:noWrap/>
            <w:vAlign w:val="center"/>
            <w:hideMark/>
          </w:tcPr>
          <w:p w14:paraId="16DD9ADC"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-1.0382</w:t>
            </w:r>
          </w:p>
        </w:tc>
        <w:tc>
          <w:tcPr>
            <w:tcW w:w="1770" w:type="dxa"/>
            <w:tcBorders>
              <w:top w:val="nil"/>
              <w:left w:val="nil"/>
              <w:bottom w:val="single" w:sz="4" w:space="0" w:color="auto"/>
              <w:right w:val="single" w:sz="4" w:space="0" w:color="auto"/>
            </w:tcBorders>
            <w:shd w:val="clear" w:color="auto" w:fill="auto"/>
            <w:noWrap/>
            <w:vAlign w:val="center"/>
            <w:hideMark/>
          </w:tcPr>
          <w:p w14:paraId="4E8A9A1A"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-0.2568</w:t>
            </w:r>
          </w:p>
        </w:tc>
      </w:tr>
      <w:tr w:rsidR="00D57CC2" w:rsidRPr="00D57CC2" w14:paraId="5DAC4069" w14:textId="77777777" w:rsidTr="00D57CC2">
        <w:trPr>
          <w:trHeight w:val="499"/>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FDE3CC5" w14:textId="77777777" w:rsidR="00D57CC2" w:rsidRPr="00D57CC2" w:rsidRDefault="00D57CC2" w:rsidP="00D57CC2">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Cumulative Return</w:t>
            </w:r>
          </w:p>
        </w:tc>
        <w:tc>
          <w:tcPr>
            <w:tcW w:w="2790" w:type="dxa"/>
            <w:tcBorders>
              <w:top w:val="nil"/>
              <w:left w:val="nil"/>
              <w:bottom w:val="single" w:sz="4" w:space="0" w:color="auto"/>
              <w:right w:val="single" w:sz="4" w:space="0" w:color="auto"/>
            </w:tcBorders>
            <w:shd w:val="clear" w:color="auto" w:fill="auto"/>
            <w:noWrap/>
            <w:vAlign w:val="center"/>
            <w:hideMark/>
          </w:tcPr>
          <w:p w14:paraId="1BCE35AC"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3.1202</w:t>
            </w:r>
          </w:p>
        </w:tc>
        <w:tc>
          <w:tcPr>
            <w:tcW w:w="2070" w:type="dxa"/>
            <w:tcBorders>
              <w:top w:val="nil"/>
              <w:left w:val="nil"/>
              <w:bottom w:val="single" w:sz="4" w:space="0" w:color="auto"/>
              <w:right w:val="single" w:sz="4" w:space="0" w:color="auto"/>
            </w:tcBorders>
            <w:shd w:val="clear" w:color="auto" w:fill="auto"/>
            <w:noWrap/>
            <w:vAlign w:val="center"/>
            <w:hideMark/>
          </w:tcPr>
          <w:p w14:paraId="50EDD4BC"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-0.2756</w:t>
            </w:r>
          </w:p>
        </w:tc>
        <w:tc>
          <w:tcPr>
            <w:tcW w:w="1770" w:type="dxa"/>
            <w:tcBorders>
              <w:top w:val="nil"/>
              <w:left w:val="nil"/>
              <w:bottom w:val="single" w:sz="4" w:space="0" w:color="auto"/>
              <w:right w:val="single" w:sz="4" w:space="0" w:color="auto"/>
            </w:tcBorders>
            <w:shd w:val="clear" w:color="auto" w:fill="auto"/>
            <w:noWrap/>
            <w:vAlign w:val="center"/>
            <w:hideMark/>
          </w:tcPr>
          <w:p w14:paraId="4F07148D"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-0.0834</w:t>
            </w:r>
          </w:p>
        </w:tc>
      </w:tr>
      <w:tr w:rsidR="00D57CC2" w:rsidRPr="00D57CC2" w14:paraId="1832CB23" w14:textId="77777777" w:rsidTr="00D57CC2">
        <w:trPr>
          <w:trHeight w:val="499"/>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42FD828" w14:textId="77777777" w:rsidR="00D57CC2" w:rsidRPr="00D57CC2" w:rsidRDefault="00D57CC2" w:rsidP="00D57CC2">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Average Daily Returns</w:t>
            </w:r>
          </w:p>
        </w:tc>
        <w:tc>
          <w:tcPr>
            <w:tcW w:w="2790" w:type="dxa"/>
            <w:tcBorders>
              <w:top w:val="nil"/>
              <w:left w:val="nil"/>
              <w:bottom w:val="single" w:sz="4" w:space="0" w:color="auto"/>
              <w:right w:val="single" w:sz="4" w:space="0" w:color="auto"/>
            </w:tcBorders>
            <w:shd w:val="clear" w:color="auto" w:fill="auto"/>
            <w:noWrap/>
            <w:vAlign w:val="center"/>
            <w:hideMark/>
          </w:tcPr>
          <w:p w14:paraId="2A845278"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2.8226E-03</w:t>
            </w:r>
          </w:p>
        </w:tc>
        <w:tc>
          <w:tcPr>
            <w:tcW w:w="2070" w:type="dxa"/>
            <w:tcBorders>
              <w:top w:val="nil"/>
              <w:left w:val="nil"/>
              <w:bottom w:val="single" w:sz="4" w:space="0" w:color="auto"/>
              <w:right w:val="single" w:sz="4" w:space="0" w:color="auto"/>
            </w:tcBorders>
            <w:shd w:val="clear" w:color="auto" w:fill="auto"/>
            <w:noWrap/>
            <w:vAlign w:val="center"/>
            <w:hideMark/>
          </w:tcPr>
          <w:p w14:paraId="315C9A90"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-5.9897E-04</w:t>
            </w:r>
          </w:p>
        </w:tc>
        <w:tc>
          <w:tcPr>
            <w:tcW w:w="1770" w:type="dxa"/>
            <w:tcBorders>
              <w:top w:val="nil"/>
              <w:left w:val="nil"/>
              <w:bottom w:val="single" w:sz="4" w:space="0" w:color="auto"/>
              <w:right w:val="single" w:sz="4" w:space="0" w:color="auto"/>
            </w:tcBorders>
            <w:shd w:val="clear" w:color="auto" w:fill="auto"/>
            <w:noWrap/>
            <w:vAlign w:val="center"/>
            <w:hideMark/>
          </w:tcPr>
          <w:p w14:paraId="48A25F67"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-1.3720E-04</w:t>
            </w:r>
          </w:p>
        </w:tc>
      </w:tr>
      <w:tr w:rsidR="00D57CC2" w:rsidRPr="00D57CC2" w14:paraId="47CE6E4A" w14:textId="77777777" w:rsidTr="00D57CC2">
        <w:trPr>
          <w:trHeight w:val="499"/>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FA7B396" w14:textId="77777777" w:rsidR="00D57CC2" w:rsidRPr="00D57CC2" w:rsidRDefault="00D57CC2" w:rsidP="00D57CC2">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Standard Deviation of Daily Returns</w:t>
            </w:r>
          </w:p>
        </w:tc>
        <w:tc>
          <w:tcPr>
            <w:tcW w:w="2790" w:type="dxa"/>
            <w:tcBorders>
              <w:top w:val="nil"/>
              <w:left w:val="nil"/>
              <w:bottom w:val="single" w:sz="4" w:space="0" w:color="auto"/>
              <w:right w:val="single" w:sz="4" w:space="0" w:color="auto"/>
            </w:tcBorders>
            <w:shd w:val="clear" w:color="auto" w:fill="auto"/>
            <w:noWrap/>
            <w:vAlign w:val="center"/>
            <w:hideMark/>
          </w:tcPr>
          <w:p w14:paraId="0FA17256"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2.7338E-03</w:t>
            </w:r>
          </w:p>
        </w:tc>
        <w:tc>
          <w:tcPr>
            <w:tcW w:w="2070" w:type="dxa"/>
            <w:tcBorders>
              <w:top w:val="nil"/>
              <w:left w:val="nil"/>
              <w:bottom w:val="single" w:sz="4" w:space="0" w:color="auto"/>
              <w:right w:val="single" w:sz="4" w:space="0" w:color="auto"/>
            </w:tcBorders>
            <w:shd w:val="clear" w:color="auto" w:fill="auto"/>
            <w:noWrap/>
            <w:vAlign w:val="center"/>
            <w:hideMark/>
          </w:tcPr>
          <w:p w14:paraId="3FAC15FF"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9.1586E-03</w:t>
            </w:r>
          </w:p>
        </w:tc>
        <w:tc>
          <w:tcPr>
            <w:tcW w:w="1770" w:type="dxa"/>
            <w:tcBorders>
              <w:top w:val="nil"/>
              <w:left w:val="nil"/>
              <w:bottom w:val="single" w:sz="4" w:space="0" w:color="auto"/>
              <w:right w:val="single" w:sz="4" w:space="0" w:color="auto"/>
            </w:tcBorders>
            <w:shd w:val="clear" w:color="auto" w:fill="auto"/>
            <w:noWrap/>
            <w:vAlign w:val="center"/>
            <w:hideMark/>
          </w:tcPr>
          <w:p w14:paraId="47D4BFC9" w14:textId="77777777" w:rsidR="00D57CC2" w:rsidRPr="00D57CC2" w:rsidRDefault="00D57CC2" w:rsidP="00D57CC2">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8.4810E-03</w:t>
            </w:r>
          </w:p>
        </w:tc>
      </w:tr>
    </w:tbl>
    <w:p w14:paraId="5569F8C7" w14:textId="77777777" w:rsidR="00393BB0" w:rsidRDefault="00393BB0">
      <w:pPr>
        <w:contextualSpacing w:val="0"/>
        <w:jc w:val="both"/>
        <w:rPr>
          <w:sz w:val="24"/>
          <w:szCs w:val="24"/>
          <w:highlight w:val="white"/>
        </w:rPr>
      </w:pPr>
    </w:p>
    <w:p w14:paraId="5D79D9B6" w14:textId="77777777" w:rsidR="00D57CC2" w:rsidRPr="001321FC" w:rsidRDefault="00D57CC2" w:rsidP="00D57CC2">
      <w:pPr>
        <w:contextualSpacing w:val="0"/>
        <w:jc w:val="center"/>
        <w:rPr>
          <w:sz w:val="24"/>
          <w:szCs w:val="24"/>
          <w:highlight w:val="white"/>
          <w:lang w:val="en-US"/>
        </w:rPr>
      </w:pPr>
      <w:r w:rsidRPr="001321FC">
        <w:rPr>
          <w:rFonts w:eastAsia="Arial"/>
          <w:sz w:val="24"/>
          <w:szCs w:val="24"/>
          <w:highlight w:val="white"/>
        </w:rPr>
        <w:t xml:space="preserve">Table </w:t>
      </w:r>
      <w:r>
        <w:rPr>
          <w:rFonts w:eastAsia="Arial"/>
          <w:sz w:val="24"/>
          <w:szCs w:val="24"/>
          <w:highlight w:val="white"/>
        </w:rPr>
        <w:t>3</w:t>
      </w:r>
      <w:r w:rsidRPr="001321FC">
        <w:rPr>
          <w:rFonts w:eastAsia="Arial"/>
          <w:sz w:val="24"/>
          <w:szCs w:val="24"/>
          <w:highlight w:val="white"/>
        </w:rPr>
        <w:t xml:space="preserve">. </w:t>
      </w:r>
      <w:r w:rsidRPr="001321FC">
        <w:rPr>
          <w:rFonts w:eastAsia="Microsoft YaHei"/>
          <w:sz w:val="24"/>
          <w:szCs w:val="24"/>
          <w:highlight w:val="white"/>
          <w:lang w:val="en-US"/>
        </w:rPr>
        <w:t xml:space="preserve">Statistics of </w:t>
      </w:r>
      <w:r w:rsidRPr="001321FC">
        <w:rPr>
          <w:sz w:val="24"/>
          <w:szCs w:val="24"/>
          <w:highlight w:val="white"/>
        </w:rPr>
        <w:t xml:space="preserve">portfolio values using </w:t>
      </w:r>
      <w:r>
        <w:rPr>
          <w:sz w:val="24"/>
          <w:szCs w:val="24"/>
          <w:highlight w:val="white"/>
        </w:rPr>
        <w:t xml:space="preserve">theoretically optimal strategy, </w:t>
      </w:r>
      <w:r>
        <w:rPr>
          <w:sz w:val="24"/>
          <w:szCs w:val="24"/>
          <w:highlight w:val="white"/>
        </w:rPr>
        <w:t>manual</w:t>
      </w:r>
      <w:r w:rsidRPr="001321FC">
        <w:rPr>
          <w:sz w:val="24"/>
          <w:szCs w:val="24"/>
          <w:highlight w:val="white"/>
        </w:rPr>
        <w:t xml:space="preserve"> strategy and benchmark.</w:t>
      </w:r>
    </w:p>
    <w:p w14:paraId="26A1F8C8" w14:textId="77777777" w:rsidR="00393BB0" w:rsidRPr="00D57CC2" w:rsidRDefault="00393BB0">
      <w:pPr>
        <w:contextualSpacing w:val="0"/>
        <w:jc w:val="both"/>
        <w:rPr>
          <w:sz w:val="24"/>
          <w:szCs w:val="24"/>
          <w:highlight w:val="white"/>
          <w:lang w:val="en-US"/>
        </w:rPr>
      </w:pPr>
    </w:p>
    <w:p w14:paraId="2ED1C615" w14:textId="77777777" w:rsidR="00393BB0" w:rsidRDefault="002C47CD">
      <w:pPr>
        <w:contextualSpacing w:val="0"/>
        <w:jc w:val="both"/>
      </w:pPr>
      <w:r>
        <w:rPr>
          <w:sz w:val="24"/>
          <w:szCs w:val="24"/>
          <w:highlight w:val="white"/>
        </w:rPr>
        <w:t xml:space="preserve"> </w:t>
      </w:r>
    </w:p>
    <w:sectPr w:rsidR="00393B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0"/>
    <w:rsid w:val="001321FC"/>
    <w:rsid w:val="001436D1"/>
    <w:rsid w:val="002C47CD"/>
    <w:rsid w:val="00393BB0"/>
    <w:rsid w:val="003A42BA"/>
    <w:rsid w:val="00D5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8809"/>
  <w15:docId w15:val="{55428F7A-4CD5-47B3-8F80-223E0C95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D57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765">
      <w:bodyDiv w:val="1"/>
      <w:marLeft w:val="0"/>
      <w:marRight w:val="0"/>
      <w:marTop w:val="0"/>
      <w:marBottom w:val="0"/>
      <w:divBdr>
        <w:top w:val="none" w:sz="0" w:space="0" w:color="auto"/>
        <w:left w:val="none" w:sz="0" w:space="0" w:color="auto"/>
        <w:bottom w:val="none" w:sz="0" w:space="0" w:color="auto"/>
        <w:right w:val="none" w:sz="0" w:space="0" w:color="auto"/>
      </w:divBdr>
    </w:div>
    <w:div w:id="721949551">
      <w:bodyDiv w:val="1"/>
      <w:marLeft w:val="0"/>
      <w:marRight w:val="0"/>
      <w:marTop w:val="0"/>
      <w:marBottom w:val="0"/>
      <w:divBdr>
        <w:top w:val="none" w:sz="0" w:space="0" w:color="auto"/>
        <w:left w:val="none" w:sz="0" w:space="0" w:color="auto"/>
        <w:bottom w:val="none" w:sz="0" w:space="0" w:color="auto"/>
        <w:right w:val="none" w:sz="0" w:space="0" w:color="auto"/>
      </w:divBdr>
    </w:div>
    <w:div w:id="1005010188">
      <w:bodyDiv w:val="1"/>
      <w:marLeft w:val="0"/>
      <w:marRight w:val="0"/>
      <w:marTop w:val="0"/>
      <w:marBottom w:val="0"/>
      <w:divBdr>
        <w:top w:val="none" w:sz="0" w:space="0" w:color="auto"/>
        <w:left w:val="none" w:sz="0" w:space="0" w:color="auto"/>
        <w:bottom w:val="none" w:sz="0" w:space="0" w:color="auto"/>
        <w:right w:val="none" w:sz="0" w:space="0" w:color="auto"/>
      </w:divBdr>
    </w:div>
    <w:div w:id="1958177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4390-E098-4E70-8EA7-13CE3198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FU</dc:creator>
  <cp:lastModifiedBy>ZHENG FU</cp:lastModifiedBy>
  <cp:revision>6</cp:revision>
  <cp:lastPrinted>2018-11-06T04:23:00Z</cp:lastPrinted>
  <dcterms:created xsi:type="dcterms:W3CDTF">2018-11-06T03:54:00Z</dcterms:created>
  <dcterms:modified xsi:type="dcterms:W3CDTF">2018-11-06T04:50:00Z</dcterms:modified>
</cp:coreProperties>
</file>