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131" w14:textId="731697BF" w:rsidR="6DC6E3B6" w:rsidRDefault="0083384F" w:rsidP="6DC6E3B6">
      <w:pPr>
        <w:shd w:val="clear" w:color="auto" w:fill="FFFFFF" w:themeFill="background1"/>
        <w:spacing w:before="120" w:after="120"/>
        <w:rPr>
          <w:rFonts w:ascii="Arial" w:eastAsia="Times New Roman" w:hAnsi="Arial" w:cs="Arial"/>
          <w:color w:val="000000" w:themeColor="text1"/>
          <w:sz w:val="48"/>
          <w:szCs w:val="48"/>
          <w:lang w:val="en"/>
        </w:rPr>
      </w:pPr>
      <w:r w:rsidRPr="16B465F0">
        <w:rPr>
          <w:rFonts w:ascii="Arial" w:eastAsia="Times New Roman" w:hAnsi="Arial" w:cs="Arial"/>
          <w:color w:val="000000" w:themeColor="text1"/>
          <w:sz w:val="48"/>
          <w:szCs w:val="48"/>
          <w:lang w:val="en"/>
        </w:rPr>
        <w:t>Collecting</w:t>
      </w:r>
      <w:r w:rsidR="302B7A91" w:rsidRPr="16B465F0">
        <w:rPr>
          <w:rFonts w:ascii="Arial" w:eastAsia="Times New Roman" w:hAnsi="Arial" w:cs="Arial"/>
          <w:color w:val="000000" w:themeColor="text1"/>
          <w:sz w:val="48"/>
          <w:szCs w:val="48"/>
          <w:lang w:val="en"/>
        </w:rPr>
        <w:t xml:space="preserve"> Data</w:t>
      </w:r>
      <w:r w:rsidRPr="16B465F0">
        <w:rPr>
          <w:rFonts w:ascii="Arial" w:eastAsia="Times New Roman" w:hAnsi="Arial" w:cs="Arial"/>
          <w:color w:val="000000" w:themeColor="text1"/>
          <w:sz w:val="48"/>
          <w:szCs w:val="48"/>
          <w:lang w:val="en"/>
        </w:rPr>
        <w:t xml:space="preserve"> from Cloud Logs</w:t>
      </w:r>
      <w:r w:rsidR="6DC6E3B6" w:rsidRPr="16B465F0">
        <w:rPr>
          <w:rFonts w:ascii="Arial" w:eastAsia="Times New Roman" w:hAnsi="Arial" w:cs="Arial"/>
          <w:color w:val="000000" w:themeColor="text1"/>
          <w:sz w:val="48"/>
          <w:szCs w:val="48"/>
          <w:lang w:val="en"/>
        </w:rPr>
        <w:t xml:space="preserve"> </w:t>
      </w:r>
      <w:r w:rsidR="6DC6E3B6" w:rsidRPr="16B465F0">
        <w:rPr>
          <w:rFonts w:ascii="Arial" w:eastAsia="Arial" w:hAnsi="Arial" w:cs="Arial"/>
          <w:color w:val="000000" w:themeColor="text1"/>
          <w:lang w:val="en"/>
        </w:rPr>
        <w:t>(version 1.0)</w:t>
      </w:r>
    </w:p>
    <w:p w14:paraId="1FC70EF6" w14:textId="40F0554B" w:rsidR="63BBCDC9" w:rsidRDefault="63BBCDC9" w:rsidP="63BBCDC9">
      <w:pPr>
        <w:shd w:val="clear" w:color="auto" w:fill="FFFFFF" w:themeFill="background1"/>
        <w:spacing w:before="120" w:after="120"/>
        <w:rPr>
          <w:rFonts w:ascii="Arial" w:eastAsia="Arial" w:hAnsi="Arial" w:cs="Arial"/>
          <w:color w:val="000000" w:themeColor="text1"/>
          <w:lang w:val="en"/>
        </w:rPr>
      </w:pPr>
    </w:p>
    <w:p w14:paraId="0EA3444D" w14:textId="09530627" w:rsidR="00102859" w:rsidRDefault="7A3C915F" w:rsidP="63BBCDC9">
      <w:pPr>
        <w:spacing w:before="120" w:after="120" w:afterAutospacing="1"/>
        <w:rPr>
          <w:rFonts w:ascii="Arial" w:eastAsia="Arial" w:hAnsi="Arial" w:cs="Arial"/>
          <w:sz w:val="28"/>
          <w:szCs w:val="28"/>
          <w:lang w:val="en"/>
        </w:rPr>
      </w:pPr>
      <w:r w:rsidRPr="63BBCDC9">
        <w:rPr>
          <w:rFonts w:ascii="Arial" w:eastAsia="Arial" w:hAnsi="Arial" w:cs="Arial"/>
          <w:b/>
          <w:bCs/>
          <w:color w:val="39434C"/>
          <w:sz w:val="28"/>
          <w:szCs w:val="28"/>
        </w:rPr>
        <w:t>Cloud Service Label:  IaaS</w:t>
      </w:r>
      <w:r w:rsidR="0083384F" w:rsidRPr="63BBCDC9">
        <w:rPr>
          <w:rFonts w:ascii="Arial" w:eastAsia="Arial" w:hAnsi="Arial" w:cs="Arial"/>
          <w:b/>
          <w:bCs/>
          <w:color w:val="39434C"/>
          <w:sz w:val="28"/>
          <w:szCs w:val="28"/>
        </w:rPr>
        <w:t>,</w:t>
      </w:r>
      <w:r w:rsidR="4B1EDD2F" w:rsidRPr="63BBCDC9">
        <w:rPr>
          <w:rFonts w:ascii="Arial" w:eastAsia="Arial" w:hAnsi="Arial" w:cs="Arial"/>
          <w:b/>
          <w:bCs/>
          <w:color w:val="39434C"/>
          <w:sz w:val="28"/>
          <w:szCs w:val="28"/>
        </w:rPr>
        <w:t xml:space="preserve"> </w:t>
      </w:r>
      <w:r w:rsidR="0083384F" w:rsidRPr="63BBCDC9">
        <w:rPr>
          <w:rFonts w:ascii="Arial" w:eastAsia="Arial" w:hAnsi="Arial" w:cs="Arial"/>
          <w:b/>
          <w:bCs/>
          <w:color w:val="39434C"/>
          <w:sz w:val="28"/>
          <w:szCs w:val="28"/>
        </w:rPr>
        <w:t>PaaS</w:t>
      </w:r>
    </w:p>
    <w:p w14:paraId="44B4F927" w14:textId="166149EF" w:rsidR="63BBCDC9" w:rsidRDefault="63BBCDC9" w:rsidP="63BBCDC9">
      <w:pPr>
        <w:spacing w:before="120" w:afterAutospacing="1"/>
        <w:rPr>
          <w:rFonts w:ascii="Arial" w:eastAsia="Arial" w:hAnsi="Arial" w:cs="Arial"/>
          <w:b/>
          <w:bCs/>
          <w:color w:val="39434C"/>
          <w:sz w:val="28"/>
          <w:szCs w:val="28"/>
        </w:rPr>
      </w:pPr>
    </w:p>
    <w:p w14:paraId="36F501F5" w14:textId="1A9C96DE" w:rsidR="0064279D" w:rsidRDefault="0064279D" w:rsidP="6EC86125">
      <w:pPr>
        <w:shd w:val="clear" w:color="auto" w:fill="FFFFFF" w:themeFill="background1"/>
        <w:spacing w:before="120" w:after="120"/>
        <w:rPr>
          <w:rFonts w:ascii="Arial" w:eastAsia="Times New Roman" w:hAnsi="Arial" w:cs="Arial"/>
          <w:color w:val="000000" w:themeColor="text1"/>
          <w:sz w:val="32"/>
          <w:szCs w:val="32"/>
          <w:lang w:val="en"/>
        </w:rPr>
      </w:pPr>
      <w:r w:rsidRPr="6E32687F">
        <w:rPr>
          <w:rFonts w:ascii="Arial" w:eastAsia="Times New Roman" w:hAnsi="Arial" w:cs="Arial"/>
          <w:color w:val="000000" w:themeColor="text1"/>
          <w:sz w:val="32"/>
          <w:szCs w:val="32"/>
          <w:lang w:val="en"/>
        </w:rPr>
        <w:t>Description</w:t>
      </w:r>
    </w:p>
    <w:p w14:paraId="743C042C" w14:textId="4ED5F5A0" w:rsidR="5638617E" w:rsidRDefault="5638617E" w:rsidP="6E32687F">
      <w:pPr>
        <w:spacing w:afterAutospacing="1"/>
        <w:rPr>
          <w:rFonts w:ascii="Arial" w:eastAsia="Arial" w:hAnsi="Arial" w:cs="Arial"/>
          <w:lang w:val="en"/>
        </w:rPr>
      </w:pPr>
      <w:r w:rsidRPr="6E32687F">
        <w:rPr>
          <w:rFonts w:ascii="Arial" w:eastAsia="Arial" w:hAnsi="Arial" w:cs="Arial"/>
        </w:rPr>
        <w:t>Adversaries may be able to use the cloud’s extensive logging capabilities, and the information written to them, as a way to gain information/access to a system. Ultimately, this can lead to the adversary gaining access to user data of a sensitive nature. Logging is essential for many aspects of day to day operations but logging of all information is not always necessary once a system is in production. Some types of log files that can be utilized are server log files, debugging logs, plugin logs, etc.</w:t>
      </w:r>
    </w:p>
    <w:p w14:paraId="277E9A7B" w14:textId="7A6C7CBB" w:rsidR="0083384F" w:rsidRDefault="0083384F" w:rsidP="63BBCDC9">
      <w:pPr>
        <w:shd w:val="clear" w:color="auto" w:fill="FFFFFF" w:themeFill="background1"/>
        <w:spacing w:before="120" w:after="120"/>
        <w:rPr>
          <w:rFonts w:ascii="Arial" w:eastAsia="Times New Roman" w:hAnsi="Arial" w:cs="Arial"/>
          <w:color w:val="000000" w:themeColor="text1"/>
          <w:lang w:val="en"/>
        </w:rPr>
      </w:pPr>
      <w:r w:rsidRPr="63BBCDC9">
        <w:rPr>
          <w:rFonts w:ascii="Arial" w:eastAsia="Times New Roman" w:hAnsi="Arial" w:cs="Arial"/>
          <w:color w:val="000000" w:themeColor="text1"/>
          <w:lang w:val="en"/>
        </w:rPr>
        <w:t>The Cloud depends on copious logging to make things more transparent to customers who no longer have access to underlying hardware and software layers.  The cloud also enables these logs to be distributed to several different locations such as storage accounts, event queues, SIEMS, on premise repositories, etc.  Cloud logs can be very informative, telling an adversary what assets are available and how they are protected. Sensitive data may also be exposed in these logs. In Azure for example, Key Vault secrets that would normally be very difficult to obtain may be logged in Logic function logs in the clear by default.  The availability and integrity of logs is often stressed by security professionals. The confidentiality of these logs is often not given priority.</w:t>
      </w:r>
    </w:p>
    <w:p w14:paraId="3C51885D" w14:textId="3E313A8B" w:rsidR="0083384F" w:rsidRDefault="0083384F" w:rsidP="63BBCDC9">
      <w:pPr>
        <w:spacing w:afterAutospacing="1"/>
        <w:textAlignment w:val="baseline"/>
        <w:rPr>
          <w:rFonts w:ascii="Arial" w:eastAsia="Arial" w:hAnsi="Arial" w:cs="Arial"/>
          <w:sz w:val="32"/>
          <w:szCs w:val="32"/>
        </w:rPr>
      </w:pPr>
    </w:p>
    <w:p w14:paraId="5217B932" w14:textId="17B37E78" w:rsidR="0083384F" w:rsidRDefault="7F155535" w:rsidP="63BBCDC9">
      <w:pPr>
        <w:spacing w:afterAutospacing="1"/>
        <w:textAlignment w:val="baseline"/>
        <w:rPr>
          <w:rFonts w:ascii="Arial" w:eastAsia="Arial" w:hAnsi="Arial" w:cs="Arial"/>
          <w:sz w:val="32"/>
          <w:szCs w:val="32"/>
          <w:lang w:val="en"/>
        </w:rPr>
      </w:pPr>
      <w:r w:rsidRPr="63BBCDC9">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3BBCDC9" w14:paraId="77455275" w14:textId="77777777" w:rsidTr="6E32687F">
        <w:tc>
          <w:tcPr>
            <w:tcW w:w="4680" w:type="dxa"/>
          </w:tcPr>
          <w:p w14:paraId="4D1AF5DF" w14:textId="0B38EBFF" w:rsidR="63BBCDC9" w:rsidRDefault="63BBCDC9" w:rsidP="63BBCDC9">
            <w:pPr>
              <w:rPr>
                <w:rFonts w:ascii="Arial" w:eastAsia="Arial" w:hAnsi="Arial" w:cs="Arial"/>
              </w:rPr>
            </w:pPr>
            <w:r w:rsidRPr="63BBCDC9">
              <w:rPr>
                <w:rFonts w:ascii="Arial" w:eastAsia="Arial" w:hAnsi="Arial" w:cs="Arial"/>
                <w:b/>
                <w:bCs/>
              </w:rPr>
              <w:t>Name</w:t>
            </w:r>
            <w:r w:rsidRPr="63BBCDC9">
              <w:rPr>
                <w:rFonts w:ascii="Arial" w:eastAsia="Arial" w:hAnsi="Arial" w:cs="Arial"/>
              </w:rPr>
              <w:t> </w:t>
            </w:r>
          </w:p>
        </w:tc>
        <w:tc>
          <w:tcPr>
            <w:tcW w:w="4680" w:type="dxa"/>
          </w:tcPr>
          <w:p w14:paraId="1F50FBB7" w14:textId="7DA407EF" w:rsidR="63BBCDC9" w:rsidRDefault="63BBCDC9" w:rsidP="63BBCDC9">
            <w:pPr>
              <w:rPr>
                <w:rFonts w:ascii="Arial" w:eastAsia="Arial" w:hAnsi="Arial" w:cs="Arial"/>
              </w:rPr>
            </w:pPr>
            <w:r w:rsidRPr="63BBCDC9">
              <w:rPr>
                <w:rFonts w:ascii="Arial" w:eastAsia="Arial" w:hAnsi="Arial" w:cs="Arial"/>
                <w:b/>
                <w:bCs/>
              </w:rPr>
              <w:t>Description</w:t>
            </w:r>
            <w:r w:rsidRPr="63BBCDC9">
              <w:rPr>
                <w:rFonts w:ascii="Arial" w:eastAsia="Arial" w:hAnsi="Arial" w:cs="Arial"/>
              </w:rPr>
              <w:t> </w:t>
            </w:r>
          </w:p>
        </w:tc>
      </w:tr>
      <w:tr w:rsidR="6E32687F" w14:paraId="1F00F909" w14:textId="77777777" w:rsidTr="6E32687F">
        <w:tc>
          <w:tcPr>
            <w:tcW w:w="4680" w:type="dxa"/>
          </w:tcPr>
          <w:p w14:paraId="5A6A705F" w14:textId="2343CFD6" w:rsidR="6E32687F" w:rsidRDefault="6E32687F" w:rsidP="6E32687F">
            <w:pPr>
              <w:rPr>
                <w:rFonts w:ascii="Arial" w:eastAsia="Arial" w:hAnsi="Arial" w:cs="Arial"/>
                <w:sz w:val="18"/>
                <w:szCs w:val="18"/>
              </w:rPr>
            </w:pPr>
            <w:r w:rsidRPr="6E32687F">
              <w:rPr>
                <w:rFonts w:ascii="Arial" w:eastAsia="Arial" w:hAnsi="Arial" w:cs="Arial"/>
                <w:sz w:val="18"/>
                <w:szCs w:val="18"/>
              </w:rPr>
              <w:t>CVE-2020-7599</w:t>
            </w:r>
          </w:p>
        </w:tc>
        <w:tc>
          <w:tcPr>
            <w:tcW w:w="4680" w:type="dxa"/>
          </w:tcPr>
          <w:p w14:paraId="38CD7964" w14:textId="1114939E" w:rsidR="6E32687F" w:rsidRDefault="6E32687F" w:rsidP="6E32687F">
            <w:pPr>
              <w:rPr>
                <w:rFonts w:ascii="Arial" w:eastAsia="Arial" w:hAnsi="Arial" w:cs="Arial"/>
                <w:sz w:val="18"/>
                <w:szCs w:val="18"/>
              </w:rPr>
            </w:pPr>
            <w:r w:rsidRPr="6E32687F">
              <w:rPr>
                <w:rFonts w:ascii="Arial" w:eastAsia="Arial" w:hAnsi="Arial" w:cs="Arial"/>
                <w:sz w:val="18"/>
                <w:szCs w:val="18"/>
              </w:rPr>
              <w:t xml:space="preserve">Adversaries may exploit a vulnerability in </w:t>
            </w:r>
            <w:proofErr w:type="spellStart"/>
            <w:r w:rsidRPr="6E32687F">
              <w:rPr>
                <w:rFonts w:ascii="Arial" w:eastAsia="Arial" w:hAnsi="Arial" w:cs="Arial"/>
                <w:sz w:val="18"/>
                <w:szCs w:val="18"/>
              </w:rPr>
              <w:t>com.gradle.plugin</w:t>
            </w:r>
            <w:proofErr w:type="spellEnd"/>
            <w:r w:rsidRPr="6E32687F">
              <w:rPr>
                <w:rFonts w:ascii="Arial" w:eastAsia="Arial" w:hAnsi="Arial" w:cs="Arial"/>
                <w:sz w:val="18"/>
                <w:szCs w:val="18"/>
              </w:rPr>
              <w:t>-publish versions prior to 0.11.0 where an author publishes a plugin where the build log is public and the –info flag is used. Under these circumstances the build log will contain an AWS pre-signed URL that would allow an adversary to access the pre-signed URL, of a plugin that was recently uploaded, and replace it with their own plugin.</w:t>
            </w:r>
          </w:p>
        </w:tc>
      </w:tr>
      <w:tr w:rsidR="6E32687F" w14:paraId="40BD04F7" w14:textId="77777777" w:rsidTr="6E32687F">
        <w:tc>
          <w:tcPr>
            <w:tcW w:w="4680" w:type="dxa"/>
          </w:tcPr>
          <w:p w14:paraId="44231D56" w14:textId="13F04AC6" w:rsidR="6E32687F" w:rsidRDefault="6E32687F" w:rsidP="6E32687F">
            <w:pPr>
              <w:rPr>
                <w:rFonts w:ascii="Arial" w:eastAsia="Arial" w:hAnsi="Arial" w:cs="Arial"/>
                <w:sz w:val="18"/>
                <w:szCs w:val="18"/>
              </w:rPr>
            </w:pPr>
            <w:r w:rsidRPr="6E32687F">
              <w:rPr>
                <w:rFonts w:ascii="Arial" w:eastAsia="Arial" w:hAnsi="Arial" w:cs="Arial"/>
                <w:sz w:val="18"/>
                <w:szCs w:val="18"/>
              </w:rPr>
              <w:t>CVE-2019-4284</w:t>
            </w:r>
          </w:p>
        </w:tc>
        <w:tc>
          <w:tcPr>
            <w:tcW w:w="4680" w:type="dxa"/>
          </w:tcPr>
          <w:p w14:paraId="3B2D9514" w14:textId="5DDBDDC9" w:rsidR="6E32687F" w:rsidRDefault="6E32687F" w:rsidP="6E32687F">
            <w:pPr>
              <w:rPr>
                <w:rFonts w:ascii="Arial" w:eastAsia="Arial" w:hAnsi="Arial" w:cs="Arial"/>
                <w:sz w:val="18"/>
                <w:szCs w:val="18"/>
              </w:rPr>
            </w:pPr>
            <w:r w:rsidRPr="6E32687F">
              <w:rPr>
                <w:rFonts w:ascii="Arial" w:eastAsia="Arial" w:hAnsi="Arial" w:cs="Arial"/>
                <w:sz w:val="18"/>
                <w:szCs w:val="18"/>
              </w:rPr>
              <w:t>IBM Cloud Private versions 2.1.0, 3.1.0, 3.1.1, and 3.1.2 contain a vulnerability that allows a local privileged user to view OpenID Connect tokens that could be printed to log files. These tokens could be utilized to log into the system as other users.</w:t>
            </w:r>
          </w:p>
        </w:tc>
      </w:tr>
      <w:tr w:rsidR="63BBCDC9" w14:paraId="7F273D86" w14:textId="77777777" w:rsidTr="6E32687F">
        <w:tc>
          <w:tcPr>
            <w:tcW w:w="4680" w:type="dxa"/>
          </w:tcPr>
          <w:p w14:paraId="598453FD" w14:textId="75A1D511" w:rsidR="63BBCDC9" w:rsidRDefault="22D5D6CC" w:rsidP="63BBCDC9">
            <w:pPr>
              <w:rPr>
                <w:rFonts w:ascii="Arial" w:eastAsia="Arial" w:hAnsi="Arial" w:cs="Arial"/>
                <w:sz w:val="18"/>
                <w:szCs w:val="18"/>
              </w:rPr>
            </w:pPr>
            <w:r w:rsidRPr="466DE646">
              <w:rPr>
                <w:rFonts w:ascii="Arial" w:eastAsia="Arial" w:hAnsi="Arial" w:cs="Arial"/>
                <w:sz w:val="18"/>
                <w:szCs w:val="18"/>
              </w:rPr>
              <w:t>CVE-2019-1003062</w:t>
            </w:r>
          </w:p>
        </w:tc>
        <w:tc>
          <w:tcPr>
            <w:tcW w:w="4680" w:type="dxa"/>
          </w:tcPr>
          <w:p w14:paraId="57D51E9A" w14:textId="262E1A17" w:rsidR="63BBCDC9" w:rsidRDefault="456E3096" w:rsidP="63BBCDC9">
            <w:pPr>
              <w:rPr>
                <w:rFonts w:ascii="Arial" w:eastAsia="Arial" w:hAnsi="Arial" w:cs="Arial"/>
                <w:sz w:val="18"/>
                <w:szCs w:val="18"/>
              </w:rPr>
            </w:pPr>
            <w:r w:rsidRPr="466DE646">
              <w:rPr>
                <w:rFonts w:ascii="Arial" w:eastAsia="Arial" w:hAnsi="Arial" w:cs="Arial"/>
                <w:sz w:val="18"/>
                <w:szCs w:val="18"/>
              </w:rPr>
              <w:t>Jenkins AWS CloudWatch Logs Publisher Plugin stores unencrypted credentials in its global configuration file, which can be viewed by users who have access to the master file system.</w:t>
            </w:r>
          </w:p>
        </w:tc>
      </w:tr>
      <w:tr w:rsidR="15CDD604" w14:paraId="4AD51725" w14:textId="77777777" w:rsidTr="6E32687F">
        <w:tc>
          <w:tcPr>
            <w:tcW w:w="4680" w:type="dxa"/>
          </w:tcPr>
          <w:p w14:paraId="68C826EF" w14:textId="42A9995B" w:rsidR="0C001CC2" w:rsidRDefault="0C001CC2" w:rsidP="15CDD604">
            <w:pPr>
              <w:rPr>
                <w:rFonts w:ascii="Arial" w:eastAsia="Arial" w:hAnsi="Arial" w:cs="Arial"/>
                <w:sz w:val="18"/>
                <w:szCs w:val="18"/>
              </w:rPr>
            </w:pPr>
            <w:r w:rsidRPr="15CDD604">
              <w:rPr>
                <w:rFonts w:ascii="Arial" w:eastAsia="Arial" w:hAnsi="Arial" w:cs="Arial"/>
                <w:sz w:val="18"/>
                <w:szCs w:val="18"/>
              </w:rPr>
              <w:lastRenderedPageBreak/>
              <w:t>CVE-2019-4143</w:t>
            </w:r>
          </w:p>
          <w:p w14:paraId="23B81066" w14:textId="558ED872" w:rsidR="15CDD604" w:rsidRDefault="15CDD604" w:rsidP="15CDD604">
            <w:pPr>
              <w:rPr>
                <w:rFonts w:ascii="Arial" w:eastAsia="Arial" w:hAnsi="Arial" w:cs="Arial"/>
                <w:sz w:val="18"/>
                <w:szCs w:val="18"/>
              </w:rPr>
            </w:pPr>
          </w:p>
        </w:tc>
        <w:tc>
          <w:tcPr>
            <w:tcW w:w="4680" w:type="dxa"/>
          </w:tcPr>
          <w:p w14:paraId="5433CCF3" w14:textId="2FCBA228" w:rsidR="0C001CC2" w:rsidRDefault="0C001CC2" w:rsidP="15CDD604">
            <w:pPr>
              <w:rPr>
                <w:rFonts w:ascii="Arial" w:eastAsia="Arial" w:hAnsi="Arial" w:cs="Arial"/>
                <w:sz w:val="18"/>
                <w:szCs w:val="18"/>
              </w:rPr>
            </w:pPr>
            <w:r w:rsidRPr="15CDD604">
              <w:rPr>
                <w:rFonts w:ascii="Arial" w:eastAsia="Arial" w:hAnsi="Arial" w:cs="Arial"/>
                <w:sz w:val="18"/>
                <w:szCs w:val="18"/>
              </w:rPr>
              <w:t>The Private Key Management Service in IBM Cloud Private versions 3.1.1 and 3.1.2 allows for a user to potentially obtain sensitive information from the KMS plugin log.</w:t>
            </w:r>
          </w:p>
        </w:tc>
      </w:tr>
    </w:tbl>
    <w:p w14:paraId="40EFB0FE" w14:textId="29449DAA" w:rsidR="0083384F" w:rsidRDefault="0083384F" w:rsidP="63BBCDC9">
      <w:pPr>
        <w:spacing w:beforeAutospacing="1" w:afterAutospacing="1"/>
        <w:textAlignment w:val="baseline"/>
        <w:rPr>
          <w:rFonts w:ascii="Arial" w:eastAsia="Arial" w:hAnsi="Arial" w:cs="Arial"/>
          <w:lang w:val="en"/>
        </w:rPr>
      </w:pPr>
    </w:p>
    <w:p w14:paraId="552C3756" w14:textId="2E3F9617" w:rsidR="0083384F" w:rsidRDefault="0083384F" w:rsidP="63BBCDC9">
      <w:pPr>
        <w:spacing w:beforeAutospacing="1" w:afterAutospacing="1"/>
        <w:textAlignment w:val="baseline"/>
        <w:rPr>
          <w:rFonts w:ascii="Arial" w:eastAsia="Arial" w:hAnsi="Arial" w:cs="Arial"/>
          <w:lang w:val="en"/>
        </w:rPr>
      </w:pPr>
    </w:p>
    <w:p w14:paraId="557F8940" w14:textId="0131FD33" w:rsidR="0083384F" w:rsidRDefault="7F155535" w:rsidP="63BBCDC9">
      <w:pPr>
        <w:spacing w:afterAutospacing="1"/>
        <w:textAlignment w:val="baseline"/>
        <w:rPr>
          <w:rFonts w:ascii="Arial" w:eastAsia="Arial" w:hAnsi="Arial" w:cs="Arial"/>
          <w:sz w:val="32"/>
          <w:szCs w:val="32"/>
          <w:lang w:val="en"/>
        </w:rPr>
      </w:pPr>
      <w:r w:rsidRPr="15CDD604">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15CDD604" w14:paraId="49A17C21" w14:textId="77777777" w:rsidTr="15CDD604">
        <w:tc>
          <w:tcPr>
            <w:tcW w:w="4680" w:type="dxa"/>
          </w:tcPr>
          <w:p w14:paraId="2A92C774" w14:textId="2B1ED00B" w:rsidR="15CDD604" w:rsidRDefault="15CDD604" w:rsidP="15CDD604">
            <w:pPr>
              <w:rPr>
                <w:rFonts w:ascii="Arial" w:eastAsia="Arial" w:hAnsi="Arial" w:cs="Arial"/>
              </w:rPr>
            </w:pPr>
            <w:r w:rsidRPr="15CDD604">
              <w:rPr>
                <w:rFonts w:ascii="Arial" w:eastAsia="Arial" w:hAnsi="Arial" w:cs="Arial"/>
                <w:b/>
                <w:bCs/>
              </w:rPr>
              <w:t>Mitigation</w:t>
            </w:r>
          </w:p>
        </w:tc>
        <w:tc>
          <w:tcPr>
            <w:tcW w:w="4680" w:type="dxa"/>
          </w:tcPr>
          <w:p w14:paraId="6538F2EE" w14:textId="5C5BEF8E" w:rsidR="15CDD604" w:rsidRDefault="15CDD604" w:rsidP="15CDD604">
            <w:pPr>
              <w:rPr>
                <w:rFonts w:ascii="Arial" w:eastAsia="Arial" w:hAnsi="Arial" w:cs="Arial"/>
              </w:rPr>
            </w:pPr>
            <w:r w:rsidRPr="15CDD604">
              <w:rPr>
                <w:rFonts w:ascii="Arial" w:eastAsia="Arial" w:hAnsi="Arial" w:cs="Arial"/>
                <w:b/>
                <w:bCs/>
              </w:rPr>
              <w:t>Description</w:t>
            </w:r>
            <w:r w:rsidRPr="15CDD604">
              <w:rPr>
                <w:rFonts w:ascii="Arial" w:eastAsia="Arial" w:hAnsi="Arial" w:cs="Arial"/>
              </w:rPr>
              <w:t> </w:t>
            </w:r>
          </w:p>
        </w:tc>
      </w:tr>
      <w:tr w:rsidR="15CDD604" w14:paraId="14FB9D7E" w14:textId="77777777" w:rsidTr="15CDD604">
        <w:tc>
          <w:tcPr>
            <w:tcW w:w="4680" w:type="dxa"/>
          </w:tcPr>
          <w:p w14:paraId="4E40B1E3" w14:textId="4D9F6125" w:rsidR="15CDD604" w:rsidRDefault="15CDD604" w:rsidP="15CDD604">
            <w:pPr>
              <w:rPr>
                <w:rFonts w:ascii="Arial" w:eastAsia="Arial" w:hAnsi="Arial" w:cs="Arial"/>
                <w:sz w:val="18"/>
                <w:szCs w:val="18"/>
              </w:rPr>
            </w:pPr>
            <w:r w:rsidRPr="15CDD604">
              <w:rPr>
                <w:rFonts w:ascii="Arial" w:eastAsia="Arial" w:hAnsi="Arial" w:cs="Arial"/>
                <w:sz w:val="18"/>
                <w:szCs w:val="18"/>
              </w:rPr>
              <w:t>Log Configurations</w:t>
            </w:r>
          </w:p>
        </w:tc>
        <w:tc>
          <w:tcPr>
            <w:tcW w:w="4680" w:type="dxa"/>
          </w:tcPr>
          <w:p w14:paraId="6997454B" w14:textId="4F7514F1" w:rsidR="15CDD604" w:rsidRDefault="15CDD604" w:rsidP="15CDD604">
            <w:pPr>
              <w:rPr>
                <w:rFonts w:ascii="Arial" w:eastAsia="Arial" w:hAnsi="Arial" w:cs="Arial"/>
                <w:sz w:val="18"/>
                <w:szCs w:val="18"/>
              </w:rPr>
            </w:pPr>
            <w:r w:rsidRPr="15CDD604">
              <w:rPr>
                <w:rFonts w:ascii="Arial" w:eastAsia="Arial" w:hAnsi="Arial" w:cs="Arial"/>
                <w:sz w:val="18"/>
                <w:szCs w:val="18"/>
              </w:rPr>
              <w:t xml:space="preserve">Make the decision on what is necessary to be logged and what is not.  </w:t>
            </w:r>
          </w:p>
        </w:tc>
      </w:tr>
      <w:tr w:rsidR="15CDD604" w14:paraId="7DED2F41" w14:textId="77777777" w:rsidTr="15CDD604">
        <w:tc>
          <w:tcPr>
            <w:tcW w:w="4680" w:type="dxa"/>
          </w:tcPr>
          <w:p w14:paraId="77F6811A" w14:textId="3DB84C70" w:rsidR="15CDD604" w:rsidRDefault="15CDD604" w:rsidP="15CDD604">
            <w:pPr>
              <w:rPr>
                <w:rFonts w:ascii="Arial" w:eastAsia="Arial" w:hAnsi="Arial" w:cs="Arial"/>
                <w:sz w:val="18"/>
                <w:szCs w:val="18"/>
              </w:rPr>
            </w:pPr>
            <w:r w:rsidRPr="15CDD604">
              <w:rPr>
                <w:rFonts w:ascii="Arial" w:eastAsia="Arial" w:hAnsi="Arial" w:cs="Arial"/>
                <w:sz w:val="18"/>
                <w:szCs w:val="18"/>
              </w:rPr>
              <w:t>Log File Permissions</w:t>
            </w:r>
          </w:p>
        </w:tc>
        <w:tc>
          <w:tcPr>
            <w:tcW w:w="4680" w:type="dxa"/>
          </w:tcPr>
          <w:p w14:paraId="50D375F7" w14:textId="68D6119B" w:rsidR="15CDD604" w:rsidRDefault="15CDD604" w:rsidP="15CDD604">
            <w:pPr>
              <w:rPr>
                <w:rFonts w:ascii="Arial" w:eastAsia="Arial" w:hAnsi="Arial" w:cs="Arial"/>
                <w:sz w:val="18"/>
                <w:szCs w:val="18"/>
              </w:rPr>
            </w:pPr>
            <w:r w:rsidRPr="15CDD604">
              <w:rPr>
                <w:rFonts w:ascii="Arial" w:eastAsia="Arial" w:hAnsi="Arial" w:cs="Arial"/>
                <w:sz w:val="18"/>
                <w:szCs w:val="18"/>
              </w:rPr>
              <w:t xml:space="preserve">Make sure that log files have permissions in place to avoid unauthorized read/write access.  </w:t>
            </w:r>
          </w:p>
        </w:tc>
      </w:tr>
      <w:tr w:rsidR="15CDD604" w14:paraId="2E25A58F" w14:textId="77777777" w:rsidTr="15CDD604">
        <w:tc>
          <w:tcPr>
            <w:tcW w:w="4680" w:type="dxa"/>
          </w:tcPr>
          <w:p w14:paraId="0A1133F7" w14:textId="06366A7D" w:rsidR="15CDD604" w:rsidRDefault="15CDD604" w:rsidP="15CDD604">
            <w:pPr>
              <w:rPr>
                <w:rFonts w:ascii="Arial" w:eastAsia="Arial" w:hAnsi="Arial" w:cs="Arial"/>
                <w:sz w:val="18"/>
                <w:szCs w:val="18"/>
              </w:rPr>
            </w:pPr>
            <w:r w:rsidRPr="15CDD604">
              <w:rPr>
                <w:rFonts w:ascii="Arial" w:eastAsia="Arial" w:hAnsi="Arial" w:cs="Arial"/>
                <w:sz w:val="18"/>
                <w:szCs w:val="18"/>
              </w:rPr>
              <w:t>AWS CIS Benchmark Standards</w:t>
            </w:r>
          </w:p>
        </w:tc>
        <w:tc>
          <w:tcPr>
            <w:tcW w:w="4680" w:type="dxa"/>
          </w:tcPr>
          <w:p w14:paraId="60960167" w14:textId="7ABF1752" w:rsidR="15CDD604" w:rsidRDefault="15CDD604" w:rsidP="15CDD604">
            <w:pPr>
              <w:rPr>
                <w:rFonts w:ascii="Arial" w:eastAsia="Arial" w:hAnsi="Arial" w:cs="Arial"/>
                <w:sz w:val="18"/>
                <w:szCs w:val="18"/>
              </w:rPr>
            </w:pPr>
            <w:r w:rsidRPr="15CDD604">
              <w:rPr>
                <w:rFonts w:ascii="Arial" w:eastAsia="Arial" w:hAnsi="Arial" w:cs="Arial"/>
                <w:sz w:val="18"/>
                <w:szCs w:val="18"/>
              </w:rPr>
              <w:t>Refer to the logging section of the AWS CIS Benchmark Standards. These include ensuring CloudTrail is enabled in all regions, enabling log file validation, removing public access to S3 buckets, encrypting CloudTrail logs at rest using KMS CMKs, and enabling VPC flow logging in all VPCs, and integrating CloudTrail trails with CloudWatch Logs.</w:t>
            </w:r>
          </w:p>
        </w:tc>
      </w:tr>
      <w:tr w:rsidR="15CDD604" w14:paraId="480D1C37" w14:textId="77777777" w:rsidTr="15CDD604">
        <w:tc>
          <w:tcPr>
            <w:tcW w:w="4680" w:type="dxa"/>
          </w:tcPr>
          <w:p w14:paraId="1601FA82" w14:textId="0AC70BEF" w:rsidR="15CDD604" w:rsidRDefault="15CDD604" w:rsidP="15CDD604">
            <w:pPr>
              <w:rPr>
                <w:rFonts w:ascii="Arial" w:eastAsia="Arial" w:hAnsi="Arial" w:cs="Arial"/>
                <w:sz w:val="18"/>
                <w:szCs w:val="18"/>
              </w:rPr>
            </w:pPr>
            <w:r w:rsidRPr="15CDD604">
              <w:rPr>
                <w:rFonts w:ascii="Arial" w:eastAsia="Arial" w:hAnsi="Arial" w:cs="Arial"/>
                <w:sz w:val="18"/>
                <w:szCs w:val="18"/>
              </w:rPr>
              <w:t>AWS CloudWatch Logs Documentation</w:t>
            </w:r>
          </w:p>
        </w:tc>
        <w:tc>
          <w:tcPr>
            <w:tcW w:w="4680" w:type="dxa"/>
          </w:tcPr>
          <w:p w14:paraId="347092E5" w14:textId="1C66F9BB" w:rsidR="15CDD604" w:rsidRDefault="15CDD604" w:rsidP="15CDD604">
            <w:pPr>
              <w:rPr>
                <w:rFonts w:ascii="Arial" w:eastAsia="Arial" w:hAnsi="Arial" w:cs="Arial"/>
                <w:sz w:val="18"/>
                <w:szCs w:val="18"/>
              </w:rPr>
            </w:pPr>
            <w:r w:rsidRPr="15CDD604">
              <w:rPr>
                <w:rFonts w:ascii="Arial" w:eastAsia="Arial" w:hAnsi="Arial" w:cs="Arial"/>
                <w:sz w:val="18"/>
                <w:szCs w:val="18"/>
              </w:rPr>
              <w:t xml:space="preserve">IAM Identities (identity-based policies) can be attached to specific writing permissions policies. CloudWatch Log policies use AWS condition keys to express conditions. </w:t>
            </w:r>
          </w:p>
        </w:tc>
      </w:tr>
      <w:tr w:rsidR="15CDD604" w14:paraId="17733AE3" w14:textId="77777777" w:rsidTr="15CDD604">
        <w:tc>
          <w:tcPr>
            <w:tcW w:w="4680" w:type="dxa"/>
          </w:tcPr>
          <w:p w14:paraId="5D0FA897" w14:textId="66B6E470" w:rsidR="15CDD604" w:rsidRDefault="15CDD604" w:rsidP="15CDD604">
            <w:pPr>
              <w:rPr>
                <w:rFonts w:ascii="Arial" w:eastAsia="Arial" w:hAnsi="Arial" w:cs="Arial"/>
                <w:sz w:val="18"/>
                <w:szCs w:val="18"/>
              </w:rPr>
            </w:pPr>
            <w:r w:rsidRPr="15CDD604">
              <w:rPr>
                <w:rFonts w:ascii="Arial" w:eastAsia="Arial" w:hAnsi="Arial" w:cs="Arial"/>
                <w:sz w:val="18"/>
                <w:szCs w:val="18"/>
              </w:rPr>
              <w:t>Azure CIS Benchmark Standards</w:t>
            </w:r>
          </w:p>
        </w:tc>
        <w:tc>
          <w:tcPr>
            <w:tcW w:w="4680" w:type="dxa"/>
          </w:tcPr>
          <w:p w14:paraId="3726DFAE" w14:textId="6FB5F321" w:rsidR="15CDD604" w:rsidRDefault="15CDD604" w:rsidP="15CDD604">
            <w:pPr>
              <w:rPr>
                <w:rFonts w:ascii="Arial" w:eastAsia="Arial" w:hAnsi="Arial" w:cs="Arial"/>
                <w:sz w:val="18"/>
                <w:szCs w:val="18"/>
              </w:rPr>
            </w:pPr>
            <w:r w:rsidRPr="15CDD604">
              <w:rPr>
                <w:rFonts w:ascii="Arial" w:eastAsia="Arial" w:hAnsi="Arial" w:cs="Arial"/>
                <w:sz w:val="18"/>
                <w:szCs w:val="18"/>
              </w:rPr>
              <w:t>Refer to the logging section of the Azure CIS Benchmark Standards. These include ensuring that activity logs for storage containers are not publicly accessible and that they are encrypted with BYOK (Bring Your Own Key)</w:t>
            </w:r>
          </w:p>
        </w:tc>
      </w:tr>
    </w:tbl>
    <w:p w14:paraId="2166B1F4" w14:textId="575CC5E0" w:rsidR="0083384F" w:rsidRDefault="0083384F" w:rsidP="15CDD604">
      <w:pPr>
        <w:pStyle w:val="paragraph"/>
        <w:spacing w:before="0" w:beforeAutospacing="0" w:after="0"/>
        <w:textAlignment w:val="baseline"/>
        <w:rPr>
          <w:rFonts w:ascii="Arial" w:eastAsia="Arial" w:hAnsi="Arial" w:cs="Arial"/>
          <w:sz w:val="36"/>
          <w:szCs w:val="36"/>
          <w:lang w:val="en"/>
        </w:rPr>
      </w:pPr>
    </w:p>
    <w:p w14:paraId="54350A26" w14:textId="7AA4E897" w:rsidR="0B3BFEC0" w:rsidRDefault="00036760" w:rsidP="63BBCDC9">
      <w:pPr>
        <w:pStyle w:val="paragraph"/>
        <w:spacing w:before="0" w:beforeAutospacing="0" w:after="0" w:afterAutospacing="0"/>
        <w:rPr>
          <w:rFonts w:ascii="Arial" w:hAnsi="Arial" w:cs="Arial"/>
          <w:sz w:val="18"/>
          <w:szCs w:val="18"/>
        </w:rPr>
      </w:pPr>
      <w:r w:rsidRPr="15CDD604">
        <w:rPr>
          <w:rStyle w:val="normaltextrun"/>
          <w:rFonts w:ascii="Arial" w:hAnsi="Arial" w:cs="Arial"/>
          <w:sz w:val="32"/>
          <w:szCs w:val="32"/>
        </w:rPr>
        <w:t>D</w:t>
      </w:r>
      <w:r w:rsidR="009A647D" w:rsidRPr="15CDD604">
        <w:rPr>
          <w:rStyle w:val="normaltextrun"/>
          <w:rFonts w:ascii="Arial" w:hAnsi="Arial" w:cs="Arial"/>
          <w:sz w:val="32"/>
          <w:szCs w:val="32"/>
        </w:rPr>
        <w:t>e</w:t>
      </w:r>
      <w:r w:rsidRPr="15CDD604">
        <w:rPr>
          <w:rStyle w:val="normaltextrun"/>
          <w:rFonts w:ascii="Arial" w:hAnsi="Arial" w:cs="Arial"/>
          <w:sz w:val="32"/>
          <w:szCs w:val="32"/>
        </w:rPr>
        <w:t>tection</w:t>
      </w:r>
      <w:r w:rsidRPr="15CDD604">
        <w:rPr>
          <w:rStyle w:val="eop"/>
          <w:rFonts w:ascii="Arial" w:hAnsi="Arial" w:cs="Arial"/>
          <w:sz w:val="32"/>
          <w:szCs w:val="32"/>
        </w:rPr>
        <w:t> </w:t>
      </w:r>
    </w:p>
    <w:tbl>
      <w:tblPr>
        <w:tblStyle w:val="TableGrid"/>
        <w:tblW w:w="0" w:type="auto"/>
        <w:tblLayout w:type="fixed"/>
        <w:tblLook w:val="04A0" w:firstRow="1" w:lastRow="0" w:firstColumn="1" w:lastColumn="0" w:noHBand="0" w:noVBand="1"/>
      </w:tblPr>
      <w:tblGrid>
        <w:gridCol w:w="4680"/>
        <w:gridCol w:w="4680"/>
      </w:tblGrid>
      <w:tr w:rsidR="15CDD604" w14:paraId="19162758" w14:textId="77777777" w:rsidTr="15CDD604">
        <w:tc>
          <w:tcPr>
            <w:tcW w:w="4680" w:type="dxa"/>
          </w:tcPr>
          <w:p w14:paraId="0BDC47E0" w14:textId="61724957" w:rsidR="15CDD604" w:rsidRDefault="15CDD604" w:rsidP="15CDD604">
            <w:pPr>
              <w:rPr>
                <w:rFonts w:ascii="Arial" w:eastAsia="Arial" w:hAnsi="Arial" w:cs="Arial"/>
              </w:rPr>
            </w:pPr>
            <w:r w:rsidRPr="15CDD604">
              <w:rPr>
                <w:rFonts w:ascii="Arial" w:eastAsia="Arial" w:hAnsi="Arial" w:cs="Arial"/>
                <w:b/>
                <w:bCs/>
              </w:rPr>
              <w:t>Detection</w:t>
            </w:r>
          </w:p>
        </w:tc>
        <w:tc>
          <w:tcPr>
            <w:tcW w:w="4680" w:type="dxa"/>
          </w:tcPr>
          <w:p w14:paraId="4D18B0F9" w14:textId="02CCD564" w:rsidR="15CDD604" w:rsidRDefault="15CDD604" w:rsidP="15CDD604">
            <w:pPr>
              <w:rPr>
                <w:rFonts w:ascii="Arial" w:eastAsia="Arial" w:hAnsi="Arial" w:cs="Arial"/>
              </w:rPr>
            </w:pPr>
            <w:r w:rsidRPr="15CDD604">
              <w:rPr>
                <w:rFonts w:ascii="Arial" w:eastAsia="Arial" w:hAnsi="Arial" w:cs="Arial"/>
                <w:b/>
                <w:bCs/>
              </w:rPr>
              <w:t>Description</w:t>
            </w:r>
            <w:r w:rsidRPr="15CDD604">
              <w:rPr>
                <w:rFonts w:ascii="Arial" w:eastAsia="Arial" w:hAnsi="Arial" w:cs="Arial"/>
              </w:rPr>
              <w:t> </w:t>
            </w:r>
          </w:p>
        </w:tc>
      </w:tr>
      <w:tr w:rsidR="15CDD604" w14:paraId="0224144E" w14:textId="77777777" w:rsidTr="15CDD604">
        <w:tc>
          <w:tcPr>
            <w:tcW w:w="4680" w:type="dxa"/>
          </w:tcPr>
          <w:p w14:paraId="08078DA7" w14:textId="2D244745" w:rsidR="15CDD604" w:rsidRDefault="15CDD604" w:rsidP="15CDD604">
            <w:pPr>
              <w:rPr>
                <w:rFonts w:ascii="Arial" w:eastAsia="Arial" w:hAnsi="Arial" w:cs="Arial"/>
                <w:sz w:val="18"/>
                <w:szCs w:val="18"/>
              </w:rPr>
            </w:pPr>
            <w:r w:rsidRPr="15CDD604">
              <w:rPr>
                <w:rFonts w:ascii="Arial" w:eastAsia="Arial" w:hAnsi="Arial" w:cs="Arial"/>
                <w:sz w:val="18"/>
                <w:szCs w:val="18"/>
              </w:rPr>
              <w:t>Create Log Metric Filters and Alarms for CloudTrail</w:t>
            </w:r>
          </w:p>
        </w:tc>
        <w:tc>
          <w:tcPr>
            <w:tcW w:w="4680" w:type="dxa"/>
          </w:tcPr>
          <w:p w14:paraId="02E7E8D6" w14:textId="74D19450" w:rsidR="15CDD604" w:rsidRDefault="15CDD604" w:rsidP="15CDD604">
            <w:pPr>
              <w:rPr>
                <w:rFonts w:ascii="Arial" w:eastAsia="Arial" w:hAnsi="Arial" w:cs="Arial"/>
                <w:sz w:val="18"/>
                <w:szCs w:val="18"/>
              </w:rPr>
            </w:pPr>
            <w:r w:rsidRPr="15CDD604">
              <w:rPr>
                <w:rStyle w:val="normaltextrun"/>
                <w:rFonts w:ascii="Arial" w:eastAsia="Arial" w:hAnsi="Arial" w:cs="Arial"/>
                <w:sz w:val="18"/>
                <w:szCs w:val="18"/>
              </w:rPr>
              <w:t>To create a metric filter and alarm:</w:t>
            </w:r>
          </w:p>
          <w:p w14:paraId="52628474" w14:textId="77F4B9D9" w:rsidR="15CDD604" w:rsidRDefault="15CDD604" w:rsidP="15CDD604">
            <w:pPr>
              <w:pStyle w:val="ListParagraph"/>
              <w:numPr>
                <w:ilvl w:val="0"/>
                <w:numId w:val="5"/>
              </w:numPr>
              <w:rPr>
                <w:rFonts w:eastAsiaTheme="minorEastAsia"/>
                <w:sz w:val="18"/>
                <w:szCs w:val="18"/>
              </w:rPr>
            </w:pPr>
            <w:r w:rsidRPr="15CDD604">
              <w:rPr>
                <w:rFonts w:ascii="Arial" w:eastAsia="Arial" w:hAnsi="Arial" w:cs="Arial"/>
                <w:sz w:val="18"/>
                <w:szCs w:val="18"/>
              </w:rPr>
              <w:t xml:space="preserve">Create a filter that checks for CloudTrail changes and the specific </w:t>
            </w:r>
            <w:r w:rsidRPr="15CDD604">
              <w:rPr>
                <w:rFonts w:ascii="Arial" w:eastAsia="Arial" w:hAnsi="Arial" w:cs="Arial"/>
                <w:i/>
                <w:iCs/>
                <w:sz w:val="18"/>
                <w:szCs w:val="18"/>
              </w:rPr>
              <w:t>&lt;</w:t>
            </w:r>
            <w:proofErr w:type="spellStart"/>
            <w:r w:rsidRPr="15CDD604">
              <w:rPr>
                <w:rFonts w:ascii="Arial" w:eastAsia="Arial" w:hAnsi="Arial" w:cs="Arial"/>
                <w:i/>
                <w:iCs/>
                <w:sz w:val="18"/>
                <w:szCs w:val="18"/>
              </w:rPr>
              <w:t>cloudtrail_log_group_name</w:t>
            </w:r>
            <w:proofErr w:type="spellEnd"/>
            <w:r w:rsidRPr="15CDD604">
              <w:rPr>
                <w:rFonts w:ascii="Arial" w:eastAsia="Arial" w:hAnsi="Arial" w:cs="Arial"/>
                <w:i/>
                <w:iCs/>
                <w:sz w:val="18"/>
                <w:szCs w:val="18"/>
              </w:rPr>
              <w:t>&gt;</w:t>
            </w:r>
          </w:p>
          <w:p w14:paraId="630392B4" w14:textId="69FF22A5" w:rsidR="15CDD604" w:rsidRDefault="15CDD604" w:rsidP="15CDD604">
            <w:pPr>
              <w:pStyle w:val="ListParagraph"/>
              <w:numPr>
                <w:ilvl w:val="0"/>
                <w:numId w:val="5"/>
              </w:numPr>
              <w:rPr>
                <w:rFonts w:eastAsiaTheme="minorEastAsia"/>
                <w:sz w:val="18"/>
                <w:szCs w:val="18"/>
              </w:rPr>
            </w:pPr>
            <w:r w:rsidRPr="15CDD604">
              <w:rPr>
                <w:rFonts w:ascii="Arial" w:eastAsia="Arial" w:hAnsi="Arial" w:cs="Arial"/>
                <w:sz w:val="18"/>
                <w:szCs w:val="18"/>
              </w:rPr>
              <w:t>Create an SNS topic that the alarm will notify</w:t>
            </w:r>
          </w:p>
          <w:p w14:paraId="1A5EDCB7" w14:textId="36502EB0" w:rsidR="15CDD604" w:rsidRDefault="15CDD604" w:rsidP="15CDD604">
            <w:pPr>
              <w:pStyle w:val="ListParagraph"/>
              <w:numPr>
                <w:ilvl w:val="0"/>
                <w:numId w:val="5"/>
              </w:numPr>
              <w:rPr>
                <w:rFonts w:eastAsiaTheme="minorEastAsia"/>
                <w:sz w:val="18"/>
                <w:szCs w:val="18"/>
              </w:rPr>
            </w:pPr>
            <w:r w:rsidRPr="15CDD604">
              <w:rPr>
                <w:rFonts w:ascii="Arial" w:eastAsia="Arial" w:hAnsi="Arial" w:cs="Arial"/>
                <w:sz w:val="18"/>
                <w:szCs w:val="18"/>
              </w:rPr>
              <w:t>Create an SNS subscription to the above topic</w:t>
            </w:r>
          </w:p>
          <w:p w14:paraId="2B6EE24B" w14:textId="402A222B" w:rsidR="15CDD604" w:rsidRDefault="15CDD604" w:rsidP="15CDD604">
            <w:pPr>
              <w:pStyle w:val="ListParagraph"/>
              <w:numPr>
                <w:ilvl w:val="0"/>
                <w:numId w:val="5"/>
              </w:numPr>
              <w:rPr>
                <w:rFonts w:eastAsiaTheme="minorEastAsia"/>
                <w:sz w:val="18"/>
                <w:szCs w:val="18"/>
              </w:rPr>
            </w:pPr>
            <w:r w:rsidRPr="15CDD604">
              <w:rPr>
                <w:rFonts w:ascii="Arial" w:eastAsia="Arial" w:hAnsi="Arial" w:cs="Arial"/>
                <w:sz w:val="18"/>
                <w:szCs w:val="18"/>
              </w:rPr>
              <w:t>Create an alarm associated with the filter from step 1 and SNS topic in step 2</w:t>
            </w:r>
          </w:p>
        </w:tc>
      </w:tr>
      <w:tr w:rsidR="15CDD604" w14:paraId="56CEC49C" w14:textId="77777777" w:rsidTr="15CDD604">
        <w:tc>
          <w:tcPr>
            <w:tcW w:w="4680" w:type="dxa"/>
          </w:tcPr>
          <w:p w14:paraId="6965ADC6" w14:textId="72F71924" w:rsidR="15CDD604" w:rsidRDefault="15CDD604" w:rsidP="15CDD604">
            <w:pPr>
              <w:rPr>
                <w:rFonts w:ascii="Arial" w:eastAsia="Arial" w:hAnsi="Arial" w:cs="Arial"/>
                <w:sz w:val="18"/>
                <w:szCs w:val="18"/>
              </w:rPr>
            </w:pPr>
            <w:r w:rsidRPr="15CDD604">
              <w:rPr>
                <w:rFonts w:ascii="Arial" w:eastAsia="Arial" w:hAnsi="Arial" w:cs="Arial"/>
                <w:sz w:val="18"/>
                <w:szCs w:val="18"/>
              </w:rPr>
              <w:t>Create, View, and Manage Activity Alerts in Azure Monitor</w:t>
            </w:r>
          </w:p>
        </w:tc>
        <w:tc>
          <w:tcPr>
            <w:tcW w:w="4680" w:type="dxa"/>
          </w:tcPr>
          <w:p w14:paraId="75B3C774" w14:textId="629665FD" w:rsidR="15CDD604" w:rsidRDefault="15CDD604" w:rsidP="15CDD604">
            <w:pPr>
              <w:rPr>
                <w:rFonts w:ascii="Arial" w:eastAsia="Arial" w:hAnsi="Arial" w:cs="Arial"/>
                <w:sz w:val="18"/>
                <w:szCs w:val="18"/>
              </w:rPr>
            </w:pPr>
            <w:r w:rsidRPr="15CDD604">
              <w:rPr>
                <w:rStyle w:val="normaltextrun"/>
                <w:rFonts w:ascii="Arial" w:eastAsia="Arial" w:hAnsi="Arial" w:cs="Arial"/>
                <w:sz w:val="18"/>
                <w:szCs w:val="18"/>
              </w:rPr>
              <w:t>To create a log alert in the Azure portal:</w:t>
            </w:r>
          </w:p>
          <w:p w14:paraId="57DA2EAF" w14:textId="6308B5CC"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Select </w:t>
            </w:r>
            <w:r w:rsidRPr="15CDD604">
              <w:rPr>
                <w:rStyle w:val="normaltextrun"/>
                <w:rFonts w:ascii="Arial" w:eastAsia="Arial" w:hAnsi="Arial" w:cs="Arial"/>
                <w:b/>
                <w:bCs/>
                <w:sz w:val="18"/>
                <w:szCs w:val="18"/>
              </w:rPr>
              <w:t>Monitor -&gt; Alerts</w:t>
            </w:r>
          </w:p>
          <w:p w14:paraId="678D7929" w14:textId="7FE104AC"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Select </w:t>
            </w:r>
            <w:r w:rsidRPr="15CDD604">
              <w:rPr>
                <w:rStyle w:val="normaltextrun"/>
                <w:rFonts w:ascii="Arial" w:eastAsia="Arial" w:hAnsi="Arial" w:cs="Arial"/>
                <w:b/>
                <w:bCs/>
                <w:sz w:val="18"/>
                <w:szCs w:val="18"/>
              </w:rPr>
              <w:t>New alert rule</w:t>
            </w:r>
            <w:r w:rsidRPr="15CDD604">
              <w:rPr>
                <w:rStyle w:val="normaltextrun"/>
                <w:rFonts w:ascii="Arial" w:eastAsia="Arial" w:hAnsi="Arial" w:cs="Arial"/>
                <w:sz w:val="18"/>
                <w:szCs w:val="18"/>
              </w:rPr>
              <w:t xml:space="preserve"> of the </w:t>
            </w:r>
            <w:r w:rsidRPr="15CDD604">
              <w:rPr>
                <w:rStyle w:val="normaltextrun"/>
                <w:rFonts w:ascii="Arial" w:eastAsia="Arial" w:hAnsi="Arial" w:cs="Arial"/>
                <w:b/>
                <w:bCs/>
                <w:sz w:val="18"/>
                <w:szCs w:val="18"/>
              </w:rPr>
              <w:t>Alerts</w:t>
            </w:r>
            <w:r w:rsidRPr="15CDD604">
              <w:rPr>
                <w:rStyle w:val="normaltextrun"/>
                <w:rFonts w:ascii="Arial" w:eastAsia="Arial" w:hAnsi="Arial" w:cs="Arial"/>
                <w:sz w:val="18"/>
                <w:szCs w:val="18"/>
              </w:rPr>
              <w:t xml:space="preserve"> window</w:t>
            </w:r>
          </w:p>
          <w:p w14:paraId="35BED033" w14:textId="1A35C1B0"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Provide information in </w:t>
            </w:r>
            <w:r w:rsidRPr="15CDD604">
              <w:rPr>
                <w:rStyle w:val="normaltextrun"/>
                <w:rFonts w:ascii="Arial" w:eastAsia="Arial" w:hAnsi="Arial" w:cs="Arial"/>
                <w:b/>
                <w:bCs/>
                <w:sz w:val="18"/>
                <w:szCs w:val="18"/>
              </w:rPr>
              <w:t>Define alert condition</w:t>
            </w:r>
          </w:p>
          <w:p w14:paraId="4646C96F" w14:textId="0F2F7CAB"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Provide details in </w:t>
            </w:r>
            <w:r w:rsidRPr="15CDD604">
              <w:rPr>
                <w:rStyle w:val="normaltextrun"/>
                <w:rFonts w:ascii="Arial" w:eastAsia="Arial" w:hAnsi="Arial" w:cs="Arial"/>
                <w:b/>
                <w:bCs/>
                <w:sz w:val="18"/>
                <w:szCs w:val="18"/>
              </w:rPr>
              <w:t>Define alert details</w:t>
            </w:r>
          </w:p>
          <w:p w14:paraId="3B7FF5F2" w14:textId="02D33369"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Specify action group for new alert rule under </w:t>
            </w:r>
            <w:r w:rsidRPr="15CDD604">
              <w:rPr>
                <w:rStyle w:val="normaltextrun"/>
                <w:rFonts w:ascii="Arial" w:eastAsia="Arial" w:hAnsi="Arial" w:cs="Arial"/>
                <w:b/>
                <w:bCs/>
                <w:sz w:val="18"/>
                <w:szCs w:val="18"/>
              </w:rPr>
              <w:t>Action group</w:t>
            </w:r>
            <w:r w:rsidRPr="15CDD604">
              <w:rPr>
                <w:rStyle w:val="normaltextrun"/>
                <w:rFonts w:ascii="Arial" w:eastAsia="Arial" w:hAnsi="Arial" w:cs="Arial"/>
                <w:sz w:val="18"/>
                <w:szCs w:val="18"/>
              </w:rPr>
              <w:t xml:space="preserve">, or create a new action group with + </w:t>
            </w:r>
            <w:r w:rsidRPr="15CDD604">
              <w:rPr>
                <w:rStyle w:val="normaltextrun"/>
                <w:rFonts w:ascii="Arial" w:eastAsia="Arial" w:hAnsi="Arial" w:cs="Arial"/>
                <w:b/>
                <w:bCs/>
                <w:sz w:val="18"/>
                <w:szCs w:val="18"/>
              </w:rPr>
              <w:t>New group</w:t>
            </w:r>
          </w:p>
          <w:p w14:paraId="1DE87673" w14:textId="5833F4FA"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Select </w:t>
            </w:r>
            <w:r w:rsidRPr="15CDD604">
              <w:rPr>
                <w:rStyle w:val="normaltextrun"/>
                <w:rFonts w:ascii="Arial" w:eastAsia="Arial" w:hAnsi="Arial" w:cs="Arial"/>
                <w:b/>
                <w:bCs/>
                <w:sz w:val="18"/>
                <w:szCs w:val="18"/>
              </w:rPr>
              <w:t>Yes</w:t>
            </w:r>
            <w:r w:rsidRPr="15CDD604">
              <w:rPr>
                <w:rStyle w:val="normaltextrun"/>
                <w:rFonts w:ascii="Arial" w:eastAsia="Arial" w:hAnsi="Arial" w:cs="Arial"/>
                <w:sz w:val="18"/>
                <w:szCs w:val="18"/>
              </w:rPr>
              <w:t xml:space="preserve"> for the </w:t>
            </w:r>
            <w:r w:rsidRPr="15CDD604">
              <w:rPr>
                <w:rStyle w:val="normaltextrun"/>
                <w:rFonts w:ascii="Arial" w:eastAsia="Arial" w:hAnsi="Arial" w:cs="Arial"/>
                <w:b/>
                <w:bCs/>
                <w:sz w:val="18"/>
                <w:szCs w:val="18"/>
              </w:rPr>
              <w:t>Enable rule upon creation</w:t>
            </w:r>
            <w:r w:rsidRPr="15CDD604">
              <w:rPr>
                <w:rStyle w:val="normaltextrun"/>
                <w:rFonts w:ascii="Arial" w:eastAsia="Arial" w:hAnsi="Arial" w:cs="Arial"/>
                <w:sz w:val="18"/>
                <w:szCs w:val="18"/>
              </w:rPr>
              <w:t xml:space="preserve"> option</w:t>
            </w:r>
          </w:p>
          <w:p w14:paraId="71414B19" w14:textId="4072A978" w:rsidR="15CDD604" w:rsidRDefault="15CDD604" w:rsidP="15CDD604">
            <w:pPr>
              <w:pStyle w:val="ListParagraph"/>
              <w:numPr>
                <w:ilvl w:val="0"/>
                <w:numId w:val="4"/>
              </w:numPr>
              <w:rPr>
                <w:rFonts w:eastAsiaTheme="minorEastAsia"/>
                <w:sz w:val="18"/>
                <w:szCs w:val="18"/>
              </w:rPr>
            </w:pPr>
            <w:r w:rsidRPr="15CDD604">
              <w:rPr>
                <w:rStyle w:val="normaltextrun"/>
                <w:rFonts w:ascii="Arial" w:eastAsia="Arial" w:hAnsi="Arial" w:cs="Arial"/>
                <w:sz w:val="18"/>
                <w:szCs w:val="18"/>
              </w:rPr>
              <w:t xml:space="preserve">Select </w:t>
            </w:r>
            <w:r w:rsidRPr="15CDD604">
              <w:rPr>
                <w:rStyle w:val="normaltextrun"/>
                <w:rFonts w:ascii="Arial" w:eastAsia="Arial" w:hAnsi="Arial" w:cs="Arial"/>
                <w:b/>
                <w:bCs/>
                <w:sz w:val="18"/>
                <w:szCs w:val="18"/>
              </w:rPr>
              <w:t>Create alert rule</w:t>
            </w:r>
          </w:p>
          <w:p w14:paraId="47AE03ED" w14:textId="33F7F5C1" w:rsidR="15CDD604" w:rsidRDefault="15CDD604" w:rsidP="15CDD604">
            <w:pPr>
              <w:rPr>
                <w:rFonts w:ascii="Arial" w:eastAsia="Arial" w:hAnsi="Arial" w:cs="Arial"/>
                <w:sz w:val="18"/>
                <w:szCs w:val="18"/>
              </w:rPr>
            </w:pPr>
          </w:p>
          <w:p w14:paraId="05C9AC67" w14:textId="7656577F" w:rsidR="15CDD604" w:rsidRDefault="15CDD604" w:rsidP="15CDD604">
            <w:pPr>
              <w:rPr>
                <w:rFonts w:ascii="Arial" w:eastAsia="Arial" w:hAnsi="Arial" w:cs="Arial"/>
                <w:sz w:val="18"/>
                <w:szCs w:val="18"/>
              </w:rPr>
            </w:pPr>
            <w:r w:rsidRPr="15CDD604">
              <w:rPr>
                <w:rStyle w:val="normaltextrun"/>
                <w:rFonts w:ascii="Arial" w:eastAsia="Arial" w:hAnsi="Arial" w:cs="Arial"/>
                <w:sz w:val="18"/>
                <w:szCs w:val="18"/>
              </w:rPr>
              <w:t>To view and manage alerts:</w:t>
            </w:r>
          </w:p>
          <w:p w14:paraId="18199A39" w14:textId="32239FDE" w:rsidR="15CDD604" w:rsidRDefault="15CDD604" w:rsidP="15CDD604">
            <w:pPr>
              <w:pStyle w:val="ListParagraph"/>
              <w:numPr>
                <w:ilvl w:val="0"/>
                <w:numId w:val="3"/>
              </w:numPr>
              <w:rPr>
                <w:rFonts w:eastAsiaTheme="minorEastAsia"/>
                <w:sz w:val="18"/>
                <w:szCs w:val="18"/>
              </w:rPr>
            </w:pPr>
            <w:r w:rsidRPr="15CDD604">
              <w:rPr>
                <w:rStyle w:val="normaltextrun"/>
                <w:rFonts w:ascii="Arial" w:eastAsia="Arial" w:hAnsi="Arial" w:cs="Arial"/>
                <w:sz w:val="18"/>
                <w:szCs w:val="18"/>
              </w:rPr>
              <w:t xml:space="preserve">Select </w:t>
            </w:r>
            <w:r w:rsidRPr="15CDD604">
              <w:rPr>
                <w:rStyle w:val="normaltextrun"/>
                <w:rFonts w:ascii="Arial" w:eastAsia="Arial" w:hAnsi="Arial" w:cs="Arial"/>
                <w:b/>
                <w:bCs/>
                <w:sz w:val="18"/>
                <w:szCs w:val="18"/>
              </w:rPr>
              <w:t>Monitor -&gt; Alerts -&gt; Manage alert rules</w:t>
            </w:r>
          </w:p>
          <w:p w14:paraId="0DDAD939" w14:textId="59F106A6" w:rsidR="15CDD604" w:rsidRDefault="15CDD604" w:rsidP="15CDD604">
            <w:pPr>
              <w:pStyle w:val="ListParagraph"/>
              <w:numPr>
                <w:ilvl w:val="0"/>
                <w:numId w:val="3"/>
              </w:numPr>
              <w:rPr>
                <w:rFonts w:eastAsiaTheme="minorEastAsia"/>
                <w:sz w:val="18"/>
                <w:szCs w:val="18"/>
              </w:rPr>
            </w:pPr>
            <w:r w:rsidRPr="15CDD604">
              <w:rPr>
                <w:rStyle w:val="normaltextrun"/>
                <w:rFonts w:ascii="Arial" w:eastAsia="Arial" w:hAnsi="Arial" w:cs="Arial"/>
                <w:sz w:val="18"/>
                <w:szCs w:val="18"/>
              </w:rPr>
              <w:t>Select the rule you want to modify and double-click to edit the rule options</w:t>
            </w:r>
          </w:p>
          <w:p w14:paraId="32E3837E" w14:textId="4F8CC911" w:rsidR="15CDD604" w:rsidRDefault="15CDD604" w:rsidP="15CDD604">
            <w:pPr>
              <w:pStyle w:val="ListParagraph"/>
              <w:numPr>
                <w:ilvl w:val="0"/>
                <w:numId w:val="3"/>
              </w:numPr>
              <w:rPr>
                <w:rFonts w:eastAsiaTheme="minorEastAsia"/>
                <w:sz w:val="18"/>
                <w:szCs w:val="18"/>
              </w:rPr>
            </w:pPr>
            <w:r w:rsidRPr="15CDD604">
              <w:rPr>
                <w:rStyle w:val="normaltextrun"/>
                <w:rFonts w:ascii="Arial" w:eastAsia="Arial" w:hAnsi="Arial" w:cs="Arial"/>
                <w:sz w:val="18"/>
                <w:szCs w:val="18"/>
              </w:rPr>
              <w:t xml:space="preserve">Click </w:t>
            </w:r>
            <w:r w:rsidRPr="15CDD604">
              <w:rPr>
                <w:rStyle w:val="normaltextrun"/>
                <w:rFonts w:ascii="Arial" w:eastAsia="Arial" w:hAnsi="Arial" w:cs="Arial"/>
                <w:b/>
                <w:bCs/>
                <w:sz w:val="18"/>
                <w:szCs w:val="18"/>
              </w:rPr>
              <w:t>Save</w:t>
            </w:r>
          </w:p>
        </w:tc>
      </w:tr>
      <w:tr w:rsidR="15CDD604" w14:paraId="18B74B99" w14:textId="77777777" w:rsidTr="15CDD604">
        <w:tc>
          <w:tcPr>
            <w:tcW w:w="4680" w:type="dxa"/>
          </w:tcPr>
          <w:p w14:paraId="6FAAEA69" w14:textId="07E9C62E" w:rsidR="15CDD604" w:rsidRDefault="15CDD604" w:rsidP="15CDD604">
            <w:pPr>
              <w:rPr>
                <w:rFonts w:ascii="Arial" w:eastAsia="Arial" w:hAnsi="Arial" w:cs="Arial"/>
                <w:sz w:val="18"/>
                <w:szCs w:val="18"/>
              </w:rPr>
            </w:pPr>
            <w:r w:rsidRPr="15CDD604">
              <w:rPr>
                <w:rFonts w:ascii="Arial" w:eastAsia="Arial" w:hAnsi="Arial" w:cs="Arial"/>
                <w:sz w:val="18"/>
                <w:szCs w:val="18"/>
              </w:rPr>
              <w:lastRenderedPageBreak/>
              <w:t>Azure Resource Manager Templates</w:t>
            </w:r>
          </w:p>
        </w:tc>
        <w:tc>
          <w:tcPr>
            <w:tcW w:w="4680" w:type="dxa"/>
          </w:tcPr>
          <w:p w14:paraId="4E94034F" w14:textId="36F6FBB9" w:rsidR="15CDD604" w:rsidRDefault="15CDD604" w:rsidP="15CDD604">
            <w:pPr>
              <w:rPr>
                <w:rFonts w:ascii="Arial" w:eastAsia="Arial" w:hAnsi="Arial" w:cs="Arial"/>
                <w:sz w:val="18"/>
                <w:szCs w:val="18"/>
              </w:rPr>
            </w:pPr>
            <w:r w:rsidRPr="15CDD604">
              <w:rPr>
                <w:rStyle w:val="normaltextrun"/>
                <w:rFonts w:ascii="Arial" w:eastAsia="Arial" w:hAnsi="Arial" w:cs="Arial"/>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bl>
    <w:p w14:paraId="5CC2729F" w14:textId="3CB75F65" w:rsidR="63BBCDC9" w:rsidRDefault="63BBCDC9" w:rsidP="63BBCDC9">
      <w:pPr>
        <w:pStyle w:val="paragraph"/>
        <w:spacing w:before="0" w:beforeAutospacing="0" w:after="0" w:afterAutospacing="0"/>
        <w:rPr>
          <w:rStyle w:val="eop"/>
          <w:rFonts w:ascii="Arial" w:hAnsi="Arial" w:cs="Arial"/>
        </w:rPr>
      </w:pPr>
    </w:p>
    <w:p w14:paraId="2351D07D" w14:textId="221EDBEA" w:rsidR="0071530B" w:rsidRPr="0071530B" w:rsidRDefault="0071530B" w:rsidP="0071530B">
      <w:pPr>
        <w:pBdr>
          <w:bottom w:val="single" w:sz="6" w:space="0" w:color="A2A9B1"/>
        </w:pBdr>
        <w:shd w:val="clear" w:color="auto" w:fill="FFFFFF"/>
        <w:spacing w:before="240" w:after="60"/>
        <w:outlineLvl w:val="1"/>
        <w:rPr>
          <w:rFonts w:ascii="Arial" w:eastAsia="Times New Roman" w:hAnsi="Arial" w:cs="Arial"/>
          <w:color w:val="000000"/>
          <w:sz w:val="32"/>
          <w:szCs w:val="32"/>
          <w:lang w:val="en"/>
        </w:rPr>
      </w:pPr>
      <w:r w:rsidRPr="6E32687F">
        <w:rPr>
          <w:rFonts w:ascii="Arial" w:eastAsia="Times New Roman" w:hAnsi="Arial" w:cs="Arial"/>
          <w:color w:val="000000" w:themeColor="text1"/>
          <w:sz w:val="32"/>
          <w:szCs w:val="32"/>
          <w:lang w:val="en"/>
        </w:rPr>
        <w:t>References</w:t>
      </w:r>
    </w:p>
    <w:p w14:paraId="11D15C73" w14:textId="0CD602E3" w:rsidR="1CA8A88E" w:rsidRDefault="00000000" w:rsidP="6E32687F">
      <w:pPr>
        <w:pStyle w:val="ListParagraph"/>
        <w:numPr>
          <w:ilvl w:val="0"/>
          <w:numId w:val="7"/>
        </w:numPr>
        <w:shd w:val="clear" w:color="auto" w:fill="FFFFFF" w:themeFill="background1"/>
        <w:spacing w:beforeAutospacing="1" w:after="24"/>
        <w:rPr>
          <w:rFonts w:eastAsiaTheme="minorEastAsia"/>
          <w:color w:val="0000FF"/>
        </w:rPr>
      </w:pPr>
      <w:hyperlink r:id="rId10">
        <w:r w:rsidR="1CA8A88E" w:rsidRPr="6E32687F">
          <w:rPr>
            <w:rStyle w:val="Hyperlink"/>
            <w:rFonts w:ascii="Arial" w:eastAsia="Arial" w:hAnsi="Arial" w:cs="Arial"/>
          </w:rPr>
          <w:t>CWE. (Feb 20, 2020). CWE-532: Insertion of Sensitive Information into Log File. Retrieved June 9, 2020.</w:t>
        </w:r>
      </w:hyperlink>
    </w:p>
    <w:p w14:paraId="459C7FBB" w14:textId="686FF686" w:rsidR="1CA8A88E" w:rsidRDefault="00000000" w:rsidP="6E32687F">
      <w:pPr>
        <w:pStyle w:val="ListParagraph"/>
        <w:numPr>
          <w:ilvl w:val="0"/>
          <w:numId w:val="7"/>
        </w:numPr>
        <w:spacing w:beforeAutospacing="1" w:afterAutospacing="1"/>
        <w:rPr>
          <w:rFonts w:eastAsiaTheme="minorEastAsia"/>
          <w:color w:val="0000FF"/>
        </w:rPr>
      </w:pPr>
      <w:hyperlink r:id="rId11">
        <w:r w:rsidR="1CA8A88E" w:rsidRPr="6E32687F">
          <w:rPr>
            <w:rStyle w:val="Hyperlink"/>
            <w:rFonts w:ascii="Arial" w:eastAsia="Arial" w:hAnsi="Arial" w:cs="Arial"/>
          </w:rPr>
          <w:t>CVE. (Jan 21, 2020). CVE-2020-7599. Retrieved June 9, 2020.</w:t>
        </w:r>
      </w:hyperlink>
    </w:p>
    <w:p w14:paraId="3C5E3E57" w14:textId="5B489D01" w:rsidR="1CA8A88E" w:rsidRDefault="00000000" w:rsidP="6E32687F">
      <w:pPr>
        <w:pStyle w:val="ListParagraph"/>
        <w:numPr>
          <w:ilvl w:val="0"/>
          <w:numId w:val="7"/>
        </w:numPr>
        <w:shd w:val="clear" w:color="auto" w:fill="FFFFFF" w:themeFill="background1"/>
        <w:spacing w:beforeAutospacing="1" w:after="24"/>
      </w:pPr>
      <w:hyperlink r:id="rId12">
        <w:r w:rsidR="1CA8A88E" w:rsidRPr="6E32687F">
          <w:rPr>
            <w:rStyle w:val="Hyperlink"/>
            <w:rFonts w:ascii="Arial" w:eastAsia="Arial" w:hAnsi="Arial" w:cs="Arial"/>
          </w:rPr>
          <w:t>https://cve.mitre.org/cgi-bin/cvename.cgi?name=CVE-2019-4284</w:t>
        </w:r>
      </w:hyperlink>
      <w:r w:rsidR="1CA8A88E" w:rsidRPr="6E32687F">
        <w:rPr>
          <w:rFonts w:ascii="Arial" w:eastAsia="Arial" w:hAnsi="Arial" w:cs="Arial"/>
        </w:rPr>
        <w:t>. Accessed August 6, 2020.</w:t>
      </w:r>
    </w:p>
    <w:p w14:paraId="0EAF4F54" w14:textId="7ECD250A" w:rsidR="00000000" w:rsidRDefault="00000000" w:rsidP="63BBCDC9">
      <w:pPr>
        <w:pStyle w:val="ListParagraph"/>
        <w:numPr>
          <w:ilvl w:val="0"/>
          <w:numId w:val="7"/>
        </w:numPr>
        <w:shd w:val="clear" w:color="auto" w:fill="FFFFFF" w:themeFill="background1"/>
        <w:spacing w:beforeAutospacing="1" w:after="24"/>
        <w:rPr>
          <w:rFonts w:eastAsiaTheme="minorEastAsia"/>
        </w:rPr>
      </w:pPr>
      <w:hyperlink r:id="rId13">
        <w:r w:rsidR="5A5043BC" w:rsidRPr="6E32687F">
          <w:rPr>
            <w:rStyle w:val="Hyperlink"/>
            <w:color w:val="auto"/>
            <w:u w:val="none"/>
          </w:rPr>
          <w:t>https://www.youtube.com/watch?v=PgujSug1ZbI</w:t>
        </w:r>
      </w:hyperlink>
      <w:r w:rsidR="404E52D2" w:rsidRPr="6E32687F">
        <w:t xml:space="preserve">. </w:t>
      </w:r>
      <w:r w:rsidR="0D53E0F6" w:rsidRPr="6E32687F">
        <w:t>Accessed June 22, 2020</w:t>
      </w:r>
      <w:r w:rsidR="1E9A4A52" w:rsidRPr="6E32687F">
        <w:t>.</w:t>
      </w:r>
    </w:p>
    <w:p w14:paraId="6C9DAC98" w14:textId="6A9EA2FF" w:rsidR="0D3F9C9D" w:rsidRDefault="00000000" w:rsidP="466DE646">
      <w:pPr>
        <w:pStyle w:val="ListParagraph"/>
        <w:numPr>
          <w:ilvl w:val="0"/>
          <w:numId w:val="7"/>
        </w:numPr>
        <w:shd w:val="clear" w:color="auto" w:fill="FFFFFF" w:themeFill="background1"/>
        <w:spacing w:beforeAutospacing="1" w:after="24"/>
        <w:rPr>
          <w:rFonts w:eastAsiaTheme="minorEastAsia"/>
        </w:rPr>
      </w:pPr>
      <w:hyperlink r:id="rId14">
        <w:r w:rsidR="0D3F9C9D" w:rsidRPr="6E32687F">
          <w:rPr>
            <w:rStyle w:val="Hyperlink"/>
          </w:rPr>
          <w:t>https://cve.mitre.org/cgi-bin/cvename.cgi?name=CVE-2019-1003062</w:t>
        </w:r>
      </w:hyperlink>
      <w:r w:rsidR="0D3F9C9D" w:rsidRPr="6E32687F">
        <w:t>. Accessed July 17. 2020.</w:t>
      </w:r>
    </w:p>
    <w:p w14:paraId="57948604" w14:textId="4BE535CE" w:rsidR="5E71ACF0" w:rsidRDefault="5E71ACF0" w:rsidP="15CDD604">
      <w:pPr>
        <w:pStyle w:val="ListParagraph"/>
        <w:numPr>
          <w:ilvl w:val="0"/>
          <w:numId w:val="7"/>
        </w:numPr>
        <w:shd w:val="clear" w:color="auto" w:fill="FFFFFF" w:themeFill="background1"/>
        <w:spacing w:beforeAutospacing="1" w:after="24"/>
        <w:rPr>
          <w:rFonts w:eastAsiaTheme="minorEastAsia"/>
        </w:rPr>
      </w:pPr>
      <w:r w:rsidRPr="6E32687F">
        <w:t xml:space="preserve">https://cve.mitre.org/cgi-bin/cvename.cgi?name=CVE-2019-4143. Accessed August 6, 2020. </w:t>
      </w:r>
    </w:p>
    <w:p w14:paraId="4AF6D3A0" w14:textId="59267F51" w:rsidR="54FE02FA" w:rsidRDefault="00000000" w:rsidP="6E32687F">
      <w:pPr>
        <w:pStyle w:val="ListParagraph"/>
        <w:numPr>
          <w:ilvl w:val="0"/>
          <w:numId w:val="7"/>
        </w:numPr>
        <w:shd w:val="clear" w:color="auto" w:fill="FFFFFF" w:themeFill="background1"/>
        <w:spacing w:beforeAutospacing="1" w:after="24"/>
        <w:rPr>
          <w:rFonts w:eastAsiaTheme="minorEastAsia"/>
          <w:color w:val="0000FF"/>
        </w:rPr>
      </w:pPr>
      <w:hyperlink r:id="rId15">
        <w:r w:rsidR="54FE02FA" w:rsidRPr="6E32687F">
          <w:rPr>
            <w:rStyle w:val="Hyperlink"/>
            <w:rFonts w:ascii="Arial" w:eastAsia="Arial" w:hAnsi="Arial" w:cs="Arial"/>
          </w:rPr>
          <w:t>https://docs.microsoft.com/en-us/azure/azure-monitor/platform/alerts-activity-log</w:t>
        </w:r>
      </w:hyperlink>
      <w:r w:rsidR="54FE02FA" w:rsidRPr="6E32687F">
        <w:rPr>
          <w:rFonts w:ascii="Arial" w:eastAsia="Arial" w:hAnsi="Arial" w:cs="Arial"/>
        </w:rPr>
        <w:t>. Accessed August 6, 2020.</w:t>
      </w:r>
    </w:p>
    <w:p w14:paraId="700EED3D" w14:textId="47483836" w:rsidR="54FE02FA" w:rsidRDefault="00000000" w:rsidP="6E32687F">
      <w:pPr>
        <w:pStyle w:val="ListParagraph"/>
        <w:numPr>
          <w:ilvl w:val="0"/>
          <w:numId w:val="7"/>
        </w:numPr>
        <w:spacing w:beforeAutospacing="1" w:afterAutospacing="1"/>
        <w:rPr>
          <w:rFonts w:eastAsiaTheme="minorEastAsia"/>
          <w:color w:val="0000FF"/>
        </w:rPr>
      </w:pPr>
      <w:hyperlink r:id="rId16" w:anchor="template-for-a-metric-alert-that-monitors-multiple-resources">
        <w:r w:rsidR="54FE02FA" w:rsidRPr="6E32687F">
          <w:rPr>
            <w:rStyle w:val="Hyperlink"/>
            <w:rFonts w:ascii="Arial" w:eastAsia="Arial" w:hAnsi="Arial" w:cs="Arial"/>
          </w:rPr>
          <w:t>https://docs.microsoft.com/en-us/azure/azure-monitor/platform/alerts-metric-create-templates#template-for-a-metric-alert-that-monitors-multiple-resources</w:t>
        </w:r>
      </w:hyperlink>
      <w:r w:rsidR="54FE02FA" w:rsidRPr="6E32687F">
        <w:rPr>
          <w:rFonts w:ascii="Arial" w:eastAsia="Arial" w:hAnsi="Arial" w:cs="Arial"/>
        </w:rPr>
        <w:t>. Accessed August 6, 2020.</w:t>
      </w:r>
    </w:p>
    <w:p w14:paraId="0851EEB6" w14:textId="7496D49C" w:rsidR="15CDD604" w:rsidRDefault="15CDD604" w:rsidP="6E32687F">
      <w:pPr>
        <w:shd w:val="clear" w:color="auto" w:fill="FFFFFF" w:themeFill="background1"/>
        <w:spacing w:beforeAutospacing="1" w:after="24"/>
        <w:ind w:left="360"/>
      </w:pPr>
    </w:p>
    <w:p w14:paraId="27A7D57C" w14:textId="77777777" w:rsidR="0071530B" w:rsidRDefault="0071530B"/>
    <w:sectPr w:rsidR="0071530B" w:rsidSect="000202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D1CD" w14:textId="77777777" w:rsidR="00972F72" w:rsidRDefault="00972F72" w:rsidP="00121D4C">
      <w:r>
        <w:separator/>
      </w:r>
    </w:p>
  </w:endnote>
  <w:endnote w:type="continuationSeparator" w:id="0">
    <w:p w14:paraId="193E6F18" w14:textId="77777777" w:rsidR="00972F72" w:rsidRDefault="00972F72" w:rsidP="0012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093AA" w14:textId="77777777" w:rsidR="00121D4C" w:rsidRDefault="00121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5DF7" w14:textId="77777777" w:rsidR="00664009" w:rsidRPr="00664009" w:rsidRDefault="00664009" w:rsidP="00664009">
    <w:pPr>
      <w:pStyle w:val="Footer"/>
      <w:rPr>
        <w:rFonts w:ascii="Segoe UI" w:hAnsi="Segoe UI" w:cs="Segoe UI"/>
        <w:color w:val="000000"/>
        <w:sz w:val="27"/>
        <w:szCs w:val="27"/>
        <w:shd w:val="clear" w:color="auto" w:fill="FFFFFF"/>
      </w:rPr>
    </w:pPr>
    <w:r w:rsidRPr="00664009">
      <w:rPr>
        <w:rFonts w:ascii="Segoe UI" w:hAnsi="Segoe UI" w:cs="Segoe UI"/>
        <w:color w:val="000000"/>
        <w:sz w:val="27"/>
        <w:szCs w:val="27"/>
        <w:shd w:val="clear" w:color="auto" w:fill="FFFFFF"/>
      </w:rPr>
      <w:t>(© 2022 The MITRE Corporation All Rights Reserved. Draft Content</w:t>
    </w:r>
  </w:p>
  <w:p w14:paraId="46327BF3" w14:textId="0251AAEB" w:rsidR="00121D4C" w:rsidRDefault="00664009" w:rsidP="00664009">
    <w:pPr>
      <w:pStyle w:val="Footer"/>
    </w:pPr>
    <w:r w:rsidRPr="00664009">
      <w:rPr>
        <w:rFonts w:ascii="Segoe UI" w:hAnsi="Segoe UI" w:cs="Segoe UI"/>
        <w:color w:val="000000"/>
        <w:sz w:val="27"/>
        <w:szCs w:val="27"/>
        <w:shd w:val="clear" w:color="auto" w:fill="FFFFFF"/>
      </w:rPr>
      <w:t>Submission for Consideration by the CAVEAT Working Group)</w:t>
    </w:r>
  </w:p>
  <w:p w14:paraId="21CEBAE6" w14:textId="77777777" w:rsidR="00121D4C" w:rsidRDefault="0012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E8D9" w14:textId="77777777" w:rsidR="00121D4C" w:rsidRDefault="0012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0C50" w14:textId="77777777" w:rsidR="00972F72" w:rsidRDefault="00972F72" w:rsidP="00121D4C">
      <w:r>
        <w:separator/>
      </w:r>
    </w:p>
  </w:footnote>
  <w:footnote w:type="continuationSeparator" w:id="0">
    <w:p w14:paraId="5AFA46C3" w14:textId="77777777" w:rsidR="00972F72" w:rsidRDefault="00972F72" w:rsidP="0012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F70E" w14:textId="77777777" w:rsidR="00121D4C" w:rsidRDefault="0012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2558" w14:textId="77777777" w:rsidR="00121D4C" w:rsidRDefault="0012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874C" w14:textId="77777777" w:rsidR="00121D4C" w:rsidRDefault="00121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0FC"/>
    <w:multiLevelType w:val="hybridMultilevel"/>
    <w:tmpl w:val="260C2408"/>
    <w:lvl w:ilvl="0" w:tplc="975644CA">
      <w:start w:val="1"/>
      <w:numFmt w:val="decimal"/>
      <w:lvlText w:val="%1."/>
      <w:lvlJc w:val="left"/>
      <w:pPr>
        <w:ind w:left="720" w:hanging="360"/>
      </w:pPr>
    </w:lvl>
    <w:lvl w:ilvl="1" w:tplc="6EB0F4EC">
      <w:start w:val="1"/>
      <w:numFmt w:val="lowerLetter"/>
      <w:lvlText w:val="%2."/>
      <w:lvlJc w:val="left"/>
      <w:pPr>
        <w:ind w:left="1440" w:hanging="360"/>
      </w:pPr>
    </w:lvl>
    <w:lvl w:ilvl="2" w:tplc="9D94D36C">
      <w:start w:val="1"/>
      <w:numFmt w:val="lowerRoman"/>
      <w:lvlText w:val="%3."/>
      <w:lvlJc w:val="right"/>
      <w:pPr>
        <w:ind w:left="2160" w:hanging="180"/>
      </w:pPr>
    </w:lvl>
    <w:lvl w:ilvl="3" w:tplc="95FC8432">
      <w:start w:val="1"/>
      <w:numFmt w:val="decimal"/>
      <w:lvlText w:val="%4."/>
      <w:lvlJc w:val="left"/>
      <w:pPr>
        <w:ind w:left="2880" w:hanging="360"/>
      </w:pPr>
    </w:lvl>
    <w:lvl w:ilvl="4" w:tplc="D29C3DDE">
      <w:start w:val="1"/>
      <w:numFmt w:val="lowerLetter"/>
      <w:lvlText w:val="%5."/>
      <w:lvlJc w:val="left"/>
      <w:pPr>
        <w:ind w:left="3600" w:hanging="360"/>
      </w:pPr>
    </w:lvl>
    <w:lvl w:ilvl="5" w:tplc="F062834E">
      <w:start w:val="1"/>
      <w:numFmt w:val="lowerRoman"/>
      <w:lvlText w:val="%6."/>
      <w:lvlJc w:val="right"/>
      <w:pPr>
        <w:ind w:left="4320" w:hanging="180"/>
      </w:pPr>
    </w:lvl>
    <w:lvl w:ilvl="6" w:tplc="C8F02F8A">
      <w:start w:val="1"/>
      <w:numFmt w:val="decimal"/>
      <w:lvlText w:val="%7."/>
      <w:lvlJc w:val="left"/>
      <w:pPr>
        <w:ind w:left="5040" w:hanging="360"/>
      </w:pPr>
    </w:lvl>
    <w:lvl w:ilvl="7" w:tplc="0F50DF90">
      <w:start w:val="1"/>
      <w:numFmt w:val="lowerLetter"/>
      <w:lvlText w:val="%8."/>
      <w:lvlJc w:val="left"/>
      <w:pPr>
        <w:ind w:left="5760" w:hanging="360"/>
      </w:pPr>
    </w:lvl>
    <w:lvl w:ilvl="8" w:tplc="31749340">
      <w:start w:val="1"/>
      <w:numFmt w:val="lowerRoman"/>
      <w:lvlText w:val="%9."/>
      <w:lvlJc w:val="right"/>
      <w:pPr>
        <w:ind w:left="6480" w:hanging="180"/>
      </w:pPr>
    </w:lvl>
  </w:abstractNum>
  <w:abstractNum w:abstractNumId="1" w15:restartNumberingAfterBreak="0">
    <w:nsid w:val="061D425F"/>
    <w:multiLevelType w:val="hybridMultilevel"/>
    <w:tmpl w:val="12AA5C62"/>
    <w:lvl w:ilvl="0" w:tplc="7BFA9E2A">
      <w:start w:val="1"/>
      <w:numFmt w:val="decimal"/>
      <w:lvlText w:val="%1."/>
      <w:lvlJc w:val="left"/>
      <w:pPr>
        <w:ind w:left="720" w:hanging="360"/>
      </w:pPr>
    </w:lvl>
    <w:lvl w:ilvl="1" w:tplc="482C36F6">
      <w:start w:val="1"/>
      <w:numFmt w:val="lowerLetter"/>
      <w:lvlText w:val="%2."/>
      <w:lvlJc w:val="left"/>
      <w:pPr>
        <w:ind w:left="1440" w:hanging="360"/>
      </w:pPr>
    </w:lvl>
    <w:lvl w:ilvl="2" w:tplc="F42A8ACC">
      <w:start w:val="1"/>
      <w:numFmt w:val="lowerRoman"/>
      <w:lvlText w:val="%3."/>
      <w:lvlJc w:val="right"/>
      <w:pPr>
        <w:ind w:left="2160" w:hanging="180"/>
      </w:pPr>
    </w:lvl>
    <w:lvl w:ilvl="3" w:tplc="5DF64112">
      <w:start w:val="1"/>
      <w:numFmt w:val="decimal"/>
      <w:lvlText w:val="%4."/>
      <w:lvlJc w:val="left"/>
      <w:pPr>
        <w:ind w:left="2880" w:hanging="360"/>
      </w:pPr>
    </w:lvl>
    <w:lvl w:ilvl="4" w:tplc="AC3C0E1A">
      <w:start w:val="1"/>
      <w:numFmt w:val="lowerLetter"/>
      <w:lvlText w:val="%5."/>
      <w:lvlJc w:val="left"/>
      <w:pPr>
        <w:ind w:left="3600" w:hanging="360"/>
      </w:pPr>
    </w:lvl>
    <w:lvl w:ilvl="5" w:tplc="4A9E086C">
      <w:start w:val="1"/>
      <w:numFmt w:val="lowerRoman"/>
      <w:lvlText w:val="%6."/>
      <w:lvlJc w:val="right"/>
      <w:pPr>
        <w:ind w:left="4320" w:hanging="180"/>
      </w:pPr>
    </w:lvl>
    <w:lvl w:ilvl="6" w:tplc="6B226282">
      <w:start w:val="1"/>
      <w:numFmt w:val="decimal"/>
      <w:lvlText w:val="%7."/>
      <w:lvlJc w:val="left"/>
      <w:pPr>
        <w:ind w:left="5040" w:hanging="360"/>
      </w:pPr>
    </w:lvl>
    <w:lvl w:ilvl="7" w:tplc="A92817AA">
      <w:start w:val="1"/>
      <w:numFmt w:val="lowerLetter"/>
      <w:lvlText w:val="%8."/>
      <w:lvlJc w:val="left"/>
      <w:pPr>
        <w:ind w:left="5760" w:hanging="360"/>
      </w:pPr>
    </w:lvl>
    <w:lvl w:ilvl="8" w:tplc="5D3EA02A">
      <w:start w:val="1"/>
      <w:numFmt w:val="lowerRoman"/>
      <w:lvlText w:val="%9."/>
      <w:lvlJc w:val="right"/>
      <w:pPr>
        <w:ind w:left="6480" w:hanging="180"/>
      </w:pPr>
    </w:lvl>
  </w:abstractNum>
  <w:abstractNum w:abstractNumId="2" w15:restartNumberingAfterBreak="0">
    <w:nsid w:val="30531E1A"/>
    <w:multiLevelType w:val="hybridMultilevel"/>
    <w:tmpl w:val="E1725DB6"/>
    <w:lvl w:ilvl="0" w:tplc="7846AA52">
      <w:start w:val="1"/>
      <w:numFmt w:val="decimal"/>
      <w:lvlText w:val="%1."/>
      <w:lvlJc w:val="left"/>
      <w:pPr>
        <w:ind w:left="720" w:hanging="360"/>
      </w:pPr>
    </w:lvl>
    <w:lvl w:ilvl="1" w:tplc="A9887B7C">
      <w:start w:val="1"/>
      <w:numFmt w:val="lowerLetter"/>
      <w:lvlText w:val="%2."/>
      <w:lvlJc w:val="left"/>
      <w:pPr>
        <w:ind w:left="1440" w:hanging="360"/>
      </w:pPr>
    </w:lvl>
    <w:lvl w:ilvl="2" w:tplc="B00A12F2">
      <w:start w:val="1"/>
      <w:numFmt w:val="lowerRoman"/>
      <w:lvlText w:val="%3."/>
      <w:lvlJc w:val="right"/>
      <w:pPr>
        <w:ind w:left="2160" w:hanging="180"/>
      </w:pPr>
    </w:lvl>
    <w:lvl w:ilvl="3" w:tplc="4FFE26A6">
      <w:start w:val="1"/>
      <w:numFmt w:val="decimal"/>
      <w:lvlText w:val="%4."/>
      <w:lvlJc w:val="left"/>
      <w:pPr>
        <w:ind w:left="2880" w:hanging="360"/>
      </w:pPr>
    </w:lvl>
    <w:lvl w:ilvl="4" w:tplc="2102919A">
      <w:start w:val="1"/>
      <w:numFmt w:val="lowerLetter"/>
      <w:lvlText w:val="%5."/>
      <w:lvlJc w:val="left"/>
      <w:pPr>
        <w:ind w:left="3600" w:hanging="360"/>
      </w:pPr>
    </w:lvl>
    <w:lvl w:ilvl="5" w:tplc="3D6CA2B0">
      <w:start w:val="1"/>
      <w:numFmt w:val="lowerRoman"/>
      <w:lvlText w:val="%6."/>
      <w:lvlJc w:val="right"/>
      <w:pPr>
        <w:ind w:left="4320" w:hanging="180"/>
      </w:pPr>
    </w:lvl>
    <w:lvl w:ilvl="6" w:tplc="DA9AF88A">
      <w:start w:val="1"/>
      <w:numFmt w:val="decimal"/>
      <w:lvlText w:val="%7."/>
      <w:lvlJc w:val="left"/>
      <w:pPr>
        <w:ind w:left="5040" w:hanging="360"/>
      </w:pPr>
    </w:lvl>
    <w:lvl w:ilvl="7" w:tplc="47E4562A">
      <w:start w:val="1"/>
      <w:numFmt w:val="lowerLetter"/>
      <w:lvlText w:val="%8."/>
      <w:lvlJc w:val="left"/>
      <w:pPr>
        <w:ind w:left="5760" w:hanging="360"/>
      </w:pPr>
    </w:lvl>
    <w:lvl w:ilvl="8" w:tplc="EF402ACE">
      <w:start w:val="1"/>
      <w:numFmt w:val="lowerRoman"/>
      <w:lvlText w:val="%9."/>
      <w:lvlJc w:val="right"/>
      <w:pPr>
        <w:ind w:left="6480" w:hanging="180"/>
      </w:pPr>
    </w:lvl>
  </w:abstractNum>
  <w:abstractNum w:abstractNumId="3"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50632"/>
    <w:multiLevelType w:val="hybridMultilevel"/>
    <w:tmpl w:val="DCE4CA4E"/>
    <w:lvl w:ilvl="0" w:tplc="B1A6A47A">
      <w:start w:val="1"/>
      <w:numFmt w:val="decimal"/>
      <w:lvlText w:val="%1."/>
      <w:lvlJc w:val="left"/>
      <w:pPr>
        <w:ind w:left="720" w:hanging="360"/>
      </w:pPr>
    </w:lvl>
    <w:lvl w:ilvl="1" w:tplc="45D446EA">
      <w:start w:val="1"/>
      <w:numFmt w:val="lowerLetter"/>
      <w:lvlText w:val="%2."/>
      <w:lvlJc w:val="left"/>
      <w:pPr>
        <w:ind w:left="1440" w:hanging="360"/>
      </w:pPr>
    </w:lvl>
    <w:lvl w:ilvl="2" w:tplc="DAC45162">
      <w:start w:val="1"/>
      <w:numFmt w:val="lowerRoman"/>
      <w:lvlText w:val="%3."/>
      <w:lvlJc w:val="right"/>
      <w:pPr>
        <w:ind w:left="2160" w:hanging="180"/>
      </w:pPr>
    </w:lvl>
    <w:lvl w:ilvl="3" w:tplc="AF780A8A">
      <w:start w:val="1"/>
      <w:numFmt w:val="decimal"/>
      <w:lvlText w:val="%4."/>
      <w:lvlJc w:val="left"/>
      <w:pPr>
        <w:ind w:left="2880" w:hanging="360"/>
      </w:pPr>
    </w:lvl>
    <w:lvl w:ilvl="4" w:tplc="8BDABD60">
      <w:start w:val="1"/>
      <w:numFmt w:val="lowerLetter"/>
      <w:lvlText w:val="%5."/>
      <w:lvlJc w:val="left"/>
      <w:pPr>
        <w:ind w:left="3600" w:hanging="360"/>
      </w:pPr>
    </w:lvl>
    <w:lvl w:ilvl="5" w:tplc="7DB02FDC">
      <w:start w:val="1"/>
      <w:numFmt w:val="lowerRoman"/>
      <w:lvlText w:val="%6."/>
      <w:lvlJc w:val="right"/>
      <w:pPr>
        <w:ind w:left="4320" w:hanging="180"/>
      </w:pPr>
    </w:lvl>
    <w:lvl w:ilvl="6" w:tplc="7934544C">
      <w:start w:val="1"/>
      <w:numFmt w:val="decimal"/>
      <w:lvlText w:val="%7."/>
      <w:lvlJc w:val="left"/>
      <w:pPr>
        <w:ind w:left="5040" w:hanging="360"/>
      </w:pPr>
    </w:lvl>
    <w:lvl w:ilvl="7" w:tplc="4C70BD18">
      <w:start w:val="1"/>
      <w:numFmt w:val="lowerLetter"/>
      <w:lvlText w:val="%8."/>
      <w:lvlJc w:val="left"/>
      <w:pPr>
        <w:ind w:left="5760" w:hanging="360"/>
      </w:pPr>
    </w:lvl>
    <w:lvl w:ilvl="8" w:tplc="D10C335E">
      <w:start w:val="1"/>
      <w:numFmt w:val="lowerRoman"/>
      <w:lvlText w:val="%9."/>
      <w:lvlJc w:val="right"/>
      <w:pPr>
        <w:ind w:left="6480" w:hanging="180"/>
      </w:pPr>
    </w:lvl>
  </w:abstractNum>
  <w:abstractNum w:abstractNumId="5"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44372"/>
    <w:multiLevelType w:val="hybridMultilevel"/>
    <w:tmpl w:val="6A70B662"/>
    <w:lvl w:ilvl="0" w:tplc="42ECB342">
      <w:start w:val="1"/>
      <w:numFmt w:val="decimal"/>
      <w:lvlText w:val="%1."/>
      <w:lvlJc w:val="left"/>
      <w:pPr>
        <w:ind w:left="720" w:hanging="360"/>
      </w:pPr>
    </w:lvl>
    <w:lvl w:ilvl="1" w:tplc="5BE8615E">
      <w:start w:val="1"/>
      <w:numFmt w:val="lowerLetter"/>
      <w:lvlText w:val="%2."/>
      <w:lvlJc w:val="left"/>
      <w:pPr>
        <w:ind w:left="1440" w:hanging="360"/>
      </w:pPr>
    </w:lvl>
    <w:lvl w:ilvl="2" w:tplc="A71425FE">
      <w:start w:val="1"/>
      <w:numFmt w:val="lowerRoman"/>
      <w:lvlText w:val="%3."/>
      <w:lvlJc w:val="right"/>
      <w:pPr>
        <w:ind w:left="2160" w:hanging="180"/>
      </w:pPr>
    </w:lvl>
    <w:lvl w:ilvl="3" w:tplc="D99E36DE">
      <w:start w:val="1"/>
      <w:numFmt w:val="decimal"/>
      <w:lvlText w:val="%4."/>
      <w:lvlJc w:val="left"/>
      <w:pPr>
        <w:ind w:left="2880" w:hanging="360"/>
      </w:pPr>
    </w:lvl>
    <w:lvl w:ilvl="4" w:tplc="50F42372">
      <w:start w:val="1"/>
      <w:numFmt w:val="lowerLetter"/>
      <w:lvlText w:val="%5."/>
      <w:lvlJc w:val="left"/>
      <w:pPr>
        <w:ind w:left="3600" w:hanging="360"/>
      </w:pPr>
    </w:lvl>
    <w:lvl w:ilvl="5" w:tplc="2EC82B56">
      <w:start w:val="1"/>
      <w:numFmt w:val="lowerRoman"/>
      <w:lvlText w:val="%6."/>
      <w:lvlJc w:val="right"/>
      <w:pPr>
        <w:ind w:left="4320" w:hanging="180"/>
      </w:pPr>
    </w:lvl>
    <w:lvl w:ilvl="6" w:tplc="F49CAD1C">
      <w:start w:val="1"/>
      <w:numFmt w:val="decimal"/>
      <w:lvlText w:val="%7."/>
      <w:lvlJc w:val="left"/>
      <w:pPr>
        <w:ind w:left="5040" w:hanging="360"/>
      </w:pPr>
    </w:lvl>
    <w:lvl w:ilvl="7" w:tplc="77F6A04C">
      <w:start w:val="1"/>
      <w:numFmt w:val="lowerLetter"/>
      <w:lvlText w:val="%8."/>
      <w:lvlJc w:val="left"/>
      <w:pPr>
        <w:ind w:left="5760" w:hanging="360"/>
      </w:pPr>
    </w:lvl>
    <w:lvl w:ilvl="8" w:tplc="1DD00A32">
      <w:start w:val="1"/>
      <w:numFmt w:val="lowerRoman"/>
      <w:lvlText w:val="%9."/>
      <w:lvlJc w:val="right"/>
      <w:pPr>
        <w:ind w:left="6480" w:hanging="180"/>
      </w:pPr>
    </w:lvl>
  </w:abstractNum>
  <w:abstractNum w:abstractNumId="7" w15:restartNumberingAfterBreak="0">
    <w:nsid w:val="508D66A2"/>
    <w:multiLevelType w:val="hybridMultilevel"/>
    <w:tmpl w:val="358ED51E"/>
    <w:lvl w:ilvl="0" w:tplc="7C4E5A4C">
      <w:start w:val="1"/>
      <w:numFmt w:val="decimal"/>
      <w:lvlText w:val="%1."/>
      <w:lvlJc w:val="left"/>
      <w:pPr>
        <w:ind w:left="720" w:hanging="360"/>
      </w:pPr>
    </w:lvl>
    <w:lvl w:ilvl="1" w:tplc="8E48D81E">
      <w:start w:val="1"/>
      <w:numFmt w:val="lowerLetter"/>
      <w:lvlText w:val="%2."/>
      <w:lvlJc w:val="left"/>
      <w:pPr>
        <w:ind w:left="1440" w:hanging="360"/>
      </w:pPr>
    </w:lvl>
    <w:lvl w:ilvl="2" w:tplc="8726581E">
      <w:start w:val="1"/>
      <w:numFmt w:val="lowerRoman"/>
      <w:lvlText w:val="%3."/>
      <w:lvlJc w:val="right"/>
      <w:pPr>
        <w:ind w:left="2160" w:hanging="180"/>
      </w:pPr>
    </w:lvl>
    <w:lvl w:ilvl="3" w:tplc="FF9005C8">
      <w:start w:val="1"/>
      <w:numFmt w:val="decimal"/>
      <w:lvlText w:val="%4."/>
      <w:lvlJc w:val="left"/>
      <w:pPr>
        <w:ind w:left="2880" w:hanging="360"/>
      </w:pPr>
    </w:lvl>
    <w:lvl w:ilvl="4" w:tplc="4BD6D88A">
      <w:start w:val="1"/>
      <w:numFmt w:val="lowerLetter"/>
      <w:lvlText w:val="%5."/>
      <w:lvlJc w:val="left"/>
      <w:pPr>
        <w:ind w:left="3600" w:hanging="360"/>
      </w:pPr>
    </w:lvl>
    <w:lvl w:ilvl="5" w:tplc="E4FC2EF4">
      <w:start w:val="1"/>
      <w:numFmt w:val="lowerRoman"/>
      <w:lvlText w:val="%6."/>
      <w:lvlJc w:val="right"/>
      <w:pPr>
        <w:ind w:left="4320" w:hanging="180"/>
      </w:pPr>
    </w:lvl>
    <w:lvl w:ilvl="6" w:tplc="B48CE846">
      <w:start w:val="1"/>
      <w:numFmt w:val="decimal"/>
      <w:lvlText w:val="%7."/>
      <w:lvlJc w:val="left"/>
      <w:pPr>
        <w:ind w:left="5040" w:hanging="360"/>
      </w:pPr>
    </w:lvl>
    <w:lvl w:ilvl="7" w:tplc="6B147188">
      <w:start w:val="1"/>
      <w:numFmt w:val="lowerLetter"/>
      <w:lvlText w:val="%8."/>
      <w:lvlJc w:val="left"/>
      <w:pPr>
        <w:ind w:left="5760" w:hanging="360"/>
      </w:pPr>
    </w:lvl>
    <w:lvl w:ilvl="8" w:tplc="F1B2C6A0">
      <w:start w:val="1"/>
      <w:numFmt w:val="lowerRoman"/>
      <w:lvlText w:val="%9."/>
      <w:lvlJc w:val="right"/>
      <w:pPr>
        <w:ind w:left="6480" w:hanging="180"/>
      </w:pPr>
    </w:lvl>
  </w:abstractNum>
  <w:abstractNum w:abstractNumId="8" w15:restartNumberingAfterBreak="0">
    <w:nsid w:val="521A0282"/>
    <w:multiLevelType w:val="hybridMultilevel"/>
    <w:tmpl w:val="BEB00688"/>
    <w:lvl w:ilvl="0" w:tplc="D32E3CC8">
      <w:start w:val="1"/>
      <w:numFmt w:val="decimal"/>
      <w:lvlText w:val="%1."/>
      <w:lvlJc w:val="left"/>
      <w:pPr>
        <w:ind w:left="720" w:hanging="360"/>
      </w:pPr>
    </w:lvl>
    <w:lvl w:ilvl="1" w:tplc="3C54F3A0">
      <w:start w:val="1"/>
      <w:numFmt w:val="lowerLetter"/>
      <w:lvlText w:val="%2."/>
      <w:lvlJc w:val="left"/>
      <w:pPr>
        <w:ind w:left="1440" w:hanging="360"/>
      </w:pPr>
    </w:lvl>
    <w:lvl w:ilvl="2" w:tplc="D05AB4FA">
      <w:start w:val="1"/>
      <w:numFmt w:val="lowerRoman"/>
      <w:lvlText w:val="%3."/>
      <w:lvlJc w:val="right"/>
      <w:pPr>
        <w:ind w:left="2160" w:hanging="180"/>
      </w:pPr>
    </w:lvl>
    <w:lvl w:ilvl="3" w:tplc="852A24EE">
      <w:start w:val="1"/>
      <w:numFmt w:val="decimal"/>
      <w:lvlText w:val="%4."/>
      <w:lvlJc w:val="left"/>
      <w:pPr>
        <w:ind w:left="2880" w:hanging="360"/>
      </w:pPr>
    </w:lvl>
    <w:lvl w:ilvl="4" w:tplc="31A26C0E">
      <w:start w:val="1"/>
      <w:numFmt w:val="lowerLetter"/>
      <w:lvlText w:val="%5."/>
      <w:lvlJc w:val="left"/>
      <w:pPr>
        <w:ind w:left="3600" w:hanging="360"/>
      </w:pPr>
    </w:lvl>
    <w:lvl w:ilvl="5" w:tplc="BA62F106">
      <w:start w:val="1"/>
      <w:numFmt w:val="lowerRoman"/>
      <w:lvlText w:val="%6."/>
      <w:lvlJc w:val="right"/>
      <w:pPr>
        <w:ind w:left="4320" w:hanging="180"/>
      </w:pPr>
    </w:lvl>
    <w:lvl w:ilvl="6" w:tplc="31248122">
      <w:start w:val="1"/>
      <w:numFmt w:val="decimal"/>
      <w:lvlText w:val="%7."/>
      <w:lvlJc w:val="left"/>
      <w:pPr>
        <w:ind w:left="5040" w:hanging="360"/>
      </w:pPr>
    </w:lvl>
    <w:lvl w:ilvl="7" w:tplc="94643D40">
      <w:start w:val="1"/>
      <w:numFmt w:val="lowerLetter"/>
      <w:lvlText w:val="%8."/>
      <w:lvlJc w:val="left"/>
      <w:pPr>
        <w:ind w:left="5760" w:hanging="360"/>
      </w:pPr>
    </w:lvl>
    <w:lvl w:ilvl="8" w:tplc="228242B6">
      <w:start w:val="1"/>
      <w:numFmt w:val="lowerRoman"/>
      <w:lvlText w:val="%9."/>
      <w:lvlJc w:val="right"/>
      <w:pPr>
        <w:ind w:left="6480" w:hanging="180"/>
      </w:pPr>
    </w:lvl>
  </w:abstractNum>
  <w:abstractNum w:abstractNumId="9"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308356">
    <w:abstractNumId w:val="2"/>
  </w:num>
  <w:num w:numId="2" w16cid:durableId="1172794644">
    <w:abstractNumId w:val="6"/>
  </w:num>
  <w:num w:numId="3" w16cid:durableId="645164583">
    <w:abstractNumId w:val="7"/>
  </w:num>
  <w:num w:numId="4" w16cid:durableId="619144626">
    <w:abstractNumId w:val="4"/>
  </w:num>
  <w:num w:numId="5" w16cid:durableId="1591620797">
    <w:abstractNumId w:val="1"/>
  </w:num>
  <w:num w:numId="6" w16cid:durableId="1934121443">
    <w:abstractNumId w:val="0"/>
  </w:num>
  <w:num w:numId="7" w16cid:durableId="617568262">
    <w:abstractNumId w:val="8"/>
  </w:num>
  <w:num w:numId="8" w16cid:durableId="2082865289">
    <w:abstractNumId w:val="5"/>
  </w:num>
  <w:num w:numId="9" w16cid:durableId="117796736">
    <w:abstractNumId w:val="3"/>
  </w:num>
  <w:num w:numId="10" w16cid:durableId="275060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102859"/>
    <w:rsid w:val="00121D4C"/>
    <w:rsid w:val="0017483E"/>
    <w:rsid w:val="001A5A73"/>
    <w:rsid w:val="00402818"/>
    <w:rsid w:val="006276C3"/>
    <w:rsid w:val="0064279D"/>
    <w:rsid w:val="00642EA0"/>
    <w:rsid w:val="00664009"/>
    <w:rsid w:val="007001DA"/>
    <w:rsid w:val="0071530B"/>
    <w:rsid w:val="0073644D"/>
    <w:rsid w:val="007C087F"/>
    <w:rsid w:val="00800210"/>
    <w:rsid w:val="0083384F"/>
    <w:rsid w:val="008D4473"/>
    <w:rsid w:val="00935BFC"/>
    <w:rsid w:val="00972F72"/>
    <w:rsid w:val="009833CC"/>
    <w:rsid w:val="009A647D"/>
    <w:rsid w:val="00A6505C"/>
    <w:rsid w:val="00BA2D65"/>
    <w:rsid w:val="00BE61CA"/>
    <w:rsid w:val="00C64216"/>
    <w:rsid w:val="00DD0F97"/>
    <w:rsid w:val="00E1076A"/>
    <w:rsid w:val="00E46C36"/>
    <w:rsid w:val="00FD0D84"/>
    <w:rsid w:val="024246C9"/>
    <w:rsid w:val="0693B318"/>
    <w:rsid w:val="0B3BFEC0"/>
    <w:rsid w:val="0C001CC2"/>
    <w:rsid w:val="0D3F9C9D"/>
    <w:rsid w:val="0D53E0F6"/>
    <w:rsid w:val="0F9BB29B"/>
    <w:rsid w:val="15CDD604"/>
    <w:rsid w:val="16410265"/>
    <w:rsid w:val="16B465F0"/>
    <w:rsid w:val="182BF97F"/>
    <w:rsid w:val="183A799C"/>
    <w:rsid w:val="1B042E42"/>
    <w:rsid w:val="1C0471F7"/>
    <w:rsid w:val="1C185D60"/>
    <w:rsid w:val="1CA8A88E"/>
    <w:rsid w:val="1E9A4A52"/>
    <w:rsid w:val="21B805B8"/>
    <w:rsid w:val="22D5D6CC"/>
    <w:rsid w:val="248A211C"/>
    <w:rsid w:val="2934FE6B"/>
    <w:rsid w:val="2B018AEE"/>
    <w:rsid w:val="2EF90A98"/>
    <w:rsid w:val="302B7A91"/>
    <w:rsid w:val="322C9FCE"/>
    <w:rsid w:val="33B8900F"/>
    <w:rsid w:val="3BA33EBC"/>
    <w:rsid w:val="3BD39690"/>
    <w:rsid w:val="3E417A9D"/>
    <w:rsid w:val="3F9E38F7"/>
    <w:rsid w:val="404E52D2"/>
    <w:rsid w:val="41C86B01"/>
    <w:rsid w:val="41DAC78F"/>
    <w:rsid w:val="4335ACA5"/>
    <w:rsid w:val="4563EA6D"/>
    <w:rsid w:val="456E3096"/>
    <w:rsid w:val="45A0B646"/>
    <w:rsid w:val="466DE646"/>
    <w:rsid w:val="4A4EBBB5"/>
    <w:rsid w:val="4B1EDD2F"/>
    <w:rsid w:val="4F3EBEB0"/>
    <w:rsid w:val="543B35BC"/>
    <w:rsid w:val="544CD30E"/>
    <w:rsid w:val="54FE02FA"/>
    <w:rsid w:val="5638617E"/>
    <w:rsid w:val="5A5043BC"/>
    <w:rsid w:val="5B3D9381"/>
    <w:rsid w:val="5E71ACF0"/>
    <w:rsid w:val="63BBCDC9"/>
    <w:rsid w:val="657B8937"/>
    <w:rsid w:val="6C01F53C"/>
    <w:rsid w:val="6CEC00DC"/>
    <w:rsid w:val="6D964245"/>
    <w:rsid w:val="6DC6E3B6"/>
    <w:rsid w:val="6E32687F"/>
    <w:rsid w:val="6EC86125"/>
    <w:rsid w:val="72C2F328"/>
    <w:rsid w:val="7761F9E1"/>
    <w:rsid w:val="7A3C915F"/>
    <w:rsid w:val="7F15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1D4C"/>
    <w:pPr>
      <w:tabs>
        <w:tab w:val="center" w:pos="4680"/>
        <w:tab w:val="right" w:pos="9360"/>
      </w:tabs>
    </w:pPr>
  </w:style>
  <w:style w:type="character" w:customStyle="1" w:styleId="HeaderChar">
    <w:name w:val="Header Char"/>
    <w:basedOn w:val="DefaultParagraphFont"/>
    <w:link w:val="Header"/>
    <w:uiPriority w:val="99"/>
    <w:rsid w:val="00121D4C"/>
  </w:style>
  <w:style w:type="paragraph" w:styleId="Footer">
    <w:name w:val="footer"/>
    <w:basedOn w:val="Normal"/>
    <w:link w:val="FooterChar"/>
    <w:uiPriority w:val="99"/>
    <w:unhideWhenUsed/>
    <w:rsid w:val="00121D4C"/>
    <w:pPr>
      <w:tabs>
        <w:tab w:val="center" w:pos="4680"/>
        <w:tab w:val="right" w:pos="9360"/>
      </w:tabs>
    </w:pPr>
  </w:style>
  <w:style w:type="character" w:customStyle="1" w:styleId="FooterChar">
    <w:name w:val="Footer Char"/>
    <w:basedOn w:val="DefaultParagraphFont"/>
    <w:link w:val="Footer"/>
    <w:uiPriority w:val="99"/>
    <w:rsid w:val="0012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75805733">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PgujSug1ZbI"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cve.mitre.org/cgi-bin/cvename.cgi?name=CVE-2019-428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azure/azure-monitor/platform/alerts-metric-create-templat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ve.mitre.org/cgi-bin/cvename.cgi?name=CVE-2020-7599"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azure-monitor/platform/alerts-activity-log" TargetMode="External"/><Relationship Id="rId23" Type="http://schemas.openxmlformats.org/officeDocument/2006/relationships/fontTable" Target="fontTable.xml"/><Relationship Id="rId10" Type="http://schemas.openxmlformats.org/officeDocument/2006/relationships/hyperlink" Target="https://cwe.mitre.org/data/definitions/532.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ve.mitre.org/cgi-bin/cvename.cgi?name=CVE-2019-100306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4A8984-227E-426D-982F-AFE6F08654B0}">
  <ds:schemaRefs>
    <ds:schemaRef ds:uri="http://schemas.microsoft.com/sharepoint/v3/contenttype/forms"/>
  </ds:schemaRefs>
</ds:datastoreItem>
</file>

<file path=customXml/itemProps2.xml><?xml version="1.0" encoding="utf-8"?>
<ds:datastoreItem xmlns:ds="http://schemas.openxmlformats.org/officeDocument/2006/customXml" ds:itemID="{85C5F340-5F95-4E5A-B1E2-03C840AB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D11FF-5705-4F1E-8798-49AEACCFF6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11</cp:revision>
  <dcterms:created xsi:type="dcterms:W3CDTF">2020-06-24T14:56:00Z</dcterms:created>
  <dcterms:modified xsi:type="dcterms:W3CDTF">2023-12-25T17:16:00Z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