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4A52" w14:textId="01773697" w:rsidR="0028084C" w:rsidRPr="0028084C" w:rsidRDefault="0028084C" w:rsidP="11433B4A">
      <w:pPr>
        <w:spacing w:after="100" w:afterAutospacing="1"/>
        <w:outlineLvl w:val="0"/>
        <w:rPr>
          <w:rFonts w:ascii="Arial" w:eastAsia="Arial" w:hAnsi="Arial" w:cs="Arial"/>
          <w:kern w:val="36"/>
          <w:sz w:val="48"/>
          <w:szCs w:val="48"/>
        </w:rPr>
      </w:pPr>
      <w:r w:rsidRPr="11433B4A">
        <w:rPr>
          <w:rFonts w:ascii="Arial" w:eastAsia="Arial" w:hAnsi="Arial" w:cs="Arial"/>
          <w:kern w:val="36"/>
          <w:sz w:val="48"/>
          <w:szCs w:val="48"/>
        </w:rPr>
        <w:t>Data Collected from Cloud Storage Object</w:t>
      </w:r>
      <w:r w:rsidR="68FF191E" w:rsidRPr="11433B4A">
        <w:rPr>
          <w:rFonts w:ascii="Arial" w:eastAsia="Arial" w:hAnsi="Arial" w:cs="Arial"/>
          <w:kern w:val="36"/>
          <w:sz w:val="48"/>
          <w:szCs w:val="48"/>
        </w:rPr>
        <w:t xml:space="preserve"> (combined with S3/Blob manipulation)</w:t>
      </w:r>
      <w:r w:rsidRPr="11433B4A">
        <w:rPr>
          <w:rFonts w:ascii="Arial" w:eastAsia="Arial" w:hAnsi="Arial" w:cs="Arial"/>
          <w:kern w:val="36"/>
          <w:sz w:val="48"/>
          <w:szCs w:val="48"/>
        </w:rPr>
        <w:t xml:space="preserve"> </w:t>
      </w:r>
      <w:r w:rsidR="4120915A" w:rsidRPr="1F66895E">
        <w:rPr>
          <w:rFonts w:ascii="Arial" w:eastAsia="Arial" w:hAnsi="Arial" w:cs="Arial"/>
          <w:color w:val="000000" w:themeColor="text1"/>
          <w:lang w:val="en"/>
        </w:rPr>
        <w:t>(version 1.0)</w:t>
      </w:r>
    </w:p>
    <w:p w14:paraId="24C14F1F" w14:textId="428DE811" w:rsidR="2A7E1720" w:rsidRDefault="2A7E1720" w:rsidP="11433B4A">
      <w:pPr>
        <w:spacing w:afterAutospacing="1"/>
        <w:outlineLvl w:val="0"/>
        <w:rPr>
          <w:rFonts w:ascii="Arial" w:eastAsia="Arial" w:hAnsi="Arial" w:cs="Arial"/>
          <w:color w:val="000000" w:themeColor="text1"/>
          <w:lang w:val="en"/>
        </w:rPr>
      </w:pPr>
    </w:p>
    <w:p w14:paraId="11196CCA" w14:textId="59FDCC91" w:rsidR="228B3472" w:rsidRDefault="228B3472" w:rsidP="11433B4A">
      <w:pPr>
        <w:spacing w:before="120" w:afterAutospacing="1"/>
        <w:rPr>
          <w:rFonts w:ascii="Arial" w:eastAsia="Arial" w:hAnsi="Arial" w:cs="Arial"/>
          <w:b/>
          <w:bCs/>
          <w:color w:val="404040" w:themeColor="text1" w:themeTint="BF"/>
          <w:sz w:val="28"/>
          <w:szCs w:val="28"/>
        </w:rPr>
      </w:pPr>
      <w:r w:rsidRPr="11433B4A">
        <w:rPr>
          <w:rFonts w:ascii="Arial" w:eastAsia="Arial" w:hAnsi="Arial" w:cs="Arial"/>
          <w:b/>
          <w:bCs/>
          <w:color w:val="404040" w:themeColor="text1" w:themeTint="BF"/>
          <w:sz w:val="28"/>
          <w:szCs w:val="28"/>
        </w:rPr>
        <w:t>Cloud Service Label:  IaaS</w:t>
      </w:r>
    </w:p>
    <w:p w14:paraId="2B9992FC" w14:textId="3CF38B57" w:rsidR="11433B4A" w:rsidRDefault="11433B4A" w:rsidP="11433B4A">
      <w:pPr>
        <w:spacing w:before="120" w:afterAutospacing="1"/>
        <w:rPr>
          <w:rFonts w:ascii="Arial" w:eastAsia="Arial" w:hAnsi="Arial" w:cs="Arial"/>
          <w:b/>
          <w:bCs/>
          <w:color w:val="404040" w:themeColor="text1" w:themeTint="BF"/>
          <w:sz w:val="28"/>
          <w:szCs w:val="28"/>
        </w:rPr>
      </w:pPr>
    </w:p>
    <w:p w14:paraId="10AAED8E" w14:textId="61A6FD13" w:rsidR="2A7E1720" w:rsidRDefault="71F84AA0" w:rsidP="11433B4A">
      <w:pPr>
        <w:spacing w:before="120" w:afterAutospacing="1"/>
        <w:rPr>
          <w:rFonts w:ascii="Arial" w:eastAsia="Arial" w:hAnsi="Arial" w:cs="Arial"/>
          <w:sz w:val="32"/>
          <w:szCs w:val="32"/>
        </w:rPr>
      </w:pPr>
      <w:r w:rsidRPr="11433B4A">
        <w:rPr>
          <w:rFonts w:ascii="Arial" w:eastAsia="Arial" w:hAnsi="Arial" w:cs="Arial"/>
          <w:sz w:val="32"/>
          <w:szCs w:val="32"/>
        </w:rPr>
        <w:t>Description</w:t>
      </w:r>
    </w:p>
    <w:p w14:paraId="759B3AA6" w14:textId="77777777" w:rsidR="0028084C" w:rsidRPr="0028084C" w:rsidRDefault="0028084C" w:rsidP="11433B4A">
      <w:pPr>
        <w:spacing w:after="100" w:afterAutospacing="1"/>
        <w:rPr>
          <w:rFonts w:ascii="Arial" w:eastAsia="Arial" w:hAnsi="Arial" w:cs="Arial"/>
        </w:rPr>
      </w:pPr>
      <w:r w:rsidRPr="11433B4A">
        <w:rPr>
          <w:rFonts w:ascii="Arial" w:eastAsia="Arial" w:hAnsi="Arial" w:cs="Arial"/>
        </w:rPr>
        <w:t>Adversaries may access data objects from improperly secured cloud storage.</w:t>
      </w:r>
    </w:p>
    <w:p w14:paraId="5F25DA3B" w14:textId="01E29C1F" w:rsidR="0028084C" w:rsidRPr="0028084C" w:rsidRDefault="0028084C" w:rsidP="11433B4A">
      <w:pPr>
        <w:spacing w:after="100" w:afterAutospacing="1"/>
        <w:rPr>
          <w:rFonts w:ascii="Arial" w:eastAsia="Arial" w:hAnsi="Arial" w:cs="Arial"/>
          <w:sz w:val="18"/>
          <w:szCs w:val="18"/>
          <w:vertAlign w:val="superscript"/>
        </w:rPr>
      </w:pPr>
      <w:r w:rsidRPr="11433B4A">
        <w:rPr>
          <w:rFonts w:ascii="Arial" w:eastAsia="Arial" w:hAnsi="Arial" w:cs="Arial"/>
        </w:rPr>
        <w:t>Many cloud service providers offer solutions for online data storage such as Amazon S3, Azure Storage, and Google Cloud Storage. These solutions differ from other storage solutions (such as SQL or Elasticsearch) in that there is no overarching application. Data from these solutions can be retrieved directly using the cloud provider's APIs. Solution providers typically offer security guides to help end users configure systems.</w:t>
      </w:r>
    </w:p>
    <w:p w14:paraId="4A31E0E0" w14:textId="6E2050C9" w:rsidR="0028084C" w:rsidRPr="0028084C" w:rsidRDefault="289CECC1" w:rsidP="11433B4A">
      <w:pPr>
        <w:spacing w:after="100" w:afterAutospacing="1"/>
        <w:rPr>
          <w:rFonts w:ascii="Arial" w:eastAsia="Arial" w:hAnsi="Arial" w:cs="Arial"/>
        </w:rPr>
      </w:pPr>
      <w:r w:rsidRPr="11433B4A">
        <w:rPr>
          <w:rFonts w:ascii="Arial" w:eastAsia="Arial" w:hAnsi="Arial" w:cs="Arial"/>
        </w:rPr>
        <w:t>Misconfiguration by end users is a common problem. There have been numerous incidents where cloud storage has been improperly secured (typically by unintentionally allowing public access by unauthenticated users or overly-broad access by all users), allowing open access to credit cards, personally identifiable information, medical records, and other sensitive information.</w:t>
      </w:r>
      <w:r w:rsidR="74644166" w:rsidRPr="11433B4A">
        <w:rPr>
          <w:rFonts w:ascii="Arial" w:eastAsia="Arial" w:hAnsi="Arial" w:cs="Arial"/>
        </w:rPr>
        <w:t xml:space="preserve"> </w:t>
      </w:r>
      <w:r w:rsidRPr="11433B4A">
        <w:rPr>
          <w:rFonts w:ascii="Arial" w:eastAsia="Arial" w:hAnsi="Arial" w:cs="Arial"/>
        </w:rPr>
        <w:t>Adversaries may also obtain leaked credentials in source repositories, logs, or other means as a way to gain access to cloud storage objects that have access permission controls.</w:t>
      </w:r>
    </w:p>
    <w:p w14:paraId="6014D6EA" w14:textId="1C54428C" w:rsidR="2A7E1720" w:rsidRDefault="2A7E1720" w:rsidP="11433B4A">
      <w:pPr>
        <w:spacing w:afterAutospacing="1"/>
        <w:rPr>
          <w:rFonts w:ascii="Arial" w:eastAsia="Arial" w:hAnsi="Arial" w:cs="Arial"/>
        </w:rPr>
      </w:pPr>
    </w:p>
    <w:p w14:paraId="5225C822" w14:textId="5C6523D8" w:rsidR="2A7E1720" w:rsidRDefault="2A0AD578" w:rsidP="11433B4A">
      <w:pPr>
        <w:spacing w:afterAutospacing="1"/>
        <w:rPr>
          <w:rFonts w:ascii="Arial" w:eastAsia="Arial" w:hAnsi="Arial" w:cs="Arial"/>
          <w:sz w:val="32"/>
          <w:szCs w:val="32"/>
        </w:rPr>
      </w:pPr>
      <w:r w:rsidRPr="11433B4A">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790"/>
        <w:gridCol w:w="6570"/>
      </w:tblGrid>
      <w:tr w:rsidR="11433B4A" w14:paraId="565D1575" w14:textId="77777777" w:rsidTr="573D87DE">
        <w:tc>
          <w:tcPr>
            <w:tcW w:w="2790" w:type="dxa"/>
          </w:tcPr>
          <w:p w14:paraId="7926E879" w14:textId="47BE4F0E" w:rsidR="11433B4A" w:rsidRDefault="11433B4A" w:rsidP="11433B4A">
            <w:pPr>
              <w:rPr>
                <w:rFonts w:ascii="Arial" w:eastAsia="Arial" w:hAnsi="Arial" w:cs="Arial"/>
              </w:rPr>
            </w:pPr>
            <w:r w:rsidRPr="11433B4A">
              <w:rPr>
                <w:rFonts w:ascii="Arial" w:eastAsia="Arial" w:hAnsi="Arial" w:cs="Arial"/>
                <w:b/>
                <w:bCs/>
              </w:rPr>
              <w:t>Name</w:t>
            </w:r>
            <w:r w:rsidRPr="11433B4A">
              <w:rPr>
                <w:rFonts w:ascii="Arial" w:eastAsia="Arial" w:hAnsi="Arial" w:cs="Arial"/>
              </w:rPr>
              <w:t> </w:t>
            </w:r>
          </w:p>
        </w:tc>
        <w:tc>
          <w:tcPr>
            <w:tcW w:w="6570" w:type="dxa"/>
          </w:tcPr>
          <w:p w14:paraId="6B68F180" w14:textId="6799B79B" w:rsidR="11433B4A" w:rsidRDefault="11433B4A" w:rsidP="11433B4A">
            <w:pPr>
              <w:rPr>
                <w:rFonts w:ascii="Arial" w:eastAsia="Arial" w:hAnsi="Arial" w:cs="Arial"/>
              </w:rPr>
            </w:pPr>
            <w:r w:rsidRPr="11433B4A">
              <w:rPr>
                <w:rFonts w:ascii="Arial" w:eastAsia="Arial" w:hAnsi="Arial" w:cs="Arial"/>
                <w:b/>
                <w:bCs/>
              </w:rPr>
              <w:t>Description</w:t>
            </w:r>
            <w:r w:rsidRPr="11433B4A">
              <w:rPr>
                <w:rFonts w:ascii="Arial" w:eastAsia="Arial" w:hAnsi="Arial" w:cs="Arial"/>
              </w:rPr>
              <w:t> </w:t>
            </w:r>
          </w:p>
        </w:tc>
      </w:tr>
      <w:tr w:rsidR="11433B4A" w14:paraId="541FBCBC" w14:textId="77777777" w:rsidTr="573D87DE">
        <w:tc>
          <w:tcPr>
            <w:tcW w:w="2790" w:type="dxa"/>
          </w:tcPr>
          <w:p w14:paraId="2BCEA103" w14:textId="2CC94DA2" w:rsidR="2C691C53" w:rsidRDefault="2C691C53" w:rsidP="11433B4A">
            <w:pPr>
              <w:rPr>
                <w:rFonts w:ascii="Arial" w:eastAsia="Arial" w:hAnsi="Arial" w:cs="Arial"/>
                <w:sz w:val="18"/>
                <w:szCs w:val="18"/>
              </w:rPr>
            </w:pPr>
            <w:r w:rsidRPr="11433B4A">
              <w:rPr>
                <w:rFonts w:ascii="Arial" w:eastAsia="Arial" w:hAnsi="Arial" w:cs="Arial"/>
                <w:sz w:val="18"/>
                <w:szCs w:val="18"/>
              </w:rPr>
              <w:t>S3_download_Bucket</w:t>
            </w:r>
          </w:p>
          <w:p w14:paraId="5A748DC6" w14:textId="05CCDF83" w:rsidR="11433B4A" w:rsidRDefault="11433B4A" w:rsidP="11433B4A">
            <w:pPr>
              <w:rPr>
                <w:rFonts w:ascii="Arial" w:eastAsia="Arial" w:hAnsi="Arial" w:cs="Arial"/>
                <w:sz w:val="18"/>
                <w:szCs w:val="18"/>
              </w:rPr>
            </w:pPr>
          </w:p>
        </w:tc>
        <w:tc>
          <w:tcPr>
            <w:tcW w:w="6570" w:type="dxa"/>
          </w:tcPr>
          <w:p w14:paraId="28EEF09F" w14:textId="254FB52A" w:rsidR="2C691C53" w:rsidRDefault="3164D9EB"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Publicly available Pacu module that scans the current account for AWS buckets and prints/stores as much data as it can about each one. With no arguments, this module will enumerate all buckets the account has access to, then prompt you to download all files in the bucket or not.</w:t>
            </w:r>
          </w:p>
        </w:tc>
      </w:tr>
    </w:tbl>
    <w:p w14:paraId="0FA09E18" w14:textId="47029A26" w:rsidR="2A7E1720" w:rsidRDefault="2A7E1720" w:rsidP="11433B4A">
      <w:pPr>
        <w:spacing w:beforeAutospacing="1" w:afterAutospacing="1"/>
        <w:rPr>
          <w:rFonts w:ascii="Arial" w:eastAsia="Arial" w:hAnsi="Arial" w:cs="Arial"/>
        </w:rPr>
      </w:pPr>
    </w:p>
    <w:p w14:paraId="4D9B14C7" w14:textId="45A09C8C" w:rsidR="2A7E1720" w:rsidRDefault="2A0AD578" w:rsidP="11433B4A">
      <w:pPr>
        <w:spacing w:afterAutospacing="1"/>
        <w:rPr>
          <w:rFonts w:ascii="Arial" w:eastAsia="Arial" w:hAnsi="Arial" w:cs="Arial"/>
          <w:sz w:val="32"/>
          <w:szCs w:val="32"/>
        </w:rPr>
      </w:pPr>
      <w:r w:rsidRPr="11433B4A">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365"/>
        <w:gridCol w:w="1395"/>
        <w:gridCol w:w="6600"/>
      </w:tblGrid>
      <w:tr w:rsidR="11433B4A" w14:paraId="215F4486" w14:textId="77777777" w:rsidTr="500D0547">
        <w:tc>
          <w:tcPr>
            <w:tcW w:w="2760" w:type="dxa"/>
            <w:gridSpan w:val="2"/>
          </w:tcPr>
          <w:p w14:paraId="34EC7A4D" w14:textId="00B88CB6" w:rsidR="11433B4A" w:rsidRDefault="11433B4A" w:rsidP="11433B4A">
            <w:pPr>
              <w:rPr>
                <w:rFonts w:ascii="Arial" w:eastAsia="Arial" w:hAnsi="Arial" w:cs="Arial"/>
              </w:rPr>
            </w:pPr>
            <w:r w:rsidRPr="11433B4A">
              <w:rPr>
                <w:rFonts w:ascii="Arial" w:eastAsia="Arial" w:hAnsi="Arial" w:cs="Arial"/>
                <w:b/>
                <w:bCs/>
              </w:rPr>
              <w:lastRenderedPageBreak/>
              <w:t>Mitigation</w:t>
            </w:r>
          </w:p>
        </w:tc>
        <w:tc>
          <w:tcPr>
            <w:tcW w:w="6600" w:type="dxa"/>
          </w:tcPr>
          <w:p w14:paraId="07C24167" w14:textId="0944DCEF" w:rsidR="11433B4A" w:rsidRDefault="11433B4A" w:rsidP="11433B4A">
            <w:pPr>
              <w:rPr>
                <w:rFonts w:ascii="Arial" w:eastAsia="Arial" w:hAnsi="Arial" w:cs="Arial"/>
              </w:rPr>
            </w:pPr>
            <w:r w:rsidRPr="11433B4A">
              <w:rPr>
                <w:rFonts w:ascii="Arial" w:eastAsia="Arial" w:hAnsi="Arial" w:cs="Arial"/>
                <w:b/>
                <w:bCs/>
              </w:rPr>
              <w:t>Description</w:t>
            </w:r>
            <w:r w:rsidRPr="11433B4A">
              <w:rPr>
                <w:rFonts w:ascii="Arial" w:eastAsia="Arial" w:hAnsi="Arial" w:cs="Arial"/>
              </w:rPr>
              <w:t> </w:t>
            </w:r>
          </w:p>
        </w:tc>
      </w:tr>
      <w:tr w:rsidR="11433B4A" w14:paraId="5AE4617C" w14:textId="77777777" w:rsidTr="500D0547">
        <w:tc>
          <w:tcPr>
            <w:tcW w:w="2760" w:type="dxa"/>
            <w:gridSpan w:val="2"/>
          </w:tcPr>
          <w:p w14:paraId="7ED9A9A4" w14:textId="77777777" w:rsidR="1C222062" w:rsidRDefault="00000000" w:rsidP="11433B4A">
            <w:pPr>
              <w:rPr>
                <w:rFonts w:ascii="Arial" w:eastAsia="Arial" w:hAnsi="Arial" w:cs="Arial"/>
                <w:sz w:val="18"/>
                <w:szCs w:val="18"/>
              </w:rPr>
            </w:pPr>
            <w:hyperlink r:id="rId10">
              <w:r w:rsidR="1C222062" w:rsidRPr="5C9795B9">
                <w:rPr>
                  <w:rFonts w:ascii="Arial" w:eastAsia="Arial" w:hAnsi="Arial" w:cs="Arial"/>
                  <w:sz w:val="18"/>
                  <w:szCs w:val="18"/>
                </w:rPr>
                <w:t>Audit </w:t>
              </w:r>
            </w:hyperlink>
          </w:p>
          <w:p w14:paraId="14506199" w14:textId="7B9DB261" w:rsidR="11433B4A" w:rsidRDefault="11433B4A" w:rsidP="11433B4A">
            <w:pPr>
              <w:rPr>
                <w:rFonts w:ascii="Arial" w:eastAsia="Arial" w:hAnsi="Arial" w:cs="Arial"/>
                <w:sz w:val="18"/>
                <w:szCs w:val="18"/>
              </w:rPr>
            </w:pPr>
          </w:p>
        </w:tc>
        <w:tc>
          <w:tcPr>
            <w:tcW w:w="6600" w:type="dxa"/>
          </w:tcPr>
          <w:p w14:paraId="74E17CD9" w14:textId="223251B5" w:rsidR="4E8E1729" w:rsidRDefault="4E8E1729"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 xml:space="preserve">Frequently check permissions on cloud storage to ensure proper permissions are set to deny open or unprivileged access to resources. Consider using automated resource checkers such as </w:t>
            </w:r>
            <w:proofErr w:type="spellStart"/>
            <w:r w:rsidRPr="573D87DE">
              <w:rPr>
                <w:rFonts w:ascii="Arial" w:eastAsia="Arial" w:hAnsi="Arial" w:cs="Arial"/>
                <w:color w:val="595959" w:themeColor="text1" w:themeTint="A6"/>
                <w:sz w:val="18"/>
                <w:szCs w:val="18"/>
              </w:rPr>
              <w:t>CloudSploit</w:t>
            </w:r>
            <w:proofErr w:type="spellEnd"/>
            <w:r w:rsidRPr="573D87DE">
              <w:rPr>
                <w:rFonts w:ascii="Arial" w:eastAsia="Arial" w:hAnsi="Arial" w:cs="Arial"/>
                <w:color w:val="595959" w:themeColor="text1" w:themeTint="A6"/>
                <w:sz w:val="18"/>
                <w:szCs w:val="18"/>
              </w:rPr>
              <w:t xml:space="preserve"> or </w:t>
            </w:r>
            <w:proofErr w:type="spellStart"/>
            <w:r w:rsidRPr="573D87DE">
              <w:rPr>
                <w:rFonts w:ascii="Arial" w:eastAsia="Arial" w:hAnsi="Arial" w:cs="Arial"/>
                <w:color w:val="595959" w:themeColor="text1" w:themeTint="A6"/>
                <w:sz w:val="18"/>
                <w:szCs w:val="18"/>
              </w:rPr>
              <w:t>Divvycloud</w:t>
            </w:r>
            <w:proofErr w:type="spellEnd"/>
            <w:r w:rsidRPr="573D87DE">
              <w:rPr>
                <w:rFonts w:ascii="Arial" w:eastAsia="Arial" w:hAnsi="Arial" w:cs="Arial"/>
                <w:color w:val="595959" w:themeColor="text1" w:themeTint="A6"/>
                <w:sz w:val="18"/>
                <w:szCs w:val="18"/>
              </w:rPr>
              <w:t>.</w:t>
            </w:r>
          </w:p>
        </w:tc>
      </w:tr>
      <w:tr w:rsidR="5C9795B9" w14:paraId="55595B94" w14:textId="77777777" w:rsidTr="500D0547">
        <w:tc>
          <w:tcPr>
            <w:tcW w:w="1365" w:type="dxa"/>
          </w:tcPr>
          <w:p w14:paraId="7D2B68F7" w14:textId="3D05732B" w:rsidR="5C9795B9" w:rsidRDefault="5C9795B9" w:rsidP="5C9795B9">
            <w:pPr>
              <w:rPr>
                <w:rFonts w:ascii="Arial" w:eastAsia="Arial" w:hAnsi="Arial" w:cs="Arial"/>
                <w:sz w:val="18"/>
                <w:szCs w:val="18"/>
              </w:rPr>
            </w:pPr>
          </w:p>
        </w:tc>
        <w:tc>
          <w:tcPr>
            <w:tcW w:w="1395" w:type="dxa"/>
          </w:tcPr>
          <w:p w14:paraId="2F0488AD" w14:textId="31C7D82E" w:rsidR="2C1B7B75" w:rsidRDefault="2C1B7B75" w:rsidP="5C9795B9">
            <w:pPr>
              <w:spacing w:line="259" w:lineRule="auto"/>
            </w:pPr>
            <w:r w:rsidRPr="5C9795B9">
              <w:rPr>
                <w:rFonts w:ascii="Arial" w:eastAsia="Arial" w:hAnsi="Arial" w:cs="Arial"/>
                <w:sz w:val="18"/>
                <w:szCs w:val="18"/>
              </w:rPr>
              <w:t>AWS</w:t>
            </w:r>
          </w:p>
        </w:tc>
        <w:tc>
          <w:tcPr>
            <w:tcW w:w="6600" w:type="dxa"/>
          </w:tcPr>
          <w:p w14:paraId="7534B504" w14:textId="079E730D" w:rsidR="2C1B7B75" w:rsidRDefault="2C1B7B75" w:rsidP="5C9795B9">
            <w:pPr>
              <w:rPr>
                <w:rFonts w:ascii="Arial" w:eastAsia="Arial" w:hAnsi="Arial" w:cs="Arial"/>
                <w:sz w:val="18"/>
                <w:szCs w:val="18"/>
                <w:u w:val="single"/>
              </w:rPr>
            </w:pPr>
            <w:r w:rsidRPr="5C9795B9">
              <w:rPr>
                <w:rFonts w:ascii="Arial" w:eastAsia="Arial" w:hAnsi="Arial" w:cs="Arial"/>
                <w:sz w:val="18"/>
                <w:szCs w:val="18"/>
              </w:rPr>
              <w:t xml:space="preserve">To perform an audit via AWS it is suggested to review information such as account details (credentials, users, groups, roles, </w:t>
            </w:r>
            <w:proofErr w:type="spellStart"/>
            <w:r w:rsidRPr="5C9795B9">
              <w:rPr>
                <w:rFonts w:ascii="Arial" w:eastAsia="Arial" w:hAnsi="Arial" w:cs="Arial"/>
                <w:sz w:val="18"/>
                <w:szCs w:val="18"/>
              </w:rPr>
              <w:t>etc</w:t>
            </w:r>
            <w:proofErr w:type="spellEnd"/>
            <w:r w:rsidRPr="5C9795B9">
              <w:rPr>
                <w:rFonts w:ascii="Arial" w:eastAsia="Arial" w:hAnsi="Arial" w:cs="Arial"/>
                <w:sz w:val="18"/>
                <w:szCs w:val="18"/>
              </w:rPr>
              <w:t xml:space="preserve">), mobile applications, EC2 configurations, policies, and account activity. How to audit these different factors can be found in detail at: </w:t>
            </w:r>
            <w:r w:rsidRPr="5C9795B9">
              <w:rPr>
                <w:rFonts w:ascii="Arial" w:eastAsia="Arial" w:hAnsi="Arial" w:cs="Arial"/>
                <w:b/>
                <w:bCs/>
                <w:sz w:val="18"/>
                <w:szCs w:val="18"/>
              </w:rPr>
              <w:t>https://docs.aws.amazon.com/general/latest/gr/aws-security-audit-guide.html.</w:t>
            </w:r>
          </w:p>
        </w:tc>
      </w:tr>
      <w:tr w:rsidR="5C9795B9" w14:paraId="69E7CAB0" w14:textId="77777777" w:rsidTr="500D0547">
        <w:tc>
          <w:tcPr>
            <w:tcW w:w="1365" w:type="dxa"/>
          </w:tcPr>
          <w:p w14:paraId="4F7CFA5E" w14:textId="3BDB253B" w:rsidR="5C9795B9" w:rsidRDefault="5C9795B9" w:rsidP="5C9795B9">
            <w:pPr>
              <w:rPr>
                <w:rFonts w:ascii="Arial" w:eastAsia="Arial" w:hAnsi="Arial" w:cs="Arial"/>
                <w:sz w:val="18"/>
                <w:szCs w:val="18"/>
              </w:rPr>
            </w:pPr>
          </w:p>
        </w:tc>
        <w:tc>
          <w:tcPr>
            <w:tcW w:w="1395" w:type="dxa"/>
          </w:tcPr>
          <w:p w14:paraId="605D52E4" w14:textId="2EBA70A4" w:rsidR="2C1B7B75" w:rsidRDefault="2C1B7B75" w:rsidP="5C9795B9">
            <w:pPr>
              <w:rPr>
                <w:rFonts w:ascii="Arial" w:eastAsia="Arial" w:hAnsi="Arial" w:cs="Arial"/>
                <w:sz w:val="18"/>
                <w:szCs w:val="18"/>
              </w:rPr>
            </w:pPr>
            <w:r w:rsidRPr="5C9795B9">
              <w:rPr>
                <w:rFonts w:ascii="Arial" w:eastAsia="Arial" w:hAnsi="Arial" w:cs="Arial"/>
                <w:sz w:val="18"/>
                <w:szCs w:val="18"/>
              </w:rPr>
              <w:t>Azure</w:t>
            </w:r>
          </w:p>
        </w:tc>
        <w:tc>
          <w:tcPr>
            <w:tcW w:w="6600" w:type="dxa"/>
          </w:tcPr>
          <w:p w14:paraId="1C3A99EE" w14:textId="03D826D0" w:rsidR="2C1B7B75" w:rsidRDefault="2C1B7B75" w:rsidP="5C9795B9">
            <w:pPr>
              <w:rPr>
                <w:rFonts w:ascii="Arial" w:eastAsia="Arial" w:hAnsi="Arial" w:cs="Arial"/>
                <w:sz w:val="18"/>
                <w:szCs w:val="18"/>
              </w:rPr>
            </w:pPr>
            <w:r w:rsidRPr="5C9795B9">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5C9795B9">
              <w:rPr>
                <w:rFonts w:ascii="Arial" w:eastAsia="Arial" w:hAnsi="Arial" w:cs="Arial"/>
                <w:b/>
                <w:bCs/>
                <w:sz w:val="18"/>
                <w:szCs w:val="18"/>
              </w:rPr>
              <w:t>https://docs.microsoft.com/en-us/azure/active-directory/reports-monitoring/concept-audit-logs.</w:t>
            </w:r>
          </w:p>
        </w:tc>
      </w:tr>
      <w:tr w:rsidR="5C9795B9" w14:paraId="28772416" w14:textId="77777777" w:rsidTr="500D0547">
        <w:tc>
          <w:tcPr>
            <w:tcW w:w="1365" w:type="dxa"/>
          </w:tcPr>
          <w:p w14:paraId="0D3485DF" w14:textId="74F031A3" w:rsidR="5C9795B9" w:rsidRDefault="5C9795B9" w:rsidP="5C9795B9">
            <w:pPr>
              <w:rPr>
                <w:rFonts w:ascii="Arial" w:eastAsia="Arial" w:hAnsi="Arial" w:cs="Arial"/>
                <w:sz w:val="18"/>
                <w:szCs w:val="18"/>
              </w:rPr>
            </w:pPr>
          </w:p>
        </w:tc>
        <w:tc>
          <w:tcPr>
            <w:tcW w:w="1395" w:type="dxa"/>
          </w:tcPr>
          <w:p w14:paraId="6EB2E08D" w14:textId="4AE11DDA" w:rsidR="2D70153E" w:rsidRDefault="2D70153E" w:rsidP="5C9795B9">
            <w:pPr>
              <w:rPr>
                <w:rFonts w:ascii="Arial" w:eastAsia="Arial" w:hAnsi="Arial" w:cs="Arial"/>
                <w:sz w:val="18"/>
                <w:szCs w:val="18"/>
              </w:rPr>
            </w:pPr>
            <w:r w:rsidRPr="5C9795B9">
              <w:rPr>
                <w:rFonts w:ascii="Arial" w:eastAsia="Arial" w:hAnsi="Arial" w:cs="Arial"/>
                <w:sz w:val="18"/>
                <w:szCs w:val="18"/>
              </w:rPr>
              <w:t>GCP</w:t>
            </w:r>
          </w:p>
        </w:tc>
        <w:tc>
          <w:tcPr>
            <w:tcW w:w="6600" w:type="dxa"/>
          </w:tcPr>
          <w:p w14:paraId="7651C188" w14:textId="7DD85196" w:rsidR="2D70153E" w:rsidRDefault="2D70153E" w:rsidP="5C9795B9">
            <w:pPr>
              <w:rPr>
                <w:rFonts w:ascii="Arial" w:eastAsia="Arial" w:hAnsi="Arial" w:cs="Arial"/>
                <w:sz w:val="18"/>
                <w:szCs w:val="18"/>
                <w:u w:val="single"/>
              </w:rPr>
            </w:pPr>
            <w:r w:rsidRPr="5C9795B9">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5C9795B9">
              <w:rPr>
                <w:rFonts w:ascii="Arial" w:eastAsia="Arial" w:hAnsi="Arial" w:cs="Arial"/>
                <w:sz w:val="18"/>
                <w:szCs w:val="18"/>
              </w:rPr>
              <w:t>gcloud</w:t>
            </w:r>
            <w:proofErr w:type="spellEnd"/>
            <w:r w:rsidRPr="5C9795B9">
              <w:rPr>
                <w:rFonts w:ascii="Arial" w:eastAsia="Arial" w:hAnsi="Arial" w:cs="Arial"/>
                <w:sz w:val="18"/>
                <w:szCs w:val="18"/>
              </w:rPr>
              <w:t xml:space="preserve">. Full details on how to view these logs, how to export, and for how to configure the retention period can be found here: </w:t>
            </w:r>
            <w:r w:rsidRPr="5C9795B9">
              <w:rPr>
                <w:rFonts w:ascii="Arial" w:eastAsia="Arial" w:hAnsi="Arial" w:cs="Arial"/>
                <w:b/>
                <w:bCs/>
                <w:sz w:val="18"/>
                <w:szCs w:val="18"/>
              </w:rPr>
              <w:t>https://cloud.google.com/logging/docs/audit.</w:t>
            </w:r>
          </w:p>
        </w:tc>
      </w:tr>
      <w:tr w:rsidR="11433B4A" w14:paraId="6E3C2AB5" w14:textId="77777777" w:rsidTr="500D0547">
        <w:tc>
          <w:tcPr>
            <w:tcW w:w="2760" w:type="dxa"/>
            <w:gridSpan w:val="2"/>
          </w:tcPr>
          <w:p w14:paraId="68086A1B" w14:textId="77777777" w:rsidR="7C2A6713" w:rsidRDefault="00000000" w:rsidP="11433B4A">
            <w:pPr>
              <w:rPr>
                <w:rFonts w:ascii="Arial" w:eastAsia="Arial" w:hAnsi="Arial" w:cs="Arial"/>
                <w:sz w:val="18"/>
                <w:szCs w:val="18"/>
              </w:rPr>
            </w:pPr>
            <w:hyperlink r:id="rId11">
              <w:r w:rsidR="7C2A6713" w:rsidRPr="5C9795B9">
                <w:rPr>
                  <w:rFonts w:ascii="Arial" w:eastAsia="Arial" w:hAnsi="Arial" w:cs="Arial"/>
                  <w:sz w:val="18"/>
                  <w:szCs w:val="18"/>
                </w:rPr>
                <w:t>Encrypt Sensitive Information </w:t>
              </w:r>
            </w:hyperlink>
          </w:p>
          <w:p w14:paraId="7A2E0BB8" w14:textId="00884FAF" w:rsidR="11433B4A" w:rsidRDefault="11433B4A" w:rsidP="11433B4A">
            <w:pPr>
              <w:rPr>
                <w:rFonts w:ascii="Arial" w:eastAsia="Arial" w:hAnsi="Arial" w:cs="Arial"/>
                <w:sz w:val="18"/>
                <w:szCs w:val="18"/>
              </w:rPr>
            </w:pPr>
          </w:p>
        </w:tc>
        <w:tc>
          <w:tcPr>
            <w:tcW w:w="6600" w:type="dxa"/>
          </w:tcPr>
          <w:p w14:paraId="1A0428B5" w14:textId="1311F4DF" w:rsidR="7C2A6713" w:rsidRDefault="7C2A6713" w:rsidP="573D87DE">
            <w:pPr>
              <w:rPr>
                <w:rFonts w:ascii="Arial" w:eastAsia="Arial" w:hAnsi="Arial" w:cs="Arial"/>
                <w:color w:val="595959" w:themeColor="text1" w:themeTint="A6"/>
                <w:sz w:val="18"/>
                <w:szCs w:val="18"/>
                <w:vertAlign w:val="superscript"/>
              </w:rPr>
            </w:pPr>
            <w:r w:rsidRPr="573D87DE">
              <w:rPr>
                <w:rFonts w:ascii="Arial" w:eastAsia="Arial" w:hAnsi="Arial" w:cs="Arial"/>
                <w:color w:val="595959" w:themeColor="text1" w:themeTint="A6"/>
                <w:sz w:val="18"/>
                <w:szCs w:val="18"/>
              </w:rPr>
              <w:t>Encrypt data stored at rest in cloud storage. Managed encryption keys can be rotated by most providers. At a minimum, ensure an incident response plan to storage breach includes rotating the keys and test for impact on client applications.</w:t>
            </w:r>
          </w:p>
        </w:tc>
      </w:tr>
      <w:tr w:rsidR="5C9795B9" w14:paraId="1B3CB879" w14:textId="77777777" w:rsidTr="500D0547">
        <w:tc>
          <w:tcPr>
            <w:tcW w:w="1365" w:type="dxa"/>
          </w:tcPr>
          <w:p w14:paraId="64795A9B" w14:textId="0344A0F8" w:rsidR="5C9795B9" w:rsidRDefault="5C9795B9" w:rsidP="5C9795B9">
            <w:pPr>
              <w:rPr>
                <w:rFonts w:ascii="Arial" w:eastAsia="Arial" w:hAnsi="Arial" w:cs="Arial"/>
                <w:sz w:val="18"/>
                <w:szCs w:val="18"/>
              </w:rPr>
            </w:pPr>
          </w:p>
        </w:tc>
        <w:tc>
          <w:tcPr>
            <w:tcW w:w="1395" w:type="dxa"/>
          </w:tcPr>
          <w:p w14:paraId="0E67F5A2" w14:textId="46C13FE2" w:rsidR="1A05513B" w:rsidRDefault="1A05513B" w:rsidP="5C9795B9">
            <w:pPr>
              <w:rPr>
                <w:rFonts w:ascii="Arial" w:eastAsia="Arial" w:hAnsi="Arial" w:cs="Arial"/>
                <w:sz w:val="18"/>
                <w:szCs w:val="18"/>
              </w:rPr>
            </w:pPr>
            <w:r w:rsidRPr="5C9795B9">
              <w:rPr>
                <w:rFonts w:ascii="Arial" w:eastAsia="Arial" w:hAnsi="Arial" w:cs="Arial"/>
                <w:sz w:val="18"/>
                <w:szCs w:val="18"/>
              </w:rPr>
              <w:t>AWS</w:t>
            </w:r>
          </w:p>
        </w:tc>
        <w:tc>
          <w:tcPr>
            <w:tcW w:w="6600" w:type="dxa"/>
          </w:tcPr>
          <w:p w14:paraId="0F600F37" w14:textId="1F523A6C" w:rsidR="121706FA" w:rsidRDefault="121706FA" w:rsidP="5C9795B9">
            <w:pPr>
              <w:rPr>
                <w:rFonts w:ascii="Arial" w:eastAsia="Arial" w:hAnsi="Arial" w:cs="Arial"/>
                <w:color w:val="000000" w:themeColor="text1"/>
                <w:sz w:val="18"/>
                <w:szCs w:val="18"/>
              </w:rPr>
            </w:pPr>
            <w:r w:rsidRPr="5C9795B9">
              <w:rPr>
                <w:rFonts w:ascii="Arial" w:eastAsia="Arial" w:hAnsi="Arial" w:cs="Arial"/>
                <w:color w:val="000000" w:themeColor="text1"/>
                <w:sz w:val="18"/>
                <w:szCs w:val="18"/>
              </w:rPr>
              <w:t xml:space="preserve">To encrypt data at rest in an AWS environment </w:t>
            </w:r>
            <w:r w:rsidR="4EDCE4E6" w:rsidRPr="5C9795B9">
              <w:rPr>
                <w:rFonts w:ascii="Arial" w:eastAsia="Arial" w:hAnsi="Arial" w:cs="Arial"/>
                <w:color w:val="000000" w:themeColor="text1"/>
                <w:sz w:val="18"/>
                <w:szCs w:val="18"/>
              </w:rPr>
              <w:t xml:space="preserve">first start </w:t>
            </w:r>
            <w:r w:rsidR="3833FF75" w:rsidRPr="5C9795B9">
              <w:rPr>
                <w:rFonts w:ascii="Arial" w:eastAsia="Arial" w:hAnsi="Arial" w:cs="Arial"/>
                <w:color w:val="000000" w:themeColor="text1"/>
                <w:sz w:val="18"/>
                <w:szCs w:val="18"/>
              </w:rPr>
              <w:t>by configuring the IAM roles and permissions</w:t>
            </w:r>
            <w:r w:rsidR="7D16BFA3" w:rsidRPr="5C9795B9">
              <w:rPr>
                <w:rFonts w:ascii="Arial" w:eastAsia="Arial" w:hAnsi="Arial" w:cs="Arial"/>
                <w:color w:val="000000" w:themeColor="text1"/>
                <w:sz w:val="18"/>
                <w:szCs w:val="18"/>
              </w:rPr>
              <w:t xml:space="preserve">. A policy will need to be created to specify </w:t>
            </w:r>
            <w:r w:rsidR="5B556D0E" w:rsidRPr="5C9795B9">
              <w:rPr>
                <w:rFonts w:ascii="Arial" w:eastAsia="Arial" w:hAnsi="Arial" w:cs="Arial"/>
                <w:color w:val="000000" w:themeColor="text1"/>
                <w:sz w:val="18"/>
                <w:szCs w:val="18"/>
              </w:rPr>
              <w:t xml:space="preserve">that the data is to be encrypted and then the policy is attached </w:t>
            </w:r>
            <w:r w:rsidR="6DA93146" w:rsidRPr="5C9795B9">
              <w:rPr>
                <w:rFonts w:ascii="Arial" w:eastAsia="Arial" w:hAnsi="Arial" w:cs="Arial"/>
                <w:color w:val="000000" w:themeColor="text1"/>
                <w:sz w:val="18"/>
                <w:szCs w:val="18"/>
              </w:rPr>
              <w:t xml:space="preserve">to the instance. </w:t>
            </w:r>
            <w:r w:rsidRPr="5C9795B9">
              <w:rPr>
                <w:rFonts w:ascii="Arial" w:eastAsia="Arial" w:hAnsi="Arial" w:cs="Arial"/>
                <w:color w:val="000000" w:themeColor="text1"/>
                <w:sz w:val="18"/>
                <w:szCs w:val="18"/>
              </w:rPr>
              <w:t xml:space="preserve">Full details on how to accomplish this can be found at: </w:t>
            </w:r>
            <w:r w:rsidRPr="5C9795B9">
              <w:rPr>
                <w:rFonts w:ascii="Arial" w:eastAsia="Arial" w:hAnsi="Arial" w:cs="Arial"/>
                <w:b/>
                <w:bCs/>
                <w:sz w:val="18"/>
                <w:szCs w:val="18"/>
              </w:rPr>
              <w:t>https://aws.amazon.com/blogs/security/how-to-protect-data-at-rest-with-amazon-ec2-instance-store-encryption/</w:t>
            </w:r>
            <w:r w:rsidRPr="5C9795B9">
              <w:rPr>
                <w:rFonts w:ascii="Arial" w:eastAsia="Arial" w:hAnsi="Arial" w:cs="Arial"/>
                <w:sz w:val="18"/>
                <w:szCs w:val="18"/>
              </w:rPr>
              <w:t>.</w:t>
            </w:r>
            <w:r w:rsidRPr="5C9795B9">
              <w:rPr>
                <w:rFonts w:ascii="Arial" w:eastAsia="Arial" w:hAnsi="Arial" w:cs="Arial"/>
                <w:color w:val="000000" w:themeColor="text1"/>
                <w:sz w:val="18"/>
                <w:szCs w:val="18"/>
              </w:rPr>
              <w:t xml:space="preserve"> </w:t>
            </w:r>
          </w:p>
        </w:tc>
      </w:tr>
      <w:tr w:rsidR="5C9795B9" w14:paraId="71AB5535" w14:textId="77777777" w:rsidTr="500D0547">
        <w:tc>
          <w:tcPr>
            <w:tcW w:w="1365" w:type="dxa"/>
          </w:tcPr>
          <w:p w14:paraId="1E95FBC2" w14:textId="319FB2BD" w:rsidR="5C9795B9" w:rsidRDefault="5C9795B9" w:rsidP="5C9795B9">
            <w:pPr>
              <w:rPr>
                <w:rFonts w:ascii="Arial" w:eastAsia="Arial" w:hAnsi="Arial" w:cs="Arial"/>
                <w:sz w:val="18"/>
                <w:szCs w:val="18"/>
              </w:rPr>
            </w:pPr>
          </w:p>
        </w:tc>
        <w:tc>
          <w:tcPr>
            <w:tcW w:w="1395" w:type="dxa"/>
          </w:tcPr>
          <w:p w14:paraId="733C9FD5" w14:textId="530E624A" w:rsidR="1A05513B" w:rsidRDefault="1A05513B" w:rsidP="5C9795B9">
            <w:pPr>
              <w:rPr>
                <w:rFonts w:ascii="Arial" w:eastAsia="Arial" w:hAnsi="Arial" w:cs="Arial"/>
                <w:sz w:val="18"/>
                <w:szCs w:val="18"/>
              </w:rPr>
            </w:pPr>
            <w:r w:rsidRPr="5C9795B9">
              <w:rPr>
                <w:rFonts w:ascii="Arial" w:eastAsia="Arial" w:hAnsi="Arial" w:cs="Arial"/>
                <w:sz w:val="18"/>
                <w:szCs w:val="18"/>
              </w:rPr>
              <w:t>Azure</w:t>
            </w:r>
          </w:p>
        </w:tc>
        <w:tc>
          <w:tcPr>
            <w:tcW w:w="6600" w:type="dxa"/>
          </w:tcPr>
          <w:p w14:paraId="4C509D37" w14:textId="0A4FEADC" w:rsidR="6443722E" w:rsidRDefault="6443722E" w:rsidP="5C9795B9">
            <w:pPr>
              <w:rPr>
                <w:rFonts w:ascii="Arial" w:eastAsia="Arial" w:hAnsi="Arial" w:cs="Arial"/>
                <w:color w:val="000000" w:themeColor="text1"/>
                <w:sz w:val="18"/>
                <w:szCs w:val="18"/>
              </w:rPr>
            </w:pPr>
            <w:r w:rsidRPr="5C9795B9">
              <w:rPr>
                <w:rFonts w:ascii="Arial" w:eastAsia="Arial" w:hAnsi="Arial" w:cs="Arial"/>
                <w:color w:val="000000" w:themeColor="text1"/>
                <w:sz w:val="18"/>
                <w:szCs w:val="18"/>
              </w:rPr>
              <w:t>To encrypt data at rest in an Azure environment</w:t>
            </w:r>
            <w:r w:rsidR="7807409A" w:rsidRPr="5C9795B9">
              <w:rPr>
                <w:rFonts w:ascii="Arial" w:eastAsia="Arial" w:hAnsi="Arial" w:cs="Arial"/>
                <w:color w:val="000000" w:themeColor="text1"/>
                <w:sz w:val="18"/>
                <w:szCs w:val="18"/>
              </w:rPr>
              <w:t xml:space="preserve"> it can be done differently depending on the cloud service the customer is utilizing. For SaaS customers this can be enabled or available on each specific service. For Paa</w:t>
            </w:r>
            <w:r w:rsidR="0367D9E5" w:rsidRPr="5C9795B9">
              <w:rPr>
                <w:rFonts w:ascii="Arial" w:eastAsia="Arial" w:hAnsi="Arial" w:cs="Arial"/>
                <w:color w:val="000000" w:themeColor="text1"/>
                <w:sz w:val="18"/>
                <w:szCs w:val="18"/>
              </w:rPr>
              <w:t>S customers there are specific storage and application platforms that can be used. In terms of IaaS customers this can be broken down to a couple different aspects. Encrypted sto</w:t>
            </w:r>
            <w:r w:rsidR="3619A599" w:rsidRPr="5C9795B9">
              <w:rPr>
                <w:rFonts w:ascii="Arial" w:eastAsia="Arial" w:hAnsi="Arial" w:cs="Arial"/>
                <w:color w:val="000000" w:themeColor="text1"/>
                <w:sz w:val="18"/>
                <w:szCs w:val="18"/>
              </w:rPr>
              <w:t>rage can be enabled the</w:t>
            </w:r>
            <w:r w:rsidR="780B2DBA" w:rsidRPr="5C9795B9">
              <w:rPr>
                <w:rFonts w:ascii="Arial" w:eastAsia="Arial" w:hAnsi="Arial" w:cs="Arial"/>
                <w:color w:val="000000" w:themeColor="text1"/>
                <w:sz w:val="18"/>
                <w:szCs w:val="18"/>
              </w:rPr>
              <w:t xml:space="preserve"> same as PaaS services, utilizing other Azure services. Encrypted compute </w:t>
            </w:r>
            <w:r w:rsidR="7862A8D7" w:rsidRPr="5C9795B9">
              <w:rPr>
                <w:rFonts w:ascii="Arial" w:eastAsia="Arial" w:hAnsi="Arial" w:cs="Arial"/>
                <w:color w:val="000000" w:themeColor="text1"/>
                <w:sz w:val="18"/>
                <w:szCs w:val="18"/>
              </w:rPr>
              <w:t xml:space="preserve">allows for all managed disks, snapshots, and images to be encrypted utilizing a service managed key. </w:t>
            </w:r>
            <w:r w:rsidR="497C4A22" w:rsidRPr="5C9795B9">
              <w:rPr>
                <w:rFonts w:ascii="Arial" w:eastAsia="Arial" w:hAnsi="Arial" w:cs="Arial"/>
                <w:color w:val="000000" w:themeColor="text1"/>
                <w:sz w:val="18"/>
                <w:szCs w:val="18"/>
              </w:rPr>
              <w:t xml:space="preserve">The keys are stored in the Azure key vault. </w:t>
            </w:r>
            <w:r w:rsidRPr="5C9795B9">
              <w:rPr>
                <w:rFonts w:ascii="Arial" w:eastAsia="Arial" w:hAnsi="Arial" w:cs="Arial"/>
                <w:color w:val="000000" w:themeColor="text1"/>
                <w:sz w:val="18"/>
                <w:szCs w:val="18"/>
              </w:rPr>
              <w:t>Full details on how to accomplish this can be found at</w:t>
            </w:r>
            <w:r w:rsidRPr="5C9795B9">
              <w:rPr>
                <w:rFonts w:ascii="Arial" w:eastAsia="Arial" w:hAnsi="Arial" w:cs="Arial"/>
                <w:sz w:val="18"/>
                <w:szCs w:val="18"/>
              </w:rPr>
              <w:t xml:space="preserve">: </w:t>
            </w:r>
            <w:hyperlink r:id="rId12">
              <w:r w:rsidRPr="5C9795B9">
                <w:rPr>
                  <w:rStyle w:val="Hyperlink"/>
                  <w:rFonts w:ascii="Arial" w:eastAsia="Arial" w:hAnsi="Arial" w:cs="Arial"/>
                  <w:b/>
                  <w:bCs/>
                  <w:color w:val="auto"/>
                  <w:sz w:val="18"/>
                  <w:szCs w:val="18"/>
                </w:rPr>
                <w:t>https://docs.microsoft.com/en-us/azure/security/fundamentals/encryption-atrest</w:t>
              </w:r>
            </w:hyperlink>
            <w:r w:rsidRPr="5C9795B9">
              <w:rPr>
                <w:rFonts w:ascii="Arial" w:eastAsia="Arial" w:hAnsi="Arial" w:cs="Arial"/>
                <w:b/>
                <w:bCs/>
                <w:sz w:val="18"/>
                <w:szCs w:val="18"/>
              </w:rPr>
              <w:t>.</w:t>
            </w:r>
          </w:p>
        </w:tc>
      </w:tr>
      <w:tr w:rsidR="11433B4A" w14:paraId="1341918A" w14:textId="77777777" w:rsidTr="500D0547">
        <w:tc>
          <w:tcPr>
            <w:tcW w:w="2760" w:type="dxa"/>
            <w:gridSpan w:val="2"/>
          </w:tcPr>
          <w:p w14:paraId="3C7C090F" w14:textId="77777777" w:rsidR="7C2A6713" w:rsidRDefault="00000000" w:rsidP="11433B4A">
            <w:pPr>
              <w:rPr>
                <w:rFonts w:ascii="Arial" w:eastAsia="Arial" w:hAnsi="Arial" w:cs="Arial"/>
                <w:sz w:val="18"/>
                <w:szCs w:val="18"/>
              </w:rPr>
            </w:pPr>
            <w:hyperlink r:id="rId13">
              <w:r w:rsidR="7C2A6713" w:rsidRPr="500D0547">
                <w:rPr>
                  <w:rFonts w:ascii="Arial" w:eastAsia="Arial" w:hAnsi="Arial" w:cs="Arial"/>
                  <w:sz w:val="18"/>
                  <w:szCs w:val="18"/>
                </w:rPr>
                <w:t>Filter Network Traffic </w:t>
              </w:r>
            </w:hyperlink>
          </w:p>
          <w:p w14:paraId="67356149" w14:textId="1E77048C" w:rsidR="11433B4A" w:rsidRDefault="11433B4A" w:rsidP="11433B4A">
            <w:pPr>
              <w:rPr>
                <w:rFonts w:ascii="Arial" w:eastAsia="Arial" w:hAnsi="Arial" w:cs="Arial"/>
                <w:sz w:val="18"/>
                <w:szCs w:val="18"/>
              </w:rPr>
            </w:pPr>
          </w:p>
        </w:tc>
        <w:tc>
          <w:tcPr>
            <w:tcW w:w="6600" w:type="dxa"/>
          </w:tcPr>
          <w:p w14:paraId="4E483EA8" w14:textId="6024F5FE" w:rsidR="7C2A6713" w:rsidRDefault="7C2A6713" w:rsidP="500D0547">
            <w:pPr>
              <w:rPr>
                <w:rFonts w:ascii="Arial" w:eastAsia="Arial" w:hAnsi="Arial" w:cs="Arial"/>
                <w:color w:val="000000" w:themeColor="text1"/>
                <w:sz w:val="18"/>
                <w:szCs w:val="18"/>
              </w:rPr>
            </w:pPr>
            <w:r w:rsidRPr="500D0547">
              <w:rPr>
                <w:rFonts w:ascii="Arial" w:eastAsia="Arial" w:hAnsi="Arial" w:cs="Arial"/>
                <w:color w:val="000000" w:themeColor="text1"/>
                <w:sz w:val="18"/>
                <w:szCs w:val="18"/>
              </w:rPr>
              <w:t>Cloud service providers support IP-based restrictions when accessing cloud resources. Consider using IP whitelisting along with user account management to ensure that data access is restricted not only to valid users</w:t>
            </w:r>
            <w:r w:rsidR="0F956D2C" w:rsidRPr="500D0547">
              <w:rPr>
                <w:rFonts w:ascii="Arial" w:eastAsia="Arial" w:hAnsi="Arial" w:cs="Arial"/>
                <w:color w:val="000000" w:themeColor="text1"/>
                <w:sz w:val="18"/>
                <w:szCs w:val="18"/>
              </w:rPr>
              <w:t>,</w:t>
            </w:r>
            <w:r w:rsidRPr="500D0547">
              <w:rPr>
                <w:rFonts w:ascii="Arial" w:eastAsia="Arial" w:hAnsi="Arial" w:cs="Arial"/>
                <w:color w:val="000000" w:themeColor="text1"/>
                <w:sz w:val="18"/>
                <w:szCs w:val="18"/>
              </w:rPr>
              <w:t xml:space="preserve"> but only from expected IP ranges to mitigate the use of stolen credentials to access data. </w:t>
            </w:r>
          </w:p>
        </w:tc>
      </w:tr>
      <w:tr w:rsidR="500D0547" w14:paraId="6F27F9F9" w14:textId="77777777" w:rsidTr="500D0547">
        <w:tc>
          <w:tcPr>
            <w:tcW w:w="1365" w:type="dxa"/>
          </w:tcPr>
          <w:p w14:paraId="4C62F310" w14:textId="40BE73C8" w:rsidR="500D0547" w:rsidRDefault="500D0547" w:rsidP="500D0547">
            <w:pPr>
              <w:rPr>
                <w:rFonts w:ascii="Arial" w:eastAsia="Arial" w:hAnsi="Arial" w:cs="Arial"/>
                <w:sz w:val="18"/>
                <w:szCs w:val="18"/>
              </w:rPr>
            </w:pPr>
          </w:p>
        </w:tc>
        <w:tc>
          <w:tcPr>
            <w:tcW w:w="1395" w:type="dxa"/>
          </w:tcPr>
          <w:p w14:paraId="1F7DCAF2" w14:textId="6FC4117C" w:rsidR="3A66110D" w:rsidRDefault="3A66110D" w:rsidP="500D0547">
            <w:pPr>
              <w:rPr>
                <w:rFonts w:ascii="Arial" w:eastAsia="Arial" w:hAnsi="Arial" w:cs="Arial"/>
                <w:sz w:val="18"/>
                <w:szCs w:val="18"/>
              </w:rPr>
            </w:pPr>
            <w:r w:rsidRPr="500D0547">
              <w:rPr>
                <w:rFonts w:ascii="Arial" w:eastAsia="Arial" w:hAnsi="Arial" w:cs="Arial"/>
                <w:sz w:val="18"/>
                <w:szCs w:val="18"/>
              </w:rPr>
              <w:t>AWS</w:t>
            </w:r>
          </w:p>
        </w:tc>
        <w:tc>
          <w:tcPr>
            <w:tcW w:w="6600" w:type="dxa"/>
          </w:tcPr>
          <w:p w14:paraId="1D4A5B86" w14:textId="76A465C0" w:rsidR="3A66110D" w:rsidRDefault="3A66110D" w:rsidP="500D0547">
            <w:pPr>
              <w:rPr>
                <w:rFonts w:ascii="Arial" w:eastAsia="Arial" w:hAnsi="Arial" w:cs="Arial"/>
                <w:color w:val="000000" w:themeColor="text1"/>
                <w:sz w:val="18"/>
                <w:szCs w:val="18"/>
              </w:rPr>
            </w:pPr>
            <w:r w:rsidRPr="500D0547">
              <w:rPr>
                <w:rFonts w:ascii="Arial" w:eastAsia="Arial" w:hAnsi="Arial" w:cs="Arial"/>
                <w:color w:val="000000" w:themeColor="text1"/>
                <w:sz w:val="18"/>
                <w:szCs w:val="18"/>
              </w:rPr>
              <w:t xml:space="preserve">An AWS environment can be configured with </w:t>
            </w:r>
            <w:r w:rsidR="5A020D0D" w:rsidRPr="500D0547">
              <w:rPr>
                <w:rFonts w:ascii="Arial" w:eastAsia="Arial" w:hAnsi="Arial" w:cs="Arial"/>
                <w:color w:val="000000" w:themeColor="text1"/>
                <w:sz w:val="18"/>
                <w:szCs w:val="18"/>
              </w:rPr>
              <w:t xml:space="preserve">network </w:t>
            </w:r>
            <w:r w:rsidRPr="500D0547">
              <w:rPr>
                <w:rFonts w:ascii="Arial" w:eastAsia="Arial" w:hAnsi="Arial" w:cs="Arial"/>
                <w:color w:val="000000" w:themeColor="text1"/>
                <w:sz w:val="18"/>
                <w:szCs w:val="18"/>
              </w:rPr>
              <w:t xml:space="preserve">ACLs </w:t>
            </w:r>
            <w:r w:rsidR="7A1F4E12" w:rsidRPr="500D0547">
              <w:rPr>
                <w:rFonts w:ascii="Arial" w:eastAsia="Arial" w:hAnsi="Arial" w:cs="Arial"/>
                <w:color w:val="000000" w:themeColor="text1"/>
                <w:sz w:val="18"/>
                <w:szCs w:val="18"/>
              </w:rPr>
              <w:t xml:space="preserve">(access control lists) </w:t>
            </w:r>
            <w:r w:rsidRPr="500D0547">
              <w:rPr>
                <w:rFonts w:ascii="Arial" w:eastAsia="Arial" w:hAnsi="Arial" w:cs="Arial"/>
                <w:color w:val="000000" w:themeColor="text1"/>
                <w:sz w:val="18"/>
                <w:szCs w:val="18"/>
              </w:rPr>
              <w:t>to</w:t>
            </w:r>
            <w:r w:rsidR="3481A11C" w:rsidRPr="500D0547">
              <w:rPr>
                <w:rFonts w:ascii="Arial" w:eastAsia="Arial" w:hAnsi="Arial" w:cs="Arial"/>
                <w:color w:val="000000" w:themeColor="text1"/>
                <w:sz w:val="18"/>
                <w:szCs w:val="18"/>
              </w:rPr>
              <w:t xml:space="preserve"> allow or deny inbound and outbound traffic. This can be accomplished by accessing Amazon VPC</w:t>
            </w:r>
            <w:r w:rsidR="5F1FEDC8" w:rsidRPr="500D0547">
              <w:rPr>
                <w:rFonts w:ascii="Arial" w:eastAsia="Arial" w:hAnsi="Arial" w:cs="Arial"/>
                <w:color w:val="000000" w:themeColor="text1"/>
                <w:sz w:val="18"/>
                <w:szCs w:val="18"/>
              </w:rPr>
              <w:t xml:space="preserve"> and navigating to either inbound or outbound rules depending on the rule the user wishes to add and they can be added, removed, or edited from that panel.</w:t>
            </w:r>
            <w:r w:rsidRPr="500D0547">
              <w:rPr>
                <w:rFonts w:ascii="Arial" w:eastAsia="Arial" w:hAnsi="Arial" w:cs="Arial"/>
                <w:color w:val="000000" w:themeColor="text1"/>
                <w:sz w:val="18"/>
                <w:szCs w:val="18"/>
              </w:rPr>
              <w:t xml:space="preserve"> Full details about ACLs and how to add rules in AWS can be found here: </w:t>
            </w:r>
            <w:r w:rsidRPr="500D0547">
              <w:rPr>
                <w:rFonts w:ascii="Arial" w:eastAsia="Arial" w:hAnsi="Arial" w:cs="Arial"/>
                <w:b/>
                <w:bCs/>
                <w:sz w:val="18"/>
                <w:szCs w:val="18"/>
              </w:rPr>
              <w:t>https://docs.aws.amazon.com/vpc/latest/userguide/vpc-network-acls.html</w:t>
            </w:r>
            <w:r w:rsidR="1B9DB32E" w:rsidRPr="500D0547">
              <w:rPr>
                <w:rFonts w:ascii="Arial" w:eastAsia="Arial" w:hAnsi="Arial" w:cs="Arial"/>
                <w:b/>
                <w:bCs/>
                <w:sz w:val="18"/>
                <w:szCs w:val="18"/>
              </w:rPr>
              <w:t>.</w:t>
            </w:r>
          </w:p>
        </w:tc>
      </w:tr>
      <w:tr w:rsidR="500D0547" w14:paraId="5F9F1837" w14:textId="77777777" w:rsidTr="500D0547">
        <w:tc>
          <w:tcPr>
            <w:tcW w:w="1365" w:type="dxa"/>
          </w:tcPr>
          <w:p w14:paraId="5E1080CD" w14:textId="336A3266" w:rsidR="500D0547" w:rsidRDefault="500D0547" w:rsidP="500D0547">
            <w:pPr>
              <w:rPr>
                <w:rFonts w:ascii="Arial" w:eastAsia="Arial" w:hAnsi="Arial" w:cs="Arial"/>
                <w:sz w:val="18"/>
                <w:szCs w:val="18"/>
              </w:rPr>
            </w:pPr>
          </w:p>
        </w:tc>
        <w:tc>
          <w:tcPr>
            <w:tcW w:w="1395" w:type="dxa"/>
          </w:tcPr>
          <w:p w14:paraId="14EE466E" w14:textId="41B39B03" w:rsidR="3A66110D" w:rsidRDefault="3A66110D" w:rsidP="500D0547">
            <w:pPr>
              <w:rPr>
                <w:rFonts w:ascii="Arial" w:eastAsia="Arial" w:hAnsi="Arial" w:cs="Arial"/>
                <w:sz w:val="18"/>
                <w:szCs w:val="18"/>
              </w:rPr>
            </w:pPr>
            <w:r w:rsidRPr="500D0547">
              <w:rPr>
                <w:rFonts w:ascii="Arial" w:eastAsia="Arial" w:hAnsi="Arial" w:cs="Arial"/>
                <w:sz w:val="18"/>
                <w:szCs w:val="18"/>
              </w:rPr>
              <w:t>Azure</w:t>
            </w:r>
          </w:p>
        </w:tc>
        <w:tc>
          <w:tcPr>
            <w:tcW w:w="6600" w:type="dxa"/>
          </w:tcPr>
          <w:p w14:paraId="21418B6C" w14:textId="7B55B9B7" w:rsidR="13263D0D" w:rsidRDefault="13263D0D" w:rsidP="500D0547">
            <w:pPr>
              <w:rPr>
                <w:rFonts w:ascii="Arial" w:eastAsia="Arial" w:hAnsi="Arial" w:cs="Arial"/>
                <w:color w:val="000000" w:themeColor="text1"/>
                <w:sz w:val="18"/>
                <w:szCs w:val="18"/>
              </w:rPr>
            </w:pPr>
            <w:r w:rsidRPr="500D0547">
              <w:rPr>
                <w:rFonts w:ascii="Arial" w:eastAsia="Arial" w:hAnsi="Arial" w:cs="Arial"/>
                <w:color w:val="000000" w:themeColor="text1"/>
                <w:sz w:val="18"/>
                <w:szCs w:val="18"/>
              </w:rPr>
              <w:t xml:space="preserve">In Azure storage resources can be tied exclusively to a particular virtual network reducing the chances that it can be accessed externally or from other cloud assets. </w:t>
            </w:r>
            <w:r w:rsidR="241FCDAF" w:rsidRPr="500D0547">
              <w:rPr>
                <w:rFonts w:ascii="Arial" w:eastAsia="Arial" w:hAnsi="Arial" w:cs="Arial"/>
                <w:color w:val="000000" w:themeColor="text1"/>
                <w:sz w:val="18"/>
                <w:szCs w:val="18"/>
              </w:rPr>
              <w:t xml:space="preserve">This can be done multiple ways including the Azure </w:t>
            </w:r>
            <w:r w:rsidR="5AD6E7B0" w:rsidRPr="500D0547">
              <w:rPr>
                <w:rFonts w:ascii="Arial" w:eastAsia="Arial" w:hAnsi="Arial" w:cs="Arial"/>
                <w:color w:val="000000" w:themeColor="text1"/>
                <w:sz w:val="18"/>
                <w:szCs w:val="18"/>
              </w:rPr>
              <w:t>P</w:t>
            </w:r>
            <w:r w:rsidR="241FCDAF" w:rsidRPr="500D0547">
              <w:rPr>
                <w:rFonts w:ascii="Arial" w:eastAsia="Arial" w:hAnsi="Arial" w:cs="Arial"/>
                <w:color w:val="000000" w:themeColor="text1"/>
                <w:sz w:val="18"/>
                <w:szCs w:val="18"/>
              </w:rPr>
              <w:t xml:space="preserve">ortal, Azure PowerShell, and Azure CLI (Command Line Interface). </w:t>
            </w:r>
            <w:r w:rsidR="4C42B943" w:rsidRPr="500D0547">
              <w:rPr>
                <w:rFonts w:ascii="Arial" w:eastAsia="Arial" w:hAnsi="Arial" w:cs="Arial"/>
                <w:color w:val="000000" w:themeColor="text1"/>
                <w:sz w:val="18"/>
                <w:szCs w:val="18"/>
              </w:rPr>
              <w:t xml:space="preserve">Depending on the method used to implement this the procedure can vary, but will include the need to create a security group, create a network security group, associate that </w:t>
            </w:r>
            <w:r w:rsidR="563A5A96" w:rsidRPr="500D0547">
              <w:rPr>
                <w:rFonts w:ascii="Arial" w:eastAsia="Arial" w:hAnsi="Arial" w:cs="Arial"/>
                <w:color w:val="000000" w:themeColor="text1"/>
                <w:sz w:val="18"/>
                <w:szCs w:val="18"/>
              </w:rPr>
              <w:lastRenderedPageBreak/>
              <w:t xml:space="preserve">network </w:t>
            </w:r>
            <w:r w:rsidR="4C42B943" w:rsidRPr="500D0547">
              <w:rPr>
                <w:rFonts w:ascii="Arial" w:eastAsia="Arial" w:hAnsi="Arial" w:cs="Arial"/>
                <w:color w:val="000000" w:themeColor="text1"/>
                <w:sz w:val="18"/>
                <w:szCs w:val="18"/>
              </w:rPr>
              <w:t>security group</w:t>
            </w:r>
            <w:r w:rsidR="2BDD9047" w:rsidRPr="500D0547">
              <w:rPr>
                <w:rFonts w:ascii="Arial" w:eastAsia="Arial" w:hAnsi="Arial" w:cs="Arial"/>
                <w:color w:val="000000" w:themeColor="text1"/>
                <w:sz w:val="18"/>
                <w:szCs w:val="18"/>
              </w:rPr>
              <w:t xml:space="preserve"> with a specific subnet </w:t>
            </w:r>
            <w:r w:rsidR="0475576B" w:rsidRPr="500D0547">
              <w:rPr>
                <w:rFonts w:ascii="Arial" w:eastAsia="Arial" w:hAnsi="Arial" w:cs="Arial"/>
                <w:color w:val="000000" w:themeColor="text1"/>
                <w:sz w:val="18"/>
                <w:szCs w:val="18"/>
              </w:rPr>
              <w:t xml:space="preserve">and then </w:t>
            </w:r>
            <w:r w:rsidR="4C588600" w:rsidRPr="500D0547">
              <w:rPr>
                <w:rFonts w:ascii="Arial" w:eastAsia="Arial" w:hAnsi="Arial" w:cs="Arial"/>
                <w:color w:val="000000" w:themeColor="text1"/>
                <w:sz w:val="18"/>
                <w:szCs w:val="18"/>
              </w:rPr>
              <w:t xml:space="preserve">create security rules that are </w:t>
            </w:r>
            <w:r w:rsidR="0475576B" w:rsidRPr="500D0547">
              <w:rPr>
                <w:rFonts w:ascii="Arial" w:eastAsia="Arial" w:hAnsi="Arial" w:cs="Arial"/>
                <w:color w:val="000000" w:themeColor="text1"/>
                <w:sz w:val="18"/>
                <w:szCs w:val="18"/>
              </w:rPr>
              <w:t xml:space="preserve">associated </w:t>
            </w:r>
            <w:r w:rsidR="21A07EED" w:rsidRPr="500D0547">
              <w:rPr>
                <w:rFonts w:ascii="Arial" w:eastAsia="Arial" w:hAnsi="Arial" w:cs="Arial"/>
                <w:color w:val="000000" w:themeColor="text1"/>
                <w:sz w:val="18"/>
                <w:szCs w:val="18"/>
              </w:rPr>
              <w:t xml:space="preserve">to the </w:t>
            </w:r>
            <w:r w:rsidR="0475576B" w:rsidRPr="500D0547">
              <w:rPr>
                <w:rFonts w:ascii="Arial" w:eastAsia="Arial" w:hAnsi="Arial" w:cs="Arial"/>
                <w:color w:val="000000" w:themeColor="text1"/>
                <w:sz w:val="18"/>
                <w:szCs w:val="18"/>
              </w:rPr>
              <w:t>inbound and outbound rules for that subnet</w:t>
            </w:r>
            <w:r w:rsidR="5E8B8EBA" w:rsidRPr="500D0547">
              <w:rPr>
                <w:rFonts w:ascii="Arial" w:eastAsia="Arial" w:hAnsi="Arial" w:cs="Arial"/>
                <w:color w:val="000000" w:themeColor="text1"/>
                <w:sz w:val="18"/>
                <w:szCs w:val="18"/>
              </w:rPr>
              <w:t>. Full details on how to configure this utilizing the various methods can be found below:</w:t>
            </w:r>
          </w:p>
          <w:p w14:paraId="2AA2F76D" w14:textId="0741E1F9" w:rsidR="5E8B8EBA" w:rsidRDefault="5E8B8EBA" w:rsidP="500D0547">
            <w:pPr>
              <w:rPr>
                <w:rFonts w:ascii="Arial" w:eastAsia="Arial" w:hAnsi="Arial" w:cs="Arial"/>
                <w:color w:val="000000" w:themeColor="text1"/>
                <w:sz w:val="18"/>
                <w:szCs w:val="18"/>
              </w:rPr>
            </w:pPr>
            <w:r w:rsidRPr="500D0547">
              <w:rPr>
                <w:rFonts w:ascii="Arial" w:eastAsia="Arial" w:hAnsi="Arial" w:cs="Arial"/>
                <w:color w:val="000000" w:themeColor="text1"/>
                <w:sz w:val="18"/>
                <w:szCs w:val="18"/>
              </w:rPr>
              <w:t>Azure Portal</w:t>
            </w:r>
            <w:r w:rsidR="0248060D" w:rsidRPr="500D0547">
              <w:rPr>
                <w:rFonts w:ascii="Arial" w:eastAsia="Arial" w:hAnsi="Arial" w:cs="Arial"/>
                <w:color w:val="000000" w:themeColor="text1"/>
                <w:sz w:val="18"/>
                <w:szCs w:val="18"/>
              </w:rPr>
              <w:t xml:space="preserve">: </w:t>
            </w:r>
            <w:r w:rsidR="0248060D" w:rsidRPr="500D0547">
              <w:rPr>
                <w:rFonts w:ascii="Arial" w:eastAsia="Arial" w:hAnsi="Arial" w:cs="Arial"/>
                <w:b/>
                <w:bCs/>
                <w:sz w:val="18"/>
                <w:szCs w:val="18"/>
              </w:rPr>
              <w:t>https://docs.microsoft.com/en-us/azure/virtual-network/tutorial-filter-network-traffic</w:t>
            </w:r>
          </w:p>
          <w:p w14:paraId="2C5B438D" w14:textId="10C70883" w:rsidR="0248060D" w:rsidRDefault="0248060D" w:rsidP="500D0547">
            <w:r w:rsidRPr="500D0547">
              <w:rPr>
                <w:rFonts w:ascii="Arial" w:eastAsia="Arial" w:hAnsi="Arial" w:cs="Arial"/>
                <w:color w:val="000000" w:themeColor="text1"/>
                <w:sz w:val="18"/>
                <w:szCs w:val="18"/>
              </w:rPr>
              <w:t xml:space="preserve">Azure PowerShell: </w:t>
            </w:r>
            <w:r w:rsidRPr="500D0547">
              <w:rPr>
                <w:rFonts w:ascii="Arial" w:eastAsia="Arial" w:hAnsi="Arial" w:cs="Arial"/>
                <w:b/>
                <w:bCs/>
                <w:sz w:val="18"/>
                <w:szCs w:val="18"/>
              </w:rPr>
              <w:t>https://docs.microsoft.com/en-us/azure/virtual-network/tutorial-filter-network-traffic-powershell</w:t>
            </w:r>
          </w:p>
          <w:p w14:paraId="78BD31CD" w14:textId="436F03CC" w:rsidR="0248060D" w:rsidRDefault="0248060D" w:rsidP="500D0547">
            <w:r w:rsidRPr="500D0547">
              <w:rPr>
                <w:rFonts w:ascii="Arial" w:eastAsia="Arial" w:hAnsi="Arial" w:cs="Arial"/>
                <w:sz w:val="18"/>
                <w:szCs w:val="18"/>
              </w:rPr>
              <w:t xml:space="preserve">Azure CLI: </w:t>
            </w:r>
            <w:r w:rsidRPr="500D0547">
              <w:rPr>
                <w:rFonts w:ascii="Arial" w:eastAsia="Arial" w:hAnsi="Arial" w:cs="Arial"/>
                <w:b/>
                <w:bCs/>
                <w:sz w:val="18"/>
                <w:szCs w:val="18"/>
              </w:rPr>
              <w:t>https://docs.microsoft.com/en-us/azure/virtual-network/tutorial-filter-network-traffic-cli</w:t>
            </w:r>
          </w:p>
        </w:tc>
      </w:tr>
      <w:tr w:rsidR="11433B4A" w14:paraId="18EE8050" w14:textId="77777777" w:rsidTr="500D0547">
        <w:tc>
          <w:tcPr>
            <w:tcW w:w="2760" w:type="dxa"/>
            <w:gridSpan w:val="2"/>
          </w:tcPr>
          <w:p w14:paraId="0AA843AE" w14:textId="77777777" w:rsidR="7C2A6713" w:rsidRDefault="00000000" w:rsidP="11433B4A">
            <w:pPr>
              <w:rPr>
                <w:rFonts w:ascii="Arial" w:eastAsia="Arial" w:hAnsi="Arial" w:cs="Arial"/>
                <w:sz w:val="18"/>
                <w:szCs w:val="18"/>
              </w:rPr>
            </w:pPr>
            <w:hyperlink r:id="rId14">
              <w:r w:rsidR="7C2A6713" w:rsidRPr="573D87DE">
                <w:rPr>
                  <w:rFonts w:ascii="Arial" w:eastAsia="Arial" w:hAnsi="Arial" w:cs="Arial"/>
                  <w:sz w:val="18"/>
                  <w:szCs w:val="18"/>
                </w:rPr>
                <w:t>Multi-factor Authentication </w:t>
              </w:r>
            </w:hyperlink>
          </w:p>
          <w:p w14:paraId="1B8BED86" w14:textId="317D2EE2" w:rsidR="11433B4A" w:rsidRDefault="11433B4A" w:rsidP="11433B4A">
            <w:pPr>
              <w:rPr>
                <w:rFonts w:ascii="Arial" w:eastAsia="Arial" w:hAnsi="Arial" w:cs="Arial"/>
                <w:sz w:val="18"/>
                <w:szCs w:val="18"/>
              </w:rPr>
            </w:pPr>
          </w:p>
        </w:tc>
        <w:tc>
          <w:tcPr>
            <w:tcW w:w="6600" w:type="dxa"/>
          </w:tcPr>
          <w:p w14:paraId="2E3E0A5E" w14:textId="214AE3E5" w:rsidR="7C2A6713" w:rsidRDefault="107D737D"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 All users should be required to utilize two factor authentication.</w:t>
            </w:r>
          </w:p>
        </w:tc>
      </w:tr>
      <w:tr w:rsidR="573D87DE" w14:paraId="13CB5A24" w14:textId="77777777" w:rsidTr="500D0547">
        <w:tc>
          <w:tcPr>
            <w:tcW w:w="1365" w:type="dxa"/>
          </w:tcPr>
          <w:p w14:paraId="46A63676" w14:textId="2B8264FE" w:rsidR="573D87DE" w:rsidRDefault="573D87DE" w:rsidP="573D87DE">
            <w:pPr>
              <w:rPr>
                <w:rFonts w:ascii="Arial" w:eastAsia="Arial" w:hAnsi="Arial" w:cs="Arial"/>
                <w:sz w:val="18"/>
                <w:szCs w:val="18"/>
              </w:rPr>
            </w:pPr>
          </w:p>
        </w:tc>
        <w:tc>
          <w:tcPr>
            <w:tcW w:w="1395" w:type="dxa"/>
          </w:tcPr>
          <w:p w14:paraId="5331FAD5" w14:textId="7AC0C837" w:rsidR="107D737D" w:rsidRDefault="107D737D" w:rsidP="573D87DE">
            <w:pPr>
              <w:rPr>
                <w:rFonts w:ascii="Arial" w:eastAsia="Arial" w:hAnsi="Arial" w:cs="Arial"/>
                <w:i/>
                <w:iCs/>
                <w:sz w:val="18"/>
                <w:szCs w:val="18"/>
              </w:rPr>
            </w:pPr>
            <w:r w:rsidRPr="573D87DE">
              <w:rPr>
                <w:rFonts w:ascii="Arial" w:eastAsia="Arial" w:hAnsi="Arial" w:cs="Arial"/>
                <w:i/>
                <w:iCs/>
                <w:sz w:val="18"/>
                <w:szCs w:val="18"/>
              </w:rPr>
              <w:t>AWS</w:t>
            </w:r>
          </w:p>
        </w:tc>
        <w:tc>
          <w:tcPr>
            <w:tcW w:w="6600" w:type="dxa"/>
          </w:tcPr>
          <w:p w14:paraId="3729B7B4" w14:textId="1760F5FB" w:rsidR="107D737D" w:rsidRDefault="107D737D"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573D87DE">
              <w:rPr>
                <w:rFonts w:ascii="Arial" w:eastAsia="Arial" w:hAnsi="Arial" w:cs="Arial"/>
                <w:b/>
                <w:bCs/>
                <w:color w:val="595959" w:themeColor="text1" w:themeTint="A6"/>
                <w:sz w:val="18"/>
                <w:szCs w:val="18"/>
              </w:rPr>
              <w:t>https://docs.aws.amazon.com/IAM/latest/UserGuide/tutorial_users-self-manage-mfa-and-creds.html.</w:t>
            </w:r>
          </w:p>
        </w:tc>
      </w:tr>
      <w:tr w:rsidR="573D87DE" w14:paraId="2747CCE2" w14:textId="77777777" w:rsidTr="500D0547">
        <w:tc>
          <w:tcPr>
            <w:tcW w:w="1365" w:type="dxa"/>
          </w:tcPr>
          <w:p w14:paraId="2929C312" w14:textId="062B1011" w:rsidR="573D87DE" w:rsidRDefault="573D87DE" w:rsidP="573D87DE">
            <w:pPr>
              <w:rPr>
                <w:rFonts w:ascii="Arial" w:eastAsia="Arial" w:hAnsi="Arial" w:cs="Arial"/>
                <w:sz w:val="18"/>
                <w:szCs w:val="18"/>
              </w:rPr>
            </w:pPr>
          </w:p>
        </w:tc>
        <w:tc>
          <w:tcPr>
            <w:tcW w:w="1395" w:type="dxa"/>
          </w:tcPr>
          <w:p w14:paraId="128FF61B" w14:textId="6FF4E0E3" w:rsidR="107D737D" w:rsidRDefault="107D737D" w:rsidP="573D87DE">
            <w:pPr>
              <w:rPr>
                <w:rFonts w:ascii="Arial" w:eastAsia="Arial" w:hAnsi="Arial" w:cs="Arial"/>
                <w:i/>
                <w:iCs/>
                <w:sz w:val="18"/>
                <w:szCs w:val="18"/>
              </w:rPr>
            </w:pPr>
            <w:r w:rsidRPr="573D87DE">
              <w:rPr>
                <w:rFonts w:ascii="Arial" w:eastAsia="Arial" w:hAnsi="Arial" w:cs="Arial"/>
                <w:i/>
                <w:iCs/>
                <w:sz w:val="18"/>
                <w:szCs w:val="18"/>
              </w:rPr>
              <w:t>Azure</w:t>
            </w:r>
          </w:p>
        </w:tc>
        <w:tc>
          <w:tcPr>
            <w:tcW w:w="6600" w:type="dxa"/>
          </w:tcPr>
          <w:p w14:paraId="4EC481ED" w14:textId="694E8677" w:rsidR="107D737D" w:rsidRDefault="107D737D"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 xml:space="preserve">This can be done by creating a MFA registration policy. It can </w:t>
            </w:r>
            <w:proofErr w:type="spellStart"/>
            <w:r w:rsidRPr="573D87DE">
              <w:rPr>
                <w:rFonts w:ascii="Arial" w:eastAsia="Arial" w:hAnsi="Arial" w:cs="Arial"/>
                <w:color w:val="595959" w:themeColor="text1" w:themeTint="A6"/>
                <w:sz w:val="18"/>
                <w:szCs w:val="18"/>
              </w:rPr>
              <w:t>than</w:t>
            </w:r>
            <w:proofErr w:type="spellEnd"/>
            <w:r w:rsidRPr="573D87DE">
              <w:rPr>
                <w:rFonts w:ascii="Arial" w:eastAsia="Arial" w:hAnsi="Arial" w:cs="Arial"/>
                <w:color w:val="595959" w:themeColor="text1" w:themeTint="A6"/>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573D87DE">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573D87DE" w14:paraId="48F60381" w14:textId="77777777" w:rsidTr="500D0547">
        <w:tc>
          <w:tcPr>
            <w:tcW w:w="1365" w:type="dxa"/>
          </w:tcPr>
          <w:p w14:paraId="7889907F" w14:textId="0EA4467E" w:rsidR="573D87DE" w:rsidRDefault="573D87DE" w:rsidP="573D87DE">
            <w:pPr>
              <w:rPr>
                <w:rFonts w:ascii="Arial" w:eastAsia="Arial" w:hAnsi="Arial" w:cs="Arial"/>
                <w:sz w:val="18"/>
                <w:szCs w:val="18"/>
              </w:rPr>
            </w:pPr>
          </w:p>
        </w:tc>
        <w:tc>
          <w:tcPr>
            <w:tcW w:w="1395" w:type="dxa"/>
          </w:tcPr>
          <w:p w14:paraId="2A6161E6" w14:textId="0B6A8750" w:rsidR="107D737D" w:rsidRDefault="107D737D" w:rsidP="573D87DE">
            <w:pPr>
              <w:rPr>
                <w:rFonts w:ascii="Arial" w:eastAsia="Arial" w:hAnsi="Arial" w:cs="Arial"/>
                <w:i/>
                <w:iCs/>
                <w:sz w:val="18"/>
                <w:szCs w:val="18"/>
              </w:rPr>
            </w:pPr>
            <w:r w:rsidRPr="573D87DE">
              <w:rPr>
                <w:rFonts w:ascii="Arial" w:eastAsia="Arial" w:hAnsi="Arial" w:cs="Arial"/>
                <w:i/>
                <w:iCs/>
                <w:sz w:val="18"/>
                <w:szCs w:val="18"/>
              </w:rPr>
              <w:t>GCP</w:t>
            </w:r>
          </w:p>
        </w:tc>
        <w:tc>
          <w:tcPr>
            <w:tcW w:w="6600" w:type="dxa"/>
          </w:tcPr>
          <w:p w14:paraId="1F23034F" w14:textId="67E36F0D" w:rsidR="107D737D" w:rsidRDefault="107D737D" w:rsidP="573D87DE">
            <w:pPr>
              <w:rPr>
                <w:rFonts w:ascii="Arial" w:eastAsia="Arial" w:hAnsi="Arial" w:cs="Arial"/>
                <w:color w:val="595959" w:themeColor="text1" w:themeTint="A6"/>
                <w:sz w:val="18"/>
                <w:szCs w:val="18"/>
              </w:rPr>
            </w:pPr>
            <w:r w:rsidRPr="573D87DE">
              <w:rPr>
                <w:rFonts w:ascii="Arial" w:eastAsia="Arial" w:hAnsi="Arial" w:cs="Arial"/>
                <w:color w:val="595959" w:themeColor="text1" w:themeTint="A6"/>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573D87DE">
              <w:rPr>
                <w:rFonts w:ascii="Arial" w:eastAsia="Arial" w:hAnsi="Arial" w:cs="Arial"/>
                <w:b/>
                <w:bCs/>
                <w:color w:val="595959" w:themeColor="text1" w:themeTint="A6"/>
                <w:sz w:val="18"/>
                <w:szCs w:val="18"/>
              </w:rPr>
              <w:t>https://cloud.google.com/compute/docs/oslogin/setup-two-factor-authentication.</w:t>
            </w:r>
          </w:p>
        </w:tc>
      </w:tr>
      <w:tr w:rsidR="11433B4A" w14:paraId="69DFA1ED" w14:textId="77777777" w:rsidTr="500D0547">
        <w:tc>
          <w:tcPr>
            <w:tcW w:w="2760" w:type="dxa"/>
            <w:gridSpan w:val="2"/>
          </w:tcPr>
          <w:p w14:paraId="500FFDC2" w14:textId="22738E5C" w:rsidR="5F4D85E1" w:rsidRDefault="00000000" w:rsidP="11433B4A">
            <w:pPr>
              <w:rPr>
                <w:rFonts w:ascii="Arial" w:eastAsia="Arial" w:hAnsi="Arial" w:cs="Arial"/>
                <w:sz w:val="18"/>
                <w:szCs w:val="18"/>
              </w:rPr>
            </w:pPr>
            <w:hyperlink r:id="rId15">
              <w:r w:rsidR="5F4D85E1" w:rsidRPr="5C9795B9">
                <w:rPr>
                  <w:rFonts w:ascii="Arial" w:eastAsia="Arial" w:hAnsi="Arial" w:cs="Arial"/>
                  <w:sz w:val="18"/>
                  <w:szCs w:val="18"/>
                </w:rPr>
                <w:t>Restrict File and Directory Permissions </w:t>
              </w:r>
            </w:hyperlink>
          </w:p>
        </w:tc>
        <w:tc>
          <w:tcPr>
            <w:tcW w:w="6600" w:type="dxa"/>
          </w:tcPr>
          <w:p w14:paraId="15D420D6" w14:textId="75C689B5" w:rsidR="37102F71" w:rsidRDefault="277793AB" w:rsidP="5C9795B9">
            <w:pPr>
              <w:spacing w:line="259" w:lineRule="auto"/>
              <w:rPr>
                <w:rFonts w:ascii="Arial" w:eastAsia="Arial" w:hAnsi="Arial" w:cs="Arial"/>
                <w:color w:val="000000" w:themeColor="text1"/>
                <w:sz w:val="18"/>
                <w:szCs w:val="18"/>
              </w:rPr>
            </w:pPr>
            <w:r w:rsidRPr="5C9795B9">
              <w:rPr>
                <w:rFonts w:ascii="Arial" w:eastAsia="Arial" w:hAnsi="Arial" w:cs="Arial"/>
                <w:color w:val="000000" w:themeColor="text1"/>
                <w:sz w:val="18"/>
                <w:szCs w:val="18"/>
              </w:rPr>
              <w:t xml:space="preserve">Users should have limited access to files and directories depending on their need for access. The file and directory permissions should be restricted </w:t>
            </w:r>
            <w:r w:rsidR="3443B106" w:rsidRPr="5C9795B9">
              <w:rPr>
                <w:rFonts w:ascii="Arial" w:eastAsia="Arial" w:hAnsi="Arial" w:cs="Arial"/>
                <w:color w:val="000000" w:themeColor="text1"/>
                <w:sz w:val="18"/>
                <w:szCs w:val="18"/>
              </w:rPr>
              <w:t>on the basis of least privilege.</w:t>
            </w:r>
          </w:p>
        </w:tc>
      </w:tr>
      <w:tr w:rsidR="5C9795B9" w14:paraId="3C6A6074" w14:textId="77777777" w:rsidTr="500D0547">
        <w:tc>
          <w:tcPr>
            <w:tcW w:w="1365" w:type="dxa"/>
          </w:tcPr>
          <w:p w14:paraId="5C903F36" w14:textId="1FE51CFE" w:rsidR="5C9795B9" w:rsidRDefault="5C9795B9" w:rsidP="5C9795B9">
            <w:pPr>
              <w:rPr>
                <w:rFonts w:ascii="Arial" w:eastAsia="Arial" w:hAnsi="Arial" w:cs="Arial"/>
                <w:sz w:val="18"/>
                <w:szCs w:val="18"/>
              </w:rPr>
            </w:pPr>
          </w:p>
        </w:tc>
        <w:tc>
          <w:tcPr>
            <w:tcW w:w="1395" w:type="dxa"/>
          </w:tcPr>
          <w:p w14:paraId="16978710" w14:textId="18AB0968" w:rsidR="7FED7DAA" w:rsidRDefault="7FED7DAA" w:rsidP="5C9795B9">
            <w:pPr>
              <w:rPr>
                <w:rFonts w:ascii="Arial" w:eastAsia="Arial" w:hAnsi="Arial" w:cs="Arial"/>
                <w:sz w:val="18"/>
                <w:szCs w:val="18"/>
              </w:rPr>
            </w:pPr>
            <w:r w:rsidRPr="5C9795B9">
              <w:rPr>
                <w:rFonts w:ascii="Arial" w:eastAsia="Arial" w:hAnsi="Arial" w:cs="Arial"/>
                <w:sz w:val="18"/>
                <w:szCs w:val="18"/>
              </w:rPr>
              <w:t>AWS</w:t>
            </w:r>
          </w:p>
        </w:tc>
        <w:tc>
          <w:tcPr>
            <w:tcW w:w="6600" w:type="dxa"/>
          </w:tcPr>
          <w:p w14:paraId="731195B9" w14:textId="54C7787B" w:rsidR="7FED7DAA" w:rsidRDefault="7FED7DAA" w:rsidP="5C9795B9">
            <w:pPr>
              <w:rPr>
                <w:rFonts w:ascii="Arial" w:eastAsia="Arial" w:hAnsi="Arial" w:cs="Arial"/>
                <w:color w:val="0000E9"/>
                <w:sz w:val="18"/>
                <w:szCs w:val="18"/>
                <w:u w:val="single"/>
              </w:rPr>
            </w:pPr>
            <w:r w:rsidRPr="5C9795B9">
              <w:rPr>
                <w:rFonts w:ascii="Arial" w:eastAsia="Arial" w:hAnsi="Arial" w:cs="Arial"/>
                <w:color w:val="000000" w:themeColor="text1"/>
                <w:sz w:val="18"/>
                <w:szCs w:val="18"/>
              </w:rPr>
              <w:t xml:space="preserve">To manage the files and directory permissions in AWS, IAM policies can be used. This can be done by utilizing group policies and policy variables. The policy would be created specifying the folder, then the permissions attached to that folder (whether the user has access to list out the objects within the directory, if they have read permissions, if they have write permissions, etc.), lastly the group that it applies to would be specified. The users can that be added and removed from that group as needed. Full details on how this can be done is explained here: </w:t>
            </w:r>
            <w:r w:rsidRPr="5C9795B9">
              <w:rPr>
                <w:rFonts w:ascii="Arial" w:eastAsia="Arial" w:hAnsi="Arial" w:cs="Arial"/>
                <w:b/>
                <w:bCs/>
                <w:sz w:val="18"/>
                <w:szCs w:val="18"/>
              </w:rPr>
              <w:t>https://aws.amazon.com/blogs/security/writing-iam-policies-grant-access-to-user-specific-folders-in-an-amazon-s3-bucket/.</w:t>
            </w:r>
          </w:p>
        </w:tc>
      </w:tr>
      <w:tr w:rsidR="5C9795B9" w14:paraId="78D91320" w14:textId="77777777" w:rsidTr="500D0547">
        <w:tc>
          <w:tcPr>
            <w:tcW w:w="1365" w:type="dxa"/>
          </w:tcPr>
          <w:p w14:paraId="43DBE2D5" w14:textId="5DE467CE" w:rsidR="5C9795B9" w:rsidRDefault="5C9795B9" w:rsidP="5C9795B9">
            <w:pPr>
              <w:rPr>
                <w:rFonts w:ascii="Arial" w:eastAsia="Arial" w:hAnsi="Arial" w:cs="Arial"/>
                <w:sz w:val="18"/>
                <w:szCs w:val="18"/>
              </w:rPr>
            </w:pPr>
          </w:p>
        </w:tc>
        <w:tc>
          <w:tcPr>
            <w:tcW w:w="1395" w:type="dxa"/>
          </w:tcPr>
          <w:p w14:paraId="1FC57CA6" w14:textId="01B311FF" w:rsidR="7FED7DAA" w:rsidRDefault="7FED7DAA" w:rsidP="5C9795B9">
            <w:pPr>
              <w:rPr>
                <w:rFonts w:ascii="Arial" w:eastAsia="Arial" w:hAnsi="Arial" w:cs="Arial"/>
                <w:sz w:val="18"/>
                <w:szCs w:val="18"/>
              </w:rPr>
            </w:pPr>
            <w:r w:rsidRPr="5C9795B9">
              <w:rPr>
                <w:rFonts w:ascii="Arial" w:eastAsia="Arial" w:hAnsi="Arial" w:cs="Arial"/>
                <w:sz w:val="18"/>
                <w:szCs w:val="18"/>
              </w:rPr>
              <w:t>Azure</w:t>
            </w:r>
          </w:p>
        </w:tc>
        <w:tc>
          <w:tcPr>
            <w:tcW w:w="6600" w:type="dxa"/>
          </w:tcPr>
          <w:p w14:paraId="11DDCFB1" w14:textId="6746EF66" w:rsidR="53771C87" w:rsidRDefault="53771C87" w:rsidP="5C9795B9">
            <w:pPr>
              <w:spacing w:line="259" w:lineRule="auto"/>
              <w:rPr>
                <w:b/>
                <w:bCs/>
              </w:rPr>
            </w:pPr>
            <w:r w:rsidRPr="5C9795B9">
              <w:rPr>
                <w:rFonts w:ascii="Arial" w:eastAsia="Arial" w:hAnsi="Arial" w:cs="Arial"/>
                <w:color w:val="000000" w:themeColor="text1"/>
                <w:sz w:val="18"/>
                <w:szCs w:val="18"/>
              </w:rPr>
              <w:t xml:space="preserve">To manage the files and directory permissions in an Azure environment </w:t>
            </w:r>
            <w:r w:rsidR="0EB65F22" w:rsidRPr="5C9795B9">
              <w:rPr>
                <w:rFonts w:ascii="Arial" w:eastAsia="Arial" w:hAnsi="Arial" w:cs="Arial"/>
                <w:color w:val="000000" w:themeColor="text1"/>
                <w:sz w:val="18"/>
                <w:szCs w:val="18"/>
              </w:rPr>
              <w:t xml:space="preserve">basic and advanced </w:t>
            </w:r>
            <w:r w:rsidR="322A11D6" w:rsidRPr="5C9795B9">
              <w:rPr>
                <w:rFonts w:ascii="Arial" w:eastAsia="Arial" w:hAnsi="Arial" w:cs="Arial"/>
                <w:color w:val="000000" w:themeColor="text1"/>
                <w:sz w:val="18"/>
                <w:szCs w:val="18"/>
              </w:rPr>
              <w:t>system defined controls. This will be dependent on the type of system being used (Windows, Linux</w:t>
            </w:r>
            <w:r w:rsidR="6CBA1E95" w:rsidRPr="5C9795B9">
              <w:rPr>
                <w:rFonts w:ascii="Arial" w:eastAsia="Arial" w:hAnsi="Arial" w:cs="Arial"/>
                <w:color w:val="000000" w:themeColor="text1"/>
                <w:sz w:val="18"/>
                <w:szCs w:val="18"/>
              </w:rPr>
              <w:t xml:space="preserve">, </w:t>
            </w:r>
            <w:proofErr w:type="spellStart"/>
            <w:r w:rsidR="6CBA1E95" w:rsidRPr="5C9795B9">
              <w:rPr>
                <w:rFonts w:ascii="Arial" w:eastAsia="Arial" w:hAnsi="Arial" w:cs="Arial"/>
                <w:color w:val="000000" w:themeColor="text1"/>
                <w:sz w:val="18"/>
                <w:szCs w:val="18"/>
              </w:rPr>
              <w:t>etc</w:t>
            </w:r>
            <w:proofErr w:type="spellEnd"/>
            <w:r w:rsidR="6CBA1E95" w:rsidRPr="5C9795B9">
              <w:rPr>
                <w:rFonts w:ascii="Arial" w:eastAsia="Arial" w:hAnsi="Arial" w:cs="Arial"/>
                <w:color w:val="000000" w:themeColor="text1"/>
                <w:sz w:val="18"/>
                <w:szCs w:val="18"/>
              </w:rPr>
              <w:t>). The permissions will be set individually or by group using the system commands or controls needed.</w:t>
            </w:r>
            <w:r w:rsidR="0EB65F22" w:rsidRPr="5C9795B9">
              <w:rPr>
                <w:rFonts w:ascii="Arial" w:eastAsia="Arial" w:hAnsi="Arial" w:cs="Arial"/>
                <w:color w:val="000000" w:themeColor="text1"/>
                <w:sz w:val="18"/>
                <w:szCs w:val="18"/>
              </w:rPr>
              <w:t>.</w:t>
            </w:r>
            <w:r w:rsidRPr="5C9795B9">
              <w:rPr>
                <w:rFonts w:ascii="Arial" w:eastAsia="Arial" w:hAnsi="Arial" w:cs="Arial"/>
                <w:color w:val="000000" w:themeColor="text1"/>
                <w:sz w:val="18"/>
                <w:szCs w:val="18"/>
              </w:rPr>
              <w:t xml:space="preserve"> Full details on how this can be done is explained here:</w:t>
            </w:r>
            <w:r w:rsidRPr="5C9795B9">
              <w:rPr>
                <w:rFonts w:ascii="Arial" w:eastAsia="Arial" w:hAnsi="Arial" w:cs="Arial"/>
                <w:b/>
                <w:bCs/>
                <w:sz w:val="18"/>
                <w:szCs w:val="18"/>
              </w:rPr>
              <w:t xml:space="preserve"> </w:t>
            </w:r>
            <w:hyperlink r:id="rId16">
              <w:r w:rsidR="1FEA6C0E" w:rsidRPr="5C9795B9">
                <w:rPr>
                  <w:rStyle w:val="Hyperlink"/>
                  <w:rFonts w:ascii="Arial" w:eastAsia="Arial" w:hAnsi="Arial" w:cs="Arial"/>
                  <w:b/>
                  <w:bCs/>
                  <w:color w:val="auto"/>
                  <w:sz w:val="18"/>
                  <w:szCs w:val="18"/>
                  <w:u w:val="none"/>
                </w:rPr>
                <w:t>https://docs.microsoft.com/en-us/azure/storage/files/storage-files-identity-ad-ds-configure-permissions</w:t>
              </w:r>
            </w:hyperlink>
            <w:r w:rsidR="1FEA6C0E" w:rsidRPr="5C9795B9">
              <w:rPr>
                <w:rFonts w:ascii="Arial" w:eastAsia="Arial" w:hAnsi="Arial" w:cs="Arial"/>
                <w:b/>
                <w:bCs/>
                <w:sz w:val="18"/>
                <w:szCs w:val="18"/>
              </w:rPr>
              <w:t>.</w:t>
            </w:r>
          </w:p>
        </w:tc>
      </w:tr>
    </w:tbl>
    <w:p w14:paraId="786A0286" w14:textId="3F4EED95" w:rsidR="2A7E1720" w:rsidRDefault="2A7E1720" w:rsidP="11433B4A">
      <w:pPr>
        <w:spacing w:beforeAutospacing="1" w:afterAutospacing="1"/>
        <w:rPr>
          <w:rFonts w:ascii="Arial" w:eastAsia="Arial" w:hAnsi="Arial" w:cs="Arial"/>
          <w:sz w:val="36"/>
          <w:szCs w:val="36"/>
        </w:rPr>
      </w:pPr>
    </w:p>
    <w:p w14:paraId="50DB8958" w14:textId="08B665CA" w:rsidR="2A7E1720" w:rsidRDefault="2A7E1720" w:rsidP="11433B4A">
      <w:pPr>
        <w:spacing w:beforeAutospacing="1" w:afterAutospacing="1"/>
        <w:rPr>
          <w:rFonts w:ascii="Arial" w:eastAsia="Arial" w:hAnsi="Arial" w:cs="Arial"/>
          <w:sz w:val="36"/>
          <w:szCs w:val="36"/>
        </w:rPr>
      </w:pPr>
      <w:r w:rsidRPr="11433B4A">
        <w:rPr>
          <w:rFonts w:ascii="Arial" w:eastAsia="Arial" w:hAnsi="Arial" w:cs="Arial"/>
          <w:sz w:val="36"/>
          <w:szCs w:val="36"/>
        </w:rPr>
        <w:t>Detection</w:t>
      </w:r>
    </w:p>
    <w:p w14:paraId="7C4F6F83" w14:textId="20921CC7" w:rsidR="0028084C" w:rsidRPr="0028084C" w:rsidRDefault="2A7E1720" w:rsidP="11433B4A">
      <w:pPr>
        <w:spacing w:after="100" w:afterAutospacing="1"/>
        <w:rPr>
          <w:rFonts w:ascii="Arial" w:eastAsia="Arial" w:hAnsi="Arial" w:cs="Arial"/>
        </w:rPr>
      </w:pPr>
      <w:r w:rsidRPr="11433B4A">
        <w:rPr>
          <w:rFonts w:ascii="Arial" w:eastAsia="Arial" w:hAnsi="Arial" w:cs="Arial"/>
        </w:rPr>
        <w:lastRenderedPageBreak/>
        <w:t>Monitor for unusual queries to the cloud provider's storage service. Activity originating from unexpected sources may indicate improper permissions are set that is allowing access to data. Additionally, detecting failed attempts by a user for a certain object, followed by access to the same object may be an indication of suspicious activity.</w:t>
      </w:r>
    </w:p>
    <w:p w14:paraId="11FA6699" w14:textId="78C0E5C8" w:rsidR="2A7E1720" w:rsidRDefault="2A7E1720" w:rsidP="11433B4A">
      <w:pPr>
        <w:spacing w:afterAutospacing="1"/>
        <w:rPr>
          <w:rFonts w:ascii="Arial" w:eastAsia="Arial" w:hAnsi="Arial" w:cs="Arial"/>
        </w:rPr>
      </w:pPr>
    </w:p>
    <w:p w14:paraId="3AB4FE76" w14:textId="7F626920" w:rsidR="2A7E1720" w:rsidRDefault="2A7E1720" w:rsidP="11433B4A">
      <w:pPr>
        <w:spacing w:afterAutospacing="1"/>
        <w:outlineLvl w:val="1"/>
        <w:rPr>
          <w:rFonts w:ascii="Arial" w:eastAsia="Arial" w:hAnsi="Arial" w:cs="Arial"/>
          <w:sz w:val="36"/>
          <w:szCs w:val="36"/>
        </w:rPr>
      </w:pPr>
      <w:bookmarkStart w:id="0" w:name="scite-1"/>
      <w:r w:rsidRPr="11433B4A">
        <w:rPr>
          <w:rFonts w:ascii="Arial" w:eastAsia="Arial" w:hAnsi="Arial" w:cs="Arial"/>
          <w:sz w:val="36"/>
          <w:szCs w:val="36"/>
        </w:rPr>
        <w:t>References</w:t>
      </w:r>
    </w:p>
    <w:p w14:paraId="5E737F1C" w14:textId="77777777" w:rsidR="0028084C" w:rsidRPr="0028084C" w:rsidRDefault="00000000" w:rsidP="11433B4A">
      <w:pPr>
        <w:numPr>
          <w:ilvl w:val="0"/>
          <w:numId w:val="2"/>
        </w:numPr>
        <w:spacing w:before="100" w:beforeAutospacing="1" w:after="100" w:afterAutospacing="1"/>
        <w:ind w:left="495"/>
        <w:rPr>
          <w:rFonts w:ascii="Arial" w:eastAsia="Arial" w:hAnsi="Arial" w:cs="Arial"/>
          <w:color w:val="000000" w:themeColor="text1"/>
        </w:rPr>
      </w:pPr>
      <w:hyperlink r:id="rId17" w:tgtFrame="_blank" w:history="1">
        <w:r w:rsidR="0028084C" w:rsidRPr="11433B4A">
          <w:rPr>
            <w:rFonts w:ascii="Arial" w:eastAsia="Times New Roman" w:hAnsi="Arial" w:cs="Arial"/>
            <w:color w:val="4F7CAC"/>
          </w:rPr>
          <w:t>Amazon. (2019, May 17). How can I secure the files in my Amazon S3 bucket?. Retrieved October 4, 2019.</w:t>
        </w:r>
      </w:hyperlink>
      <w:bookmarkEnd w:id="0"/>
    </w:p>
    <w:bookmarkStart w:id="1" w:name="scite-2"/>
    <w:p w14:paraId="0FE03AEE" w14:textId="77777777" w:rsidR="0028084C" w:rsidRPr="0028084C" w:rsidRDefault="0028084C" w:rsidP="11433B4A">
      <w:pPr>
        <w:numPr>
          <w:ilvl w:val="0"/>
          <w:numId w:val="2"/>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"https://docs.microsoft.com/en-us/azure/storage/common/storage-security-guide"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proofErr w:type="spellStart"/>
      <w:r w:rsidRPr="11433B4A">
        <w:rPr>
          <w:rFonts w:ascii="Arial" w:eastAsia="Times New Roman" w:hAnsi="Arial" w:cs="Arial"/>
          <w:color w:val="4F7CAC"/>
        </w:rPr>
        <w:t>Amlekar</w:t>
      </w:r>
      <w:proofErr w:type="spellEnd"/>
      <w:r w:rsidRPr="11433B4A">
        <w:rPr>
          <w:rFonts w:ascii="Arial" w:eastAsia="Times New Roman" w:hAnsi="Arial" w:cs="Arial"/>
          <w:color w:val="4F7CAC"/>
        </w:rPr>
        <w:t>, M., Brooks, C., Claman, L., et. al.. (2019, March 20). Azure Storage security guide. Retrieved October 4, 2019.</w:t>
      </w:r>
      <w:r w:rsidRPr="11433B4A">
        <w:rPr>
          <w:rFonts w:ascii="Arial" w:eastAsia="Times New Roman" w:hAnsi="Arial" w:cs="Arial"/>
          <w:color w:val="39434C"/>
        </w:rPr>
        <w:fldChar w:fldCharType="end"/>
      </w:r>
      <w:bookmarkEnd w:id="1"/>
    </w:p>
    <w:bookmarkStart w:id="2" w:name="scite-3"/>
    <w:p w14:paraId="28416333" w14:textId="77777777" w:rsidR="0028084C" w:rsidRPr="0028084C" w:rsidRDefault="0028084C" w:rsidP="11433B4A">
      <w:pPr>
        <w:numPr>
          <w:ilvl w:val="0"/>
          <w:numId w:val="2"/>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"https://cloud.google.com/storage/docs/best-practices"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Google. (2019, September 16). Best practices for Cloud Storage. Retrieved October 4, 2019.</w:t>
      </w:r>
      <w:r w:rsidRPr="11433B4A">
        <w:rPr>
          <w:rFonts w:ascii="Arial" w:eastAsia="Times New Roman" w:hAnsi="Arial" w:cs="Arial"/>
          <w:color w:val="39434C"/>
        </w:rPr>
        <w:fldChar w:fldCharType="end"/>
      </w:r>
      <w:bookmarkEnd w:id="2"/>
    </w:p>
    <w:bookmarkStart w:id="3" w:name="scite-4"/>
    <w:p w14:paraId="6F8771D8" w14:textId="77777777" w:rsidR="0028084C" w:rsidRPr="0028084C" w:rsidRDefault="0028084C" w:rsidP="11433B4A">
      <w:pPr>
        <w:numPr>
          <w:ilvl w:val="0"/>
          <w:numId w:val="2"/>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"https://www.trendmicro.com/vinfo/us/security/news/virtualization-and-cloud/a-misconfigured-amazon-s3-exposed-almost-50-thousand-pii-in-australia"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Trend Micro. (2017, November 6). A Misconfigured Amazon S3 Exposed Almost 50 Thousand PII in Australia. Retrieved October 4, 2019.</w:t>
      </w:r>
      <w:r w:rsidRPr="11433B4A">
        <w:rPr>
          <w:rFonts w:ascii="Arial" w:eastAsia="Times New Roman" w:hAnsi="Arial" w:cs="Arial"/>
          <w:color w:val="39434C"/>
        </w:rPr>
        <w:fldChar w:fldCharType="end"/>
      </w:r>
      <w:bookmarkEnd w:id="3"/>
    </w:p>
    <w:bookmarkStart w:id="4" w:name="scite-5"/>
    <w:p w14:paraId="3A274EE6" w14:textId="77777777" w:rsidR="0028084C" w:rsidRPr="0028084C" w:rsidRDefault="0028084C" w:rsidP="11433B4A">
      <w:pPr>
        <w:numPr>
          <w:ilvl w:val="0"/>
          <w:numId w:val="3"/>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"https://www.wired.com/story/magecart-amazon-cloud-hacks/"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Barrett, B.. (2019, July 11). Hack Brief: A Card-Skimming Hacker Group Hit 17K Domains—and Counting. Retrieved October 4, 2019.</w:t>
      </w:r>
      <w:r w:rsidRPr="11433B4A">
        <w:rPr>
          <w:rFonts w:ascii="Arial" w:eastAsia="Times New Roman" w:hAnsi="Arial" w:cs="Arial"/>
          <w:color w:val="39434C"/>
        </w:rPr>
        <w:fldChar w:fldCharType="end"/>
      </w:r>
      <w:bookmarkEnd w:id="4"/>
    </w:p>
    <w:bookmarkStart w:id="5" w:name="scite-6"/>
    <w:p w14:paraId="110AA8E5" w14:textId="77777777" w:rsidR="0028084C" w:rsidRPr="0028084C" w:rsidRDefault="0028084C" w:rsidP="11433B4A">
      <w:pPr>
        <w:numPr>
          <w:ilvl w:val="0"/>
          <w:numId w:val="3"/>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"https://www.hipaajournal.com/47gb-medical-records-unsecured-amazon-s3-bucket/"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HIPAA Journal. (2017, October 11). 47GB of Medical Records and Test Results Found in Unsecured Amazon S3 Bucket. Retrieved October 4, 2019.</w:t>
      </w:r>
      <w:r w:rsidRPr="11433B4A">
        <w:rPr>
          <w:rFonts w:ascii="Arial" w:eastAsia="Times New Roman" w:hAnsi="Arial" w:cs="Arial"/>
          <w:color w:val="39434C"/>
        </w:rPr>
        <w:fldChar w:fldCharType="end"/>
      </w:r>
      <w:bookmarkEnd w:id="5"/>
    </w:p>
    <w:bookmarkStart w:id="6" w:name="scite-7"/>
    <w:p w14:paraId="60FE1CC6" w14:textId="77777777" w:rsidR="0028084C" w:rsidRPr="0028084C" w:rsidRDefault="0028084C" w:rsidP="11433B4A">
      <w:pPr>
        <w:numPr>
          <w:ilvl w:val="0"/>
          <w:numId w:val="3"/>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"https://docs.aws.amazon.com/IAM/latest/UserGuide/id_credentials_temp.html"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Amazon. (n.d.). Temporary Security Credentials. Retrieved October 18, 2019.</w:t>
      </w:r>
      <w:r w:rsidRPr="11433B4A">
        <w:rPr>
          <w:rFonts w:ascii="Arial" w:eastAsia="Times New Roman" w:hAnsi="Arial" w:cs="Arial"/>
          <w:color w:val="39434C"/>
        </w:rPr>
        <w:fldChar w:fldCharType="end"/>
      </w:r>
      <w:bookmarkEnd w:id="6"/>
    </w:p>
    <w:bookmarkStart w:id="7" w:name="scite-8"/>
    <w:p w14:paraId="0FA2D1FE" w14:textId="77777777" w:rsidR="0028084C" w:rsidRPr="0028084C" w:rsidRDefault="0028084C" w:rsidP="11433B4A">
      <w:pPr>
        <w:numPr>
          <w:ilvl w:val="0"/>
          <w:numId w:val="3"/>
        </w:numPr>
        <w:spacing w:before="100" w:beforeAutospacing="1" w:after="100" w:afterAutospacing="1"/>
        <w:ind w:left="495"/>
        <w:rPr>
          <w:rFonts w:ascii="Arial" w:eastAsia="Arial" w:hAnsi="Arial" w:cs="Arial"/>
          <w:color w:val="000000" w:themeColor="text1"/>
        </w:rPr>
      </w:pPr>
      <w:r w:rsidRPr="11433B4A">
        <w:rPr>
          <w:rFonts w:ascii="Arial" w:eastAsia="Times New Roman" w:hAnsi="Arial" w:cs="Arial"/>
          <w:color w:val="39434C"/>
        </w:rPr>
        <w:fldChar w:fldCharType="begin"/>
      </w:r>
      <w:r w:rsidRPr="11433B4A">
        <w:rPr>
          <w:rFonts w:ascii="Arial" w:eastAsia="Times New Roman" w:hAnsi="Arial" w:cs="Arial"/>
          <w:color w:val="39434C"/>
        </w:rPr>
        <w:instrText xml:space="preserve"> HYPERLINK "https://cloud.google.com/kms/docs/key-rotation" \t "_blank" </w:instrText>
      </w:r>
      <w:r w:rsidRPr="11433B4A">
        <w:rPr>
          <w:rFonts w:ascii="Arial" w:eastAsia="Times New Roman" w:hAnsi="Arial" w:cs="Arial"/>
          <w:color w:val="39434C"/>
        </w:rPr>
      </w:r>
      <w:r w:rsidRPr="11433B4A">
        <w:rPr>
          <w:rFonts w:ascii="Arial" w:eastAsia="Times New Roman" w:hAnsi="Arial" w:cs="Arial"/>
          <w:color w:val="39434C"/>
        </w:rPr>
        <w:fldChar w:fldCharType="separate"/>
      </w:r>
      <w:r w:rsidRPr="11433B4A">
        <w:rPr>
          <w:rFonts w:ascii="Arial" w:eastAsia="Times New Roman" w:hAnsi="Arial" w:cs="Arial"/>
          <w:color w:val="4F7CAC"/>
        </w:rPr>
        <w:t>Google. (n.d.). Key rotation. Retrieved October 18, 2019.</w:t>
      </w:r>
      <w:r w:rsidRPr="11433B4A">
        <w:rPr>
          <w:rFonts w:ascii="Arial" w:eastAsia="Times New Roman" w:hAnsi="Arial" w:cs="Arial"/>
          <w:color w:val="39434C"/>
        </w:rPr>
        <w:fldChar w:fldCharType="end"/>
      </w:r>
      <w:bookmarkEnd w:id="7"/>
    </w:p>
    <w:p w14:paraId="778C5C57" w14:textId="77777777" w:rsidR="00000000" w:rsidRDefault="00000000" w:rsidP="11433B4A">
      <w:pPr>
        <w:rPr>
          <w:rFonts w:ascii="Arial" w:eastAsia="Arial" w:hAnsi="Arial" w:cs="Arial"/>
        </w:rPr>
      </w:pPr>
    </w:p>
    <w:sectPr w:rsidR="00D21A56" w:rsidSect="0002025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8D5D" w14:textId="77777777" w:rsidR="00AF1438" w:rsidRDefault="00AF1438" w:rsidP="00593072">
      <w:r>
        <w:separator/>
      </w:r>
    </w:p>
  </w:endnote>
  <w:endnote w:type="continuationSeparator" w:id="0">
    <w:p w14:paraId="3E6582E6" w14:textId="77777777" w:rsidR="00AF1438" w:rsidRDefault="00AF1438" w:rsidP="0059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AC62" w14:textId="77777777" w:rsidR="00593072" w:rsidRDefault="00593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8466" w14:textId="77777777" w:rsidR="009B1D4A" w:rsidRPr="009B1D4A" w:rsidRDefault="009B1D4A" w:rsidP="009B1D4A">
    <w:pPr>
      <w:pStyle w:val="Footer"/>
      <w:rPr>
        <w:rFonts w:ascii="Segoe UI" w:hAnsi="Segoe UI" w:cs="Segoe UI"/>
        <w:color w:val="000000"/>
        <w:sz w:val="27"/>
        <w:szCs w:val="27"/>
        <w:shd w:val="clear" w:color="auto" w:fill="FFFFFF"/>
      </w:rPr>
    </w:pPr>
    <w:r w:rsidRPr="009B1D4A">
      <w:rPr>
        <w:rFonts w:ascii="Segoe UI" w:hAnsi="Segoe UI" w:cs="Segoe UI"/>
        <w:color w:val="000000"/>
        <w:sz w:val="27"/>
        <w:szCs w:val="27"/>
        <w:shd w:val="clear" w:color="auto" w:fill="FFFFFF"/>
      </w:rPr>
      <w:t>(© 2022 The MITRE Corporation All Rights Reserved. Draft Content</w:t>
    </w:r>
  </w:p>
  <w:p w14:paraId="164D7D96" w14:textId="1F9F29EE" w:rsidR="00593072" w:rsidRDefault="009B1D4A" w:rsidP="009B1D4A">
    <w:pPr>
      <w:pStyle w:val="Footer"/>
    </w:pPr>
    <w:r w:rsidRPr="009B1D4A">
      <w:rPr>
        <w:rFonts w:ascii="Segoe UI" w:hAnsi="Segoe UI" w:cs="Segoe UI"/>
        <w:color w:val="000000"/>
        <w:sz w:val="27"/>
        <w:szCs w:val="27"/>
        <w:shd w:val="clear" w:color="auto" w:fill="FFFFFF"/>
      </w:rPr>
      <w:t>Submission for Consideration by the CAVEAT Working Group)</w:t>
    </w:r>
  </w:p>
  <w:p w14:paraId="64D8B909" w14:textId="77777777" w:rsidR="00593072" w:rsidRDefault="00593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7615" w14:textId="77777777" w:rsidR="00593072" w:rsidRDefault="0059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BCD9" w14:textId="77777777" w:rsidR="00AF1438" w:rsidRDefault="00AF1438" w:rsidP="00593072">
      <w:r>
        <w:separator/>
      </w:r>
    </w:p>
  </w:footnote>
  <w:footnote w:type="continuationSeparator" w:id="0">
    <w:p w14:paraId="1127DDD6" w14:textId="77777777" w:rsidR="00AF1438" w:rsidRDefault="00AF1438" w:rsidP="00593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0820" w14:textId="77777777" w:rsidR="00593072" w:rsidRDefault="00593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66A0" w14:textId="77777777" w:rsidR="00593072" w:rsidRDefault="00593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2D61" w14:textId="77777777" w:rsidR="00593072" w:rsidRDefault="00593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E78"/>
    <w:multiLevelType w:val="hybridMultilevel"/>
    <w:tmpl w:val="CBA04AE2"/>
    <w:lvl w:ilvl="0" w:tplc="1F5A0400">
      <w:start w:val="1"/>
      <w:numFmt w:val="bullet"/>
      <w:lvlText w:val=""/>
      <w:lvlJc w:val="left"/>
      <w:pPr>
        <w:ind w:left="720" w:hanging="360"/>
      </w:pPr>
      <w:rPr>
        <w:rFonts w:ascii="Symbol" w:hAnsi="Symbol" w:hint="default"/>
      </w:rPr>
    </w:lvl>
    <w:lvl w:ilvl="1" w:tplc="CE9CE438">
      <w:start w:val="1"/>
      <w:numFmt w:val="bullet"/>
      <w:lvlText w:val="o"/>
      <w:lvlJc w:val="left"/>
      <w:pPr>
        <w:ind w:left="1440" w:hanging="360"/>
      </w:pPr>
      <w:rPr>
        <w:rFonts w:ascii="Courier New" w:hAnsi="Courier New" w:hint="default"/>
      </w:rPr>
    </w:lvl>
    <w:lvl w:ilvl="2" w:tplc="C2CEFD36">
      <w:start w:val="1"/>
      <w:numFmt w:val="bullet"/>
      <w:lvlText w:val=""/>
      <w:lvlJc w:val="left"/>
      <w:pPr>
        <w:ind w:left="2160" w:hanging="360"/>
      </w:pPr>
      <w:rPr>
        <w:rFonts w:ascii="Wingdings" w:hAnsi="Wingdings" w:hint="default"/>
      </w:rPr>
    </w:lvl>
    <w:lvl w:ilvl="3" w:tplc="CD1AD260">
      <w:start w:val="1"/>
      <w:numFmt w:val="bullet"/>
      <w:lvlText w:val=""/>
      <w:lvlJc w:val="left"/>
      <w:pPr>
        <w:ind w:left="2880" w:hanging="360"/>
      </w:pPr>
      <w:rPr>
        <w:rFonts w:ascii="Symbol" w:hAnsi="Symbol" w:hint="default"/>
      </w:rPr>
    </w:lvl>
    <w:lvl w:ilvl="4" w:tplc="3C40C5AA">
      <w:start w:val="1"/>
      <w:numFmt w:val="bullet"/>
      <w:lvlText w:val="o"/>
      <w:lvlJc w:val="left"/>
      <w:pPr>
        <w:ind w:left="3600" w:hanging="360"/>
      </w:pPr>
      <w:rPr>
        <w:rFonts w:ascii="Courier New" w:hAnsi="Courier New" w:hint="default"/>
      </w:rPr>
    </w:lvl>
    <w:lvl w:ilvl="5" w:tplc="7DA8FDF8">
      <w:start w:val="1"/>
      <w:numFmt w:val="bullet"/>
      <w:lvlText w:val=""/>
      <w:lvlJc w:val="left"/>
      <w:pPr>
        <w:ind w:left="4320" w:hanging="360"/>
      </w:pPr>
      <w:rPr>
        <w:rFonts w:ascii="Wingdings" w:hAnsi="Wingdings" w:hint="default"/>
      </w:rPr>
    </w:lvl>
    <w:lvl w:ilvl="6" w:tplc="C964B28A">
      <w:start w:val="1"/>
      <w:numFmt w:val="bullet"/>
      <w:lvlText w:val=""/>
      <w:lvlJc w:val="left"/>
      <w:pPr>
        <w:ind w:left="5040" w:hanging="360"/>
      </w:pPr>
      <w:rPr>
        <w:rFonts w:ascii="Symbol" w:hAnsi="Symbol" w:hint="default"/>
      </w:rPr>
    </w:lvl>
    <w:lvl w:ilvl="7" w:tplc="09E4AD5C">
      <w:start w:val="1"/>
      <w:numFmt w:val="bullet"/>
      <w:lvlText w:val="o"/>
      <w:lvlJc w:val="left"/>
      <w:pPr>
        <w:ind w:left="5760" w:hanging="360"/>
      </w:pPr>
      <w:rPr>
        <w:rFonts w:ascii="Courier New" w:hAnsi="Courier New" w:hint="default"/>
      </w:rPr>
    </w:lvl>
    <w:lvl w:ilvl="8" w:tplc="4CE2EF64">
      <w:start w:val="1"/>
      <w:numFmt w:val="bullet"/>
      <w:lvlText w:val=""/>
      <w:lvlJc w:val="left"/>
      <w:pPr>
        <w:ind w:left="6480" w:hanging="360"/>
      </w:pPr>
      <w:rPr>
        <w:rFonts w:ascii="Wingdings" w:hAnsi="Wingdings" w:hint="default"/>
      </w:rPr>
    </w:lvl>
  </w:abstractNum>
  <w:abstractNum w:abstractNumId="1" w15:restartNumberingAfterBreak="0">
    <w:nsid w:val="365E69C6"/>
    <w:multiLevelType w:val="multilevel"/>
    <w:tmpl w:val="19A2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C4569"/>
    <w:multiLevelType w:val="multilevel"/>
    <w:tmpl w:val="314239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148769">
    <w:abstractNumId w:val="0"/>
  </w:num>
  <w:num w:numId="2" w16cid:durableId="382755205">
    <w:abstractNumId w:val="1"/>
  </w:num>
  <w:num w:numId="3" w16cid:durableId="1168519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4C"/>
    <w:rsid w:val="00020259"/>
    <w:rsid w:val="0028084C"/>
    <w:rsid w:val="002E1146"/>
    <w:rsid w:val="00593072"/>
    <w:rsid w:val="009B1D4A"/>
    <w:rsid w:val="00A6505C"/>
    <w:rsid w:val="00AF1438"/>
    <w:rsid w:val="00D83FF4"/>
    <w:rsid w:val="0248060D"/>
    <w:rsid w:val="0320D35F"/>
    <w:rsid w:val="0367D9E5"/>
    <w:rsid w:val="03A41023"/>
    <w:rsid w:val="0475576B"/>
    <w:rsid w:val="04CA0D30"/>
    <w:rsid w:val="04D0B869"/>
    <w:rsid w:val="05312F12"/>
    <w:rsid w:val="06A5023E"/>
    <w:rsid w:val="0804AC7A"/>
    <w:rsid w:val="0BD5D253"/>
    <w:rsid w:val="0EB65F22"/>
    <w:rsid w:val="0F956D2C"/>
    <w:rsid w:val="107D737D"/>
    <w:rsid w:val="10C648FC"/>
    <w:rsid w:val="10CCA8BD"/>
    <w:rsid w:val="11433B4A"/>
    <w:rsid w:val="11C3CD79"/>
    <w:rsid w:val="121706FA"/>
    <w:rsid w:val="13263D0D"/>
    <w:rsid w:val="1336DB21"/>
    <w:rsid w:val="154AA660"/>
    <w:rsid w:val="158149DF"/>
    <w:rsid w:val="19283432"/>
    <w:rsid w:val="1A05513B"/>
    <w:rsid w:val="1B9DB32E"/>
    <w:rsid w:val="1C222062"/>
    <w:rsid w:val="1D32D8D8"/>
    <w:rsid w:val="1E782AB6"/>
    <w:rsid w:val="1F66895E"/>
    <w:rsid w:val="1FEA6C0E"/>
    <w:rsid w:val="2033CEAD"/>
    <w:rsid w:val="21A07EED"/>
    <w:rsid w:val="2263D18C"/>
    <w:rsid w:val="228B3472"/>
    <w:rsid w:val="240C7E10"/>
    <w:rsid w:val="241FCDAF"/>
    <w:rsid w:val="243D4070"/>
    <w:rsid w:val="252CB56E"/>
    <w:rsid w:val="2663CD58"/>
    <w:rsid w:val="2685F758"/>
    <w:rsid w:val="277793AB"/>
    <w:rsid w:val="27F91452"/>
    <w:rsid w:val="289CECC1"/>
    <w:rsid w:val="28B6EF12"/>
    <w:rsid w:val="296B09A3"/>
    <w:rsid w:val="2A0AD578"/>
    <w:rsid w:val="2A0C7B9C"/>
    <w:rsid w:val="2A7E1720"/>
    <w:rsid w:val="2BD42C9D"/>
    <w:rsid w:val="2BD5AD73"/>
    <w:rsid w:val="2BDD9047"/>
    <w:rsid w:val="2C1B7B75"/>
    <w:rsid w:val="2C57E5B4"/>
    <w:rsid w:val="2C691C53"/>
    <w:rsid w:val="2CEBD197"/>
    <w:rsid w:val="2D70153E"/>
    <w:rsid w:val="2EE69788"/>
    <w:rsid w:val="2FDE7B6A"/>
    <w:rsid w:val="307720AF"/>
    <w:rsid w:val="308B89DF"/>
    <w:rsid w:val="30F28E3E"/>
    <w:rsid w:val="3164D9EB"/>
    <w:rsid w:val="322A11D6"/>
    <w:rsid w:val="327B3C73"/>
    <w:rsid w:val="32FA0F22"/>
    <w:rsid w:val="3443B106"/>
    <w:rsid w:val="347699DC"/>
    <w:rsid w:val="3481A11C"/>
    <w:rsid w:val="3619A599"/>
    <w:rsid w:val="37102F71"/>
    <w:rsid w:val="37D93D84"/>
    <w:rsid w:val="3833FF75"/>
    <w:rsid w:val="38AAC410"/>
    <w:rsid w:val="397841C6"/>
    <w:rsid w:val="3A66110D"/>
    <w:rsid w:val="3CCBB26C"/>
    <w:rsid w:val="4120915A"/>
    <w:rsid w:val="455481B0"/>
    <w:rsid w:val="45C8DE78"/>
    <w:rsid w:val="472F1A50"/>
    <w:rsid w:val="481409D8"/>
    <w:rsid w:val="481D1E39"/>
    <w:rsid w:val="482F6DB5"/>
    <w:rsid w:val="491EB3FF"/>
    <w:rsid w:val="497C4A22"/>
    <w:rsid w:val="4B6B32D3"/>
    <w:rsid w:val="4BDDCED9"/>
    <w:rsid w:val="4C42B943"/>
    <w:rsid w:val="4C588600"/>
    <w:rsid w:val="4E197C4F"/>
    <w:rsid w:val="4E53D7D0"/>
    <w:rsid w:val="4E6FAAD8"/>
    <w:rsid w:val="4E8E1729"/>
    <w:rsid w:val="4EDCE4E6"/>
    <w:rsid w:val="500D0547"/>
    <w:rsid w:val="50752F8B"/>
    <w:rsid w:val="50D726CA"/>
    <w:rsid w:val="5145D34A"/>
    <w:rsid w:val="52096A73"/>
    <w:rsid w:val="53771C87"/>
    <w:rsid w:val="5587F860"/>
    <w:rsid w:val="563A5A96"/>
    <w:rsid w:val="56E49C6A"/>
    <w:rsid w:val="573D87DE"/>
    <w:rsid w:val="59CB88AA"/>
    <w:rsid w:val="5A020D0D"/>
    <w:rsid w:val="5A8E8BAC"/>
    <w:rsid w:val="5AD6E7B0"/>
    <w:rsid w:val="5B17CADB"/>
    <w:rsid w:val="5B556D0E"/>
    <w:rsid w:val="5C7051D5"/>
    <w:rsid w:val="5C9795B9"/>
    <w:rsid w:val="5E49DDFE"/>
    <w:rsid w:val="5E8B8EBA"/>
    <w:rsid w:val="5E969105"/>
    <w:rsid w:val="5F1FEDC8"/>
    <w:rsid w:val="5F4D85E1"/>
    <w:rsid w:val="612D98E0"/>
    <w:rsid w:val="618E8E0B"/>
    <w:rsid w:val="6256E987"/>
    <w:rsid w:val="6292AD25"/>
    <w:rsid w:val="62FBFCD0"/>
    <w:rsid w:val="6443722E"/>
    <w:rsid w:val="646EC2F6"/>
    <w:rsid w:val="65C2A95D"/>
    <w:rsid w:val="666232C8"/>
    <w:rsid w:val="67D7033D"/>
    <w:rsid w:val="68F6CF5D"/>
    <w:rsid w:val="68FCCC83"/>
    <w:rsid w:val="68FF191E"/>
    <w:rsid w:val="69B0609E"/>
    <w:rsid w:val="69CEBEA6"/>
    <w:rsid w:val="69E7A88B"/>
    <w:rsid w:val="6AC0CA71"/>
    <w:rsid w:val="6CBA1E95"/>
    <w:rsid w:val="6DA93146"/>
    <w:rsid w:val="6DFA6F15"/>
    <w:rsid w:val="6EBEDFC5"/>
    <w:rsid w:val="6F26947C"/>
    <w:rsid w:val="701CADC5"/>
    <w:rsid w:val="7040B961"/>
    <w:rsid w:val="704ACCE5"/>
    <w:rsid w:val="71F84AA0"/>
    <w:rsid w:val="7205B01C"/>
    <w:rsid w:val="7276D980"/>
    <w:rsid w:val="72970779"/>
    <w:rsid w:val="74644166"/>
    <w:rsid w:val="7807409A"/>
    <w:rsid w:val="780B2DBA"/>
    <w:rsid w:val="7862A8D7"/>
    <w:rsid w:val="792E8E88"/>
    <w:rsid w:val="79D69BE2"/>
    <w:rsid w:val="7A1F4E12"/>
    <w:rsid w:val="7AB89EA8"/>
    <w:rsid w:val="7AE90B45"/>
    <w:rsid w:val="7C2A6713"/>
    <w:rsid w:val="7CD6B388"/>
    <w:rsid w:val="7D16BFA3"/>
    <w:rsid w:val="7F38C9E2"/>
    <w:rsid w:val="7FED7DAA"/>
    <w:rsid w:val="7FEE9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E7804"/>
  <w15:chartTrackingRefBased/>
  <w15:docId w15:val="{D49692FF-F8F2-5E42-9D3A-35FB34FC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8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084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08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084C"/>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28084C"/>
  </w:style>
  <w:style w:type="character" w:styleId="Hyperlink">
    <w:name w:val="Hyperlink"/>
    <w:basedOn w:val="DefaultParagraphFont"/>
    <w:uiPriority w:val="99"/>
    <w:semiHidden/>
    <w:unhideWhenUsed/>
    <w:rsid w:val="0028084C"/>
    <w:rPr>
      <w:color w:val="0000FF"/>
      <w:u w:val="single"/>
    </w:rPr>
  </w:style>
  <w:style w:type="character" w:customStyle="1" w:styleId="apple-converted-space">
    <w:name w:val="apple-converted-space"/>
    <w:basedOn w:val="DefaultParagraphFont"/>
    <w:rsid w:val="0028084C"/>
  </w:style>
  <w:style w:type="character" w:customStyle="1" w:styleId="h5">
    <w:name w:val="h5"/>
    <w:basedOn w:val="DefaultParagraphFont"/>
    <w:rsid w:val="0028084C"/>
  </w:style>
  <w:style w:type="character" w:customStyle="1" w:styleId="scite-citation-text">
    <w:name w:val="scite-citation-text"/>
    <w:basedOn w:val="DefaultParagraphFont"/>
    <w:rsid w:val="0028084C"/>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93072"/>
    <w:pPr>
      <w:tabs>
        <w:tab w:val="center" w:pos="4680"/>
        <w:tab w:val="right" w:pos="9360"/>
      </w:tabs>
    </w:pPr>
  </w:style>
  <w:style w:type="character" w:customStyle="1" w:styleId="HeaderChar">
    <w:name w:val="Header Char"/>
    <w:basedOn w:val="DefaultParagraphFont"/>
    <w:link w:val="Header"/>
    <w:uiPriority w:val="99"/>
    <w:rsid w:val="00593072"/>
  </w:style>
  <w:style w:type="paragraph" w:styleId="Footer">
    <w:name w:val="footer"/>
    <w:basedOn w:val="Normal"/>
    <w:link w:val="FooterChar"/>
    <w:uiPriority w:val="99"/>
    <w:unhideWhenUsed/>
    <w:rsid w:val="00593072"/>
    <w:pPr>
      <w:tabs>
        <w:tab w:val="center" w:pos="4680"/>
        <w:tab w:val="right" w:pos="9360"/>
      </w:tabs>
    </w:pPr>
  </w:style>
  <w:style w:type="character" w:customStyle="1" w:styleId="FooterChar">
    <w:name w:val="Footer Char"/>
    <w:basedOn w:val="DefaultParagraphFont"/>
    <w:link w:val="Footer"/>
    <w:uiPriority w:val="99"/>
    <w:rsid w:val="00593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54053">
      <w:bodyDiv w:val="1"/>
      <w:marLeft w:val="0"/>
      <w:marRight w:val="0"/>
      <w:marTop w:val="0"/>
      <w:marBottom w:val="0"/>
      <w:divBdr>
        <w:top w:val="none" w:sz="0" w:space="0" w:color="auto"/>
        <w:left w:val="none" w:sz="0" w:space="0" w:color="auto"/>
        <w:bottom w:val="none" w:sz="0" w:space="0" w:color="auto"/>
        <w:right w:val="none" w:sz="0" w:space="0" w:color="auto"/>
      </w:divBdr>
    </w:div>
    <w:div w:id="1662007390">
      <w:bodyDiv w:val="1"/>
      <w:marLeft w:val="0"/>
      <w:marRight w:val="0"/>
      <w:marTop w:val="0"/>
      <w:marBottom w:val="0"/>
      <w:divBdr>
        <w:top w:val="none" w:sz="0" w:space="0" w:color="auto"/>
        <w:left w:val="none" w:sz="0" w:space="0" w:color="auto"/>
        <w:bottom w:val="none" w:sz="0" w:space="0" w:color="auto"/>
        <w:right w:val="none" w:sz="0" w:space="0" w:color="auto"/>
      </w:divBdr>
      <w:divsChild>
        <w:div w:id="1423260184">
          <w:marLeft w:val="-225"/>
          <w:marRight w:val="-225"/>
          <w:marTop w:val="0"/>
          <w:marBottom w:val="0"/>
          <w:divBdr>
            <w:top w:val="none" w:sz="0" w:space="0" w:color="auto"/>
            <w:left w:val="none" w:sz="0" w:space="0" w:color="auto"/>
            <w:bottom w:val="none" w:sz="0" w:space="0" w:color="auto"/>
            <w:right w:val="none" w:sz="0" w:space="0" w:color="auto"/>
          </w:divBdr>
          <w:divsChild>
            <w:div w:id="602542319">
              <w:marLeft w:val="0"/>
              <w:marRight w:val="0"/>
              <w:marTop w:val="0"/>
              <w:marBottom w:val="0"/>
              <w:divBdr>
                <w:top w:val="none" w:sz="0" w:space="0" w:color="auto"/>
                <w:left w:val="none" w:sz="0" w:space="0" w:color="auto"/>
                <w:bottom w:val="none" w:sz="0" w:space="0" w:color="auto"/>
                <w:right w:val="none" w:sz="0" w:space="0" w:color="auto"/>
              </w:divBdr>
            </w:div>
            <w:div w:id="9913634">
              <w:marLeft w:val="0"/>
              <w:marRight w:val="0"/>
              <w:marTop w:val="0"/>
              <w:marBottom w:val="0"/>
              <w:divBdr>
                <w:top w:val="none" w:sz="0" w:space="0" w:color="auto"/>
                <w:left w:val="none" w:sz="0" w:space="0" w:color="auto"/>
                <w:bottom w:val="none" w:sz="0" w:space="0" w:color="auto"/>
                <w:right w:val="none" w:sz="0" w:space="0" w:color="auto"/>
              </w:divBdr>
              <w:divsChild>
                <w:div w:id="2020081931">
                  <w:marLeft w:val="0"/>
                  <w:marRight w:val="0"/>
                  <w:marTop w:val="0"/>
                  <w:marBottom w:val="0"/>
                  <w:divBdr>
                    <w:top w:val="single" w:sz="6" w:space="0" w:color="DFDFDF"/>
                    <w:left w:val="single" w:sz="6" w:space="0" w:color="DFDFDF"/>
                    <w:bottom w:val="single" w:sz="6" w:space="0" w:color="DFDFDF"/>
                    <w:right w:val="single" w:sz="6" w:space="0" w:color="DFDFDF"/>
                  </w:divBdr>
                  <w:divsChild>
                    <w:div w:id="2060934364">
                      <w:marLeft w:val="0"/>
                      <w:marRight w:val="0"/>
                      <w:marTop w:val="0"/>
                      <w:marBottom w:val="0"/>
                      <w:divBdr>
                        <w:top w:val="none" w:sz="0" w:space="0" w:color="auto"/>
                        <w:left w:val="none" w:sz="0" w:space="0" w:color="auto"/>
                        <w:bottom w:val="none" w:sz="0" w:space="0" w:color="auto"/>
                        <w:right w:val="none" w:sz="0" w:space="0" w:color="auto"/>
                      </w:divBdr>
                      <w:divsChild>
                        <w:div w:id="934089895">
                          <w:marLeft w:val="0"/>
                          <w:marRight w:val="0"/>
                          <w:marTop w:val="0"/>
                          <w:marBottom w:val="0"/>
                          <w:divBdr>
                            <w:top w:val="none" w:sz="0" w:space="0" w:color="auto"/>
                            <w:left w:val="none" w:sz="0" w:space="0" w:color="auto"/>
                            <w:bottom w:val="none" w:sz="0" w:space="0" w:color="auto"/>
                            <w:right w:val="none" w:sz="0" w:space="0" w:color="auto"/>
                          </w:divBdr>
                        </w:div>
                        <w:div w:id="1471050571">
                          <w:marLeft w:val="0"/>
                          <w:marRight w:val="0"/>
                          <w:marTop w:val="0"/>
                          <w:marBottom w:val="0"/>
                          <w:divBdr>
                            <w:top w:val="none" w:sz="0" w:space="0" w:color="auto"/>
                            <w:left w:val="none" w:sz="0" w:space="0" w:color="auto"/>
                            <w:bottom w:val="none" w:sz="0" w:space="0" w:color="auto"/>
                            <w:right w:val="none" w:sz="0" w:space="0" w:color="auto"/>
                          </w:divBdr>
                        </w:div>
                        <w:div w:id="572667071">
                          <w:marLeft w:val="0"/>
                          <w:marRight w:val="0"/>
                          <w:marTop w:val="0"/>
                          <w:marBottom w:val="0"/>
                          <w:divBdr>
                            <w:top w:val="none" w:sz="0" w:space="0" w:color="auto"/>
                            <w:left w:val="none" w:sz="0" w:space="0" w:color="auto"/>
                            <w:bottom w:val="none" w:sz="0" w:space="0" w:color="auto"/>
                            <w:right w:val="none" w:sz="0" w:space="0" w:color="auto"/>
                          </w:divBdr>
                        </w:div>
                        <w:div w:id="282275861">
                          <w:marLeft w:val="0"/>
                          <w:marRight w:val="0"/>
                          <w:marTop w:val="0"/>
                          <w:marBottom w:val="0"/>
                          <w:divBdr>
                            <w:top w:val="none" w:sz="0" w:space="0" w:color="auto"/>
                            <w:left w:val="none" w:sz="0" w:space="0" w:color="auto"/>
                            <w:bottom w:val="none" w:sz="0" w:space="0" w:color="auto"/>
                            <w:right w:val="none" w:sz="0" w:space="0" w:color="auto"/>
                          </w:divBdr>
                        </w:div>
                        <w:div w:id="562377250">
                          <w:marLeft w:val="0"/>
                          <w:marRight w:val="0"/>
                          <w:marTop w:val="0"/>
                          <w:marBottom w:val="0"/>
                          <w:divBdr>
                            <w:top w:val="none" w:sz="0" w:space="0" w:color="auto"/>
                            <w:left w:val="none" w:sz="0" w:space="0" w:color="auto"/>
                            <w:bottom w:val="none" w:sz="0" w:space="0" w:color="auto"/>
                            <w:right w:val="none" w:sz="0" w:space="0" w:color="auto"/>
                          </w:divBdr>
                        </w:div>
                        <w:div w:id="1313868418">
                          <w:marLeft w:val="0"/>
                          <w:marRight w:val="0"/>
                          <w:marTop w:val="0"/>
                          <w:marBottom w:val="0"/>
                          <w:divBdr>
                            <w:top w:val="none" w:sz="0" w:space="0" w:color="auto"/>
                            <w:left w:val="none" w:sz="0" w:space="0" w:color="auto"/>
                            <w:bottom w:val="none" w:sz="0" w:space="0" w:color="auto"/>
                            <w:right w:val="none" w:sz="0" w:space="0" w:color="auto"/>
                          </w:divBdr>
                        </w:div>
                        <w:div w:id="931470542">
                          <w:marLeft w:val="0"/>
                          <w:marRight w:val="0"/>
                          <w:marTop w:val="0"/>
                          <w:marBottom w:val="0"/>
                          <w:divBdr>
                            <w:top w:val="none" w:sz="0" w:space="0" w:color="auto"/>
                            <w:left w:val="none" w:sz="0" w:space="0" w:color="auto"/>
                            <w:bottom w:val="none" w:sz="0" w:space="0" w:color="auto"/>
                            <w:right w:val="none" w:sz="0" w:space="0" w:color="auto"/>
                          </w:divBdr>
                        </w:div>
                        <w:div w:id="141116289">
                          <w:marLeft w:val="0"/>
                          <w:marRight w:val="0"/>
                          <w:marTop w:val="0"/>
                          <w:marBottom w:val="0"/>
                          <w:divBdr>
                            <w:top w:val="none" w:sz="0" w:space="0" w:color="auto"/>
                            <w:left w:val="none" w:sz="0" w:space="0" w:color="auto"/>
                            <w:bottom w:val="none" w:sz="0" w:space="0" w:color="auto"/>
                            <w:right w:val="none" w:sz="0" w:space="0" w:color="auto"/>
                          </w:divBdr>
                        </w:div>
                        <w:div w:id="1450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9133">
          <w:marLeft w:val="-225"/>
          <w:marRight w:val="-225"/>
          <w:marTop w:val="0"/>
          <w:marBottom w:val="0"/>
          <w:divBdr>
            <w:top w:val="none" w:sz="0" w:space="0" w:color="auto"/>
            <w:left w:val="none" w:sz="0" w:space="0" w:color="auto"/>
            <w:bottom w:val="none" w:sz="0" w:space="0" w:color="auto"/>
            <w:right w:val="none" w:sz="0" w:space="0" w:color="auto"/>
          </w:divBdr>
          <w:divsChild>
            <w:div w:id="1542204188">
              <w:marLeft w:val="0"/>
              <w:marRight w:val="0"/>
              <w:marTop w:val="0"/>
              <w:marBottom w:val="0"/>
              <w:divBdr>
                <w:top w:val="none" w:sz="0" w:space="0" w:color="auto"/>
                <w:left w:val="none" w:sz="0" w:space="0" w:color="auto"/>
                <w:bottom w:val="none" w:sz="0" w:space="0" w:color="auto"/>
                <w:right w:val="none" w:sz="0" w:space="0" w:color="auto"/>
              </w:divBdr>
            </w:div>
            <w:div w:id="13621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tack.mitre.org/mitigations/M1037"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docs.microsoft.com/en-us/azure/security/fundamentals/encryption-atrest" TargetMode="External"/><Relationship Id="rId17" Type="http://schemas.openxmlformats.org/officeDocument/2006/relationships/hyperlink" Target="https://aws.amazon.com/premiumsupport/knowledge-center/secure-s3-resourc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storage/files/storage-files-identity-ad-ds-configure-permissi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41"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ttack.mitre.org/mitigations/M1022" TargetMode="External"/><Relationship Id="rId23" Type="http://schemas.openxmlformats.org/officeDocument/2006/relationships/footer" Target="footer3.xml"/><Relationship Id="rId10" Type="http://schemas.openxmlformats.org/officeDocument/2006/relationships/hyperlink" Target="https://attack.mitre.org/mitigations/M1047"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mitigations/M103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9D5B3B-04CF-432F-9C38-96ED21466F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8704CE-13FF-461D-A73E-A6EEA134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307D1A-2C11-46A3-BC2F-9BFDA2C978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1779</Words>
  <Characters>10144</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2020-02-10T16:37:00Z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