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6D99" w14:textId="0CD2EBC8" w:rsidR="00294162" w:rsidRPr="00294162" w:rsidRDefault="00221DC4" w:rsidP="0240F1EA">
      <w:pPr>
        <w:shd w:val="clear" w:color="auto" w:fill="FFFFFF" w:themeFill="background1"/>
        <w:textAlignment w:val="baseline"/>
        <w:rPr>
          <w:rFonts w:ascii="Arial" w:eastAsia="Times New Roman" w:hAnsi="Arial" w:cs="Arial"/>
          <w:sz w:val="18"/>
          <w:szCs w:val="18"/>
        </w:rPr>
      </w:pPr>
      <w:r w:rsidRPr="0240F1EA">
        <w:rPr>
          <w:rFonts w:ascii="Arial" w:eastAsia="Times New Roman" w:hAnsi="Arial" w:cs="Arial"/>
          <w:sz w:val="48"/>
          <w:szCs w:val="48"/>
        </w:rPr>
        <w:t xml:space="preserve">Exploiting </w:t>
      </w:r>
      <w:r w:rsidR="000E1024" w:rsidRPr="0240F1EA">
        <w:rPr>
          <w:rFonts w:ascii="Arial" w:eastAsia="Times New Roman" w:hAnsi="Arial" w:cs="Arial"/>
          <w:sz w:val="48"/>
          <w:szCs w:val="48"/>
        </w:rPr>
        <w:t xml:space="preserve">New Vulnerabilities in </w:t>
      </w:r>
      <w:r w:rsidRPr="0240F1EA">
        <w:rPr>
          <w:rFonts w:ascii="Arial" w:eastAsia="Times New Roman" w:hAnsi="Arial" w:cs="Arial"/>
          <w:sz w:val="48"/>
          <w:szCs w:val="48"/>
        </w:rPr>
        <w:t>Managed Cloud Services</w:t>
      </w:r>
      <w:r w:rsidR="00294162" w:rsidRPr="0240F1EA">
        <w:rPr>
          <w:rFonts w:ascii="Arial" w:eastAsia="Times New Roman" w:hAnsi="Arial" w:cs="Arial"/>
          <w:sz w:val="48"/>
          <w:szCs w:val="48"/>
        </w:rPr>
        <w:t> </w:t>
      </w:r>
      <w:r w:rsidR="00294162" w:rsidRPr="0240F1EA">
        <w:rPr>
          <w:rFonts w:ascii="Arial" w:eastAsia="Times New Roman" w:hAnsi="Arial" w:cs="Arial"/>
          <w:color w:val="000000" w:themeColor="text1"/>
          <w:lang w:val="en"/>
        </w:rPr>
        <w:t xml:space="preserve">(version </w:t>
      </w:r>
      <w:r w:rsidRPr="0240F1EA">
        <w:rPr>
          <w:rFonts w:ascii="Arial" w:eastAsia="Times New Roman" w:hAnsi="Arial" w:cs="Arial"/>
          <w:color w:val="000000" w:themeColor="text1"/>
          <w:lang w:val="en"/>
        </w:rPr>
        <w:t>1.0</w:t>
      </w:r>
      <w:r w:rsidR="00294162" w:rsidRPr="0240F1EA">
        <w:rPr>
          <w:rFonts w:ascii="Arial" w:eastAsia="Times New Roman" w:hAnsi="Arial" w:cs="Arial"/>
          <w:color w:val="000000" w:themeColor="text1"/>
          <w:lang w:val="en"/>
        </w:rPr>
        <w:t>)</w:t>
      </w:r>
      <w:r w:rsidR="00294162" w:rsidRPr="0240F1EA">
        <w:rPr>
          <w:rFonts w:ascii="Arial" w:eastAsia="Times New Roman" w:hAnsi="Arial" w:cs="Arial"/>
        </w:rPr>
        <w:t> </w:t>
      </w:r>
    </w:p>
    <w:p w14:paraId="18C7733B"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t> </w:t>
      </w:r>
    </w:p>
    <w:p w14:paraId="369C6099" w14:textId="523E4003"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b/>
          <w:bCs/>
          <w:color w:val="39434C"/>
          <w:sz w:val="28"/>
          <w:szCs w:val="28"/>
        </w:rPr>
        <w:t xml:space="preserve">Cloud Service Label:  </w:t>
      </w:r>
      <w:r w:rsidR="00221DC4">
        <w:rPr>
          <w:rFonts w:ascii="Arial" w:eastAsia="Times New Roman" w:hAnsi="Arial" w:cs="Arial"/>
          <w:b/>
          <w:bCs/>
          <w:color w:val="39434C"/>
          <w:sz w:val="28"/>
          <w:szCs w:val="28"/>
        </w:rPr>
        <w:t>PaaS, SaaS</w:t>
      </w:r>
    </w:p>
    <w:p w14:paraId="28328FF8"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t> </w:t>
      </w:r>
    </w:p>
    <w:p w14:paraId="36C9F463"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2"/>
          <w:szCs w:val="32"/>
        </w:rPr>
        <w:t>Description </w:t>
      </w:r>
    </w:p>
    <w:p w14:paraId="71A112FC" w14:textId="3DF4C204" w:rsidR="00AC6995" w:rsidRDefault="00AE3302" w:rsidP="62962960">
      <w:pPr>
        <w:shd w:val="clear" w:color="auto" w:fill="FFFFFF" w:themeFill="background1"/>
        <w:textAlignment w:val="baseline"/>
        <w:rPr>
          <w:rFonts w:ascii="Arial" w:eastAsia="Times New Roman" w:hAnsi="Arial" w:cs="Arial"/>
        </w:rPr>
      </w:pPr>
      <w:r w:rsidRPr="62962960">
        <w:rPr>
          <w:rFonts w:ascii="Arial" w:eastAsia="Times New Roman" w:hAnsi="Arial" w:cs="Arial"/>
        </w:rPr>
        <w:t xml:space="preserve">Cloud Service Providers (CSPs) have various services within their cloud environments that can be seamlessly integrated and utilized for a customer’s needs. </w:t>
      </w:r>
      <w:r w:rsidR="004D6A0D" w:rsidRPr="62962960">
        <w:rPr>
          <w:rFonts w:ascii="Arial" w:eastAsia="Times New Roman" w:hAnsi="Arial" w:cs="Arial"/>
        </w:rPr>
        <w:t xml:space="preserve">The purpose of managed cloud services is to remove the need to install </w:t>
      </w:r>
      <w:r w:rsidR="7BDEAB49" w:rsidRPr="62962960">
        <w:rPr>
          <w:rFonts w:ascii="Arial" w:eastAsia="Times New Roman" w:hAnsi="Arial" w:cs="Arial"/>
        </w:rPr>
        <w:t>and manage common</w:t>
      </w:r>
      <w:r w:rsidR="004D6A0D" w:rsidRPr="62962960">
        <w:rPr>
          <w:rFonts w:ascii="Arial" w:eastAsia="Times New Roman" w:hAnsi="Arial" w:cs="Arial"/>
        </w:rPr>
        <w:t xml:space="preserve"> software applications. These managed services move the responsibility of maintaining, patching, and updating to the CSPs and the vendors that provide the managed service.</w:t>
      </w:r>
      <w:r w:rsidR="00220C44" w:rsidRPr="62962960">
        <w:rPr>
          <w:rFonts w:ascii="Arial" w:eastAsia="Times New Roman" w:hAnsi="Arial" w:cs="Arial"/>
        </w:rPr>
        <w:t xml:space="preserve"> </w:t>
      </w:r>
    </w:p>
    <w:p w14:paraId="10CCE46F" w14:textId="77777777" w:rsidR="00AC6995" w:rsidRDefault="00AC6995" w:rsidP="00294162">
      <w:pPr>
        <w:shd w:val="clear" w:color="auto" w:fill="FFFFFF"/>
        <w:textAlignment w:val="baseline"/>
        <w:rPr>
          <w:rFonts w:ascii="Arial" w:eastAsia="Times New Roman" w:hAnsi="Arial" w:cs="Arial"/>
        </w:rPr>
      </w:pPr>
    </w:p>
    <w:p w14:paraId="7CB144E4" w14:textId="3B5653C3" w:rsidR="00294162" w:rsidRDefault="00220C44" w:rsidP="0240F1EA">
      <w:pPr>
        <w:shd w:val="clear" w:color="auto" w:fill="FFFFFF" w:themeFill="background1"/>
        <w:textAlignment w:val="baseline"/>
        <w:rPr>
          <w:rFonts w:ascii="Arial" w:eastAsia="Times New Roman" w:hAnsi="Arial" w:cs="Arial"/>
        </w:rPr>
      </w:pPr>
      <w:r w:rsidRPr="0240F1EA">
        <w:rPr>
          <w:rFonts w:ascii="Arial" w:eastAsia="Times New Roman" w:hAnsi="Arial" w:cs="Arial"/>
        </w:rPr>
        <w:t xml:space="preserve">Managed cloud services can be used at both the infrastructure and application levels. The infrastructure level includes services for </w:t>
      </w:r>
      <w:r w:rsidR="5563A4DE" w:rsidRPr="0240F1EA">
        <w:rPr>
          <w:rFonts w:ascii="Arial" w:eastAsia="Times New Roman" w:hAnsi="Arial" w:cs="Arial"/>
        </w:rPr>
        <w:t xml:space="preserve">providing </w:t>
      </w:r>
      <w:r w:rsidRPr="0240F1EA">
        <w:rPr>
          <w:rFonts w:ascii="Arial" w:eastAsia="Times New Roman" w:hAnsi="Arial" w:cs="Arial"/>
        </w:rPr>
        <w:t>architecture</w:t>
      </w:r>
      <w:r w:rsidR="61B54134" w:rsidRPr="0240F1EA">
        <w:rPr>
          <w:rFonts w:ascii="Arial" w:eastAsia="Times New Roman" w:hAnsi="Arial" w:cs="Arial"/>
        </w:rPr>
        <w:t xml:space="preserve"> recommendations</w:t>
      </w:r>
      <w:r w:rsidRPr="0240F1EA">
        <w:rPr>
          <w:rFonts w:ascii="Arial" w:eastAsia="Times New Roman" w:hAnsi="Arial" w:cs="Arial"/>
        </w:rPr>
        <w:t xml:space="preserve">, system administration, monitoring, DNS management, Kubernetes support and many others. The application level provides support for </w:t>
      </w:r>
      <w:r w:rsidR="3BD91C8B" w:rsidRPr="0240F1EA">
        <w:rPr>
          <w:rFonts w:ascii="Arial" w:eastAsia="Times New Roman" w:hAnsi="Arial" w:cs="Arial"/>
        </w:rPr>
        <w:t>packages</w:t>
      </w:r>
      <w:r w:rsidRPr="0240F1EA">
        <w:rPr>
          <w:rFonts w:ascii="Arial" w:eastAsia="Times New Roman" w:hAnsi="Arial" w:cs="Arial"/>
        </w:rPr>
        <w:t xml:space="preserve"> like Ansible, Elasticsearch, </w:t>
      </w:r>
      <w:proofErr w:type="spellStart"/>
      <w:r w:rsidRPr="0240F1EA">
        <w:rPr>
          <w:rFonts w:ascii="Arial" w:eastAsia="Times New Roman" w:hAnsi="Arial" w:cs="Arial"/>
        </w:rPr>
        <w:t>LogStash</w:t>
      </w:r>
      <w:proofErr w:type="spellEnd"/>
      <w:r w:rsidRPr="0240F1EA">
        <w:rPr>
          <w:rFonts w:ascii="Arial" w:eastAsia="Times New Roman" w:hAnsi="Arial" w:cs="Arial"/>
        </w:rPr>
        <w:t>,</w:t>
      </w:r>
      <w:r w:rsidR="676F11B1" w:rsidRPr="0240F1EA">
        <w:rPr>
          <w:rFonts w:ascii="Arial" w:eastAsia="Times New Roman" w:hAnsi="Arial" w:cs="Arial"/>
        </w:rPr>
        <w:t xml:space="preserve"> </w:t>
      </w:r>
      <w:r w:rsidRPr="0240F1EA">
        <w:rPr>
          <w:rFonts w:ascii="Arial" w:eastAsia="Times New Roman" w:hAnsi="Arial" w:cs="Arial"/>
        </w:rPr>
        <w:t>database management with MongoDB, and various other services as well.</w:t>
      </w:r>
      <w:r w:rsidR="00AC6995" w:rsidRPr="0240F1EA">
        <w:rPr>
          <w:rFonts w:ascii="Arial" w:eastAsia="Times New Roman" w:hAnsi="Arial" w:cs="Arial"/>
        </w:rPr>
        <w:t xml:space="preserve"> </w:t>
      </w:r>
    </w:p>
    <w:p w14:paraId="75854DE2" w14:textId="1609D103" w:rsidR="00AC6995" w:rsidRDefault="00AC6995" w:rsidP="00294162">
      <w:pPr>
        <w:shd w:val="clear" w:color="auto" w:fill="FFFFFF"/>
        <w:textAlignment w:val="baseline"/>
        <w:rPr>
          <w:rFonts w:ascii="Arial" w:eastAsia="Times New Roman" w:hAnsi="Arial" w:cs="Arial"/>
        </w:rPr>
      </w:pPr>
    </w:p>
    <w:p w14:paraId="11A427F3" w14:textId="2FCE4E15" w:rsidR="00AC6995" w:rsidRPr="00294162" w:rsidRDefault="00AC6995" w:rsidP="0240F1EA">
      <w:pPr>
        <w:shd w:val="clear" w:color="auto" w:fill="FFFFFF" w:themeFill="background1"/>
        <w:textAlignment w:val="baseline"/>
        <w:rPr>
          <w:rFonts w:ascii="Arial" w:eastAsia="Times New Roman" w:hAnsi="Arial" w:cs="Arial"/>
        </w:rPr>
      </w:pPr>
      <w:r w:rsidRPr="0240F1EA">
        <w:rPr>
          <w:rFonts w:ascii="Arial" w:eastAsia="Times New Roman" w:hAnsi="Arial" w:cs="Arial"/>
        </w:rPr>
        <w:t xml:space="preserve">While managed cloud services are generally thought to be more secure than running a custom or </w:t>
      </w:r>
      <w:r w:rsidR="3BF0BA4C" w:rsidRPr="0240F1EA">
        <w:rPr>
          <w:rFonts w:ascii="Arial" w:eastAsia="Times New Roman" w:hAnsi="Arial" w:cs="Arial"/>
        </w:rPr>
        <w:t xml:space="preserve">IaaS hosted </w:t>
      </w:r>
      <w:r w:rsidRPr="0240F1EA">
        <w:rPr>
          <w:rFonts w:ascii="Arial" w:eastAsia="Times New Roman" w:hAnsi="Arial" w:cs="Arial"/>
        </w:rPr>
        <w:t>application or tool, they are still susceptible to vulnerabilities and exploitation</w:t>
      </w:r>
      <w:r w:rsidR="39ADB0BC" w:rsidRPr="0240F1EA">
        <w:rPr>
          <w:rFonts w:ascii="Arial" w:eastAsia="Times New Roman" w:hAnsi="Arial" w:cs="Arial"/>
        </w:rPr>
        <w:t xml:space="preserve"> and often provide less visibility to customers than comparable IaaS-hosted versions</w:t>
      </w:r>
      <w:r w:rsidRPr="0240F1EA">
        <w:rPr>
          <w:rFonts w:ascii="Arial" w:eastAsia="Times New Roman" w:hAnsi="Arial" w:cs="Arial"/>
        </w:rPr>
        <w:t xml:space="preserve">. The Cloud Service Provider will normally </w:t>
      </w:r>
      <w:r w:rsidR="00577B0B" w:rsidRPr="0240F1EA">
        <w:rPr>
          <w:rFonts w:ascii="Arial" w:eastAsia="Times New Roman" w:hAnsi="Arial" w:cs="Arial"/>
        </w:rPr>
        <w:t>remove the worry of vulnerability management through automatic patching and updating, but it is still important to be aware of potential vulnerabilities through managed cloud services</w:t>
      </w:r>
      <w:r w:rsidR="3D905EB6" w:rsidRPr="0240F1EA">
        <w:rPr>
          <w:rFonts w:ascii="Arial" w:eastAsia="Times New Roman" w:hAnsi="Arial" w:cs="Arial"/>
        </w:rPr>
        <w:t>, because these could still lead to exploitation of customer assets.</w:t>
      </w:r>
    </w:p>
    <w:p w14:paraId="37ACD13F" w14:textId="790D24A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6"/>
          <w:szCs w:val="36"/>
        </w:rPr>
        <w:t> </w:t>
      </w:r>
      <w:r w:rsidR="004D6A0D">
        <w:rPr>
          <w:rFonts w:ascii="Arial" w:eastAsia="Times New Roman" w:hAnsi="Arial" w:cs="Arial"/>
          <w:sz w:val="36"/>
          <w:szCs w:val="36"/>
        </w:rPr>
        <w:t xml:space="preserve"> </w:t>
      </w:r>
    </w:p>
    <w:p w14:paraId="7BE41F72"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sz w:val="32"/>
          <w:szCs w:val="32"/>
        </w:rPr>
        <w:t>Examples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5954"/>
      </w:tblGrid>
      <w:tr w:rsidR="00294162" w:rsidRPr="00294162" w14:paraId="06E9E05B" w14:textId="77777777" w:rsidTr="0240F1EA">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975624"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Name</w:t>
            </w:r>
            <w:r w:rsidRPr="00294162">
              <w:rPr>
                <w:rFonts w:ascii="Arial" w:eastAsia="Times New Roman" w:hAnsi="Arial" w:cs="Arial"/>
              </w:rPr>
              <w:t>  </w:t>
            </w:r>
          </w:p>
        </w:tc>
        <w:tc>
          <w:tcPr>
            <w:tcW w:w="5954"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DD09B7D" w14:textId="77777777" w:rsidR="00294162" w:rsidRPr="00294162" w:rsidRDefault="00294162" w:rsidP="00294162">
            <w:pPr>
              <w:textAlignment w:val="baseline"/>
              <w:rPr>
                <w:rFonts w:ascii="Times New Roman" w:eastAsia="Times New Roman" w:hAnsi="Times New Roman" w:cs="Times New Roman"/>
              </w:rPr>
            </w:pPr>
            <w:r w:rsidRPr="00294162">
              <w:rPr>
                <w:rFonts w:ascii="Arial" w:eastAsia="Times New Roman" w:hAnsi="Arial" w:cs="Arial"/>
                <w:b/>
                <w:bCs/>
              </w:rPr>
              <w:t>Description</w:t>
            </w:r>
            <w:r w:rsidRPr="00294162">
              <w:rPr>
                <w:rFonts w:ascii="Arial" w:eastAsia="Times New Roman" w:hAnsi="Arial" w:cs="Arial"/>
              </w:rPr>
              <w:t>  </w:t>
            </w:r>
          </w:p>
        </w:tc>
      </w:tr>
      <w:tr w:rsidR="00294162" w:rsidRPr="00294162" w14:paraId="2850664F" w14:textId="77777777" w:rsidTr="0240F1EA">
        <w:tc>
          <w:tcPr>
            <w:tcW w:w="339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550C3A5" w14:textId="133B1BEF" w:rsidR="00294162" w:rsidRPr="00294162" w:rsidRDefault="005F4397" w:rsidP="00294162">
            <w:pPr>
              <w:textAlignment w:val="baseline"/>
              <w:rPr>
                <w:rFonts w:ascii="Times New Roman" w:eastAsia="Times New Roman" w:hAnsi="Times New Roman" w:cs="Times New Roman"/>
              </w:rPr>
            </w:pPr>
            <w:r>
              <w:rPr>
                <w:rFonts w:ascii="Arial" w:eastAsia="Times New Roman" w:hAnsi="Arial" w:cs="Arial"/>
                <w:sz w:val="18"/>
                <w:szCs w:val="18"/>
              </w:rPr>
              <w:t>Azure Sphere Talos Vulnerabilities</w:t>
            </w:r>
          </w:p>
        </w:tc>
        <w:tc>
          <w:tcPr>
            <w:tcW w:w="5954" w:type="dxa"/>
            <w:tcBorders>
              <w:top w:val="nil"/>
              <w:left w:val="nil"/>
              <w:bottom w:val="single" w:sz="6" w:space="0" w:color="000000" w:themeColor="text1"/>
              <w:right w:val="single" w:sz="6" w:space="0" w:color="000000" w:themeColor="text1"/>
            </w:tcBorders>
            <w:shd w:val="clear" w:color="auto" w:fill="auto"/>
            <w:hideMark/>
          </w:tcPr>
          <w:p w14:paraId="166E80D0" w14:textId="3113D79B" w:rsidR="00294162" w:rsidRPr="00294162" w:rsidRDefault="005F4397" w:rsidP="00294162">
            <w:pPr>
              <w:textAlignment w:val="baseline"/>
              <w:rPr>
                <w:rFonts w:ascii="Times New Roman" w:eastAsia="Times New Roman" w:hAnsi="Times New Roman" w:cs="Times New Roman"/>
              </w:rPr>
            </w:pPr>
            <w:r>
              <w:rPr>
                <w:rFonts w:ascii="Arial" w:eastAsia="Times New Roman" w:hAnsi="Arial" w:cs="Arial"/>
                <w:color w:val="000000"/>
                <w:sz w:val="18"/>
                <w:szCs w:val="18"/>
              </w:rPr>
              <w:t xml:space="preserve">A blog article put out by Talos Intelligence highlights several vulnerabilities found in the Azure Sphere service, which is a cloud System on a Chip (SoC) platform designed to implement IoT application security. These vulnerabilities include information disclosure, unsigned code execution, socket memory corruption, denial of service, and privilege escalation. </w:t>
            </w:r>
          </w:p>
        </w:tc>
      </w:tr>
    </w:tbl>
    <w:p w14:paraId="05CC94C5"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rPr>
        <w:t> </w:t>
      </w:r>
    </w:p>
    <w:p w14:paraId="14740C1B" w14:textId="77777777" w:rsidR="00294162" w:rsidRPr="00294162" w:rsidRDefault="00294162" w:rsidP="00294162">
      <w:pPr>
        <w:textAlignment w:val="baseline"/>
        <w:rPr>
          <w:rFonts w:ascii="Arial" w:eastAsia="Times New Roman" w:hAnsi="Arial" w:cs="Arial"/>
          <w:sz w:val="18"/>
          <w:szCs w:val="18"/>
        </w:rPr>
      </w:pPr>
      <w:r w:rsidRPr="00294162">
        <w:rPr>
          <w:rFonts w:ascii="Arial" w:eastAsia="Times New Roman" w:hAnsi="Arial" w:cs="Arial"/>
        </w:rPr>
        <w:t> </w:t>
      </w:r>
    </w:p>
    <w:p w14:paraId="430126AC" w14:textId="77777777" w:rsidR="00294162" w:rsidRPr="00294162" w:rsidRDefault="00294162" w:rsidP="00294162">
      <w:pPr>
        <w:shd w:val="clear" w:color="auto" w:fill="FFFFFF"/>
        <w:textAlignment w:val="baseline"/>
        <w:rPr>
          <w:rFonts w:ascii="Arial" w:eastAsia="Times New Roman" w:hAnsi="Arial" w:cs="Arial"/>
          <w:sz w:val="18"/>
          <w:szCs w:val="18"/>
        </w:rPr>
      </w:pPr>
      <w:r w:rsidRPr="0240F1EA">
        <w:rPr>
          <w:rFonts w:ascii="Arial" w:eastAsia="Times New Roman" w:hAnsi="Arial" w:cs="Arial"/>
          <w:sz w:val="32"/>
          <w:szCs w:val="32"/>
        </w:rPr>
        <w:t>Mitigations </w:t>
      </w:r>
    </w:p>
    <w:tbl>
      <w:tblPr>
        <w:tblStyle w:val="TableGrid"/>
        <w:tblW w:w="0" w:type="auto"/>
        <w:tblLayout w:type="fixed"/>
        <w:tblLook w:val="04A0" w:firstRow="1" w:lastRow="0" w:firstColumn="1" w:lastColumn="0" w:noHBand="0" w:noVBand="1"/>
      </w:tblPr>
      <w:tblGrid>
        <w:gridCol w:w="1920"/>
        <w:gridCol w:w="1305"/>
        <w:gridCol w:w="6135"/>
      </w:tblGrid>
      <w:tr w:rsidR="0240F1EA" w14:paraId="0D89B8D8" w14:textId="77777777" w:rsidTr="0240F1EA">
        <w:tc>
          <w:tcPr>
            <w:tcW w:w="3225" w:type="dxa"/>
            <w:gridSpan w:val="2"/>
          </w:tcPr>
          <w:p w14:paraId="2030E08E" w14:textId="28887BC4" w:rsidR="3D9E0FA7" w:rsidRDefault="3D9E0FA7" w:rsidP="0240F1EA">
            <w:pPr>
              <w:spacing w:line="259" w:lineRule="auto"/>
              <w:rPr>
                <w:rFonts w:ascii="Arial" w:eastAsia="Arial" w:hAnsi="Arial" w:cs="Arial"/>
                <w:b/>
                <w:bCs/>
              </w:rPr>
            </w:pPr>
            <w:r w:rsidRPr="0240F1EA">
              <w:rPr>
                <w:rFonts w:ascii="Arial" w:eastAsia="Arial" w:hAnsi="Arial" w:cs="Arial"/>
                <w:b/>
                <w:bCs/>
                <w:sz w:val="22"/>
                <w:szCs w:val="22"/>
              </w:rPr>
              <w:t>Mitigations</w:t>
            </w:r>
          </w:p>
        </w:tc>
        <w:tc>
          <w:tcPr>
            <w:tcW w:w="6135" w:type="dxa"/>
          </w:tcPr>
          <w:p w14:paraId="3A43012D" w14:textId="406D7538" w:rsidR="3D9E0FA7" w:rsidRDefault="3D9E0FA7" w:rsidP="0240F1EA">
            <w:pPr>
              <w:spacing w:line="259" w:lineRule="auto"/>
              <w:rPr>
                <w:rFonts w:ascii="Arial" w:eastAsia="Arial" w:hAnsi="Arial" w:cs="Arial"/>
                <w:b/>
                <w:bCs/>
              </w:rPr>
            </w:pPr>
            <w:r w:rsidRPr="0240F1EA">
              <w:rPr>
                <w:rFonts w:ascii="Arial" w:eastAsia="Arial" w:hAnsi="Arial" w:cs="Arial"/>
                <w:b/>
                <w:bCs/>
                <w:sz w:val="22"/>
                <w:szCs w:val="22"/>
              </w:rPr>
              <w:t>Description</w:t>
            </w:r>
          </w:p>
        </w:tc>
      </w:tr>
      <w:tr w:rsidR="0240F1EA" w14:paraId="40DEEAD8" w14:textId="77777777" w:rsidTr="0240F1EA">
        <w:tc>
          <w:tcPr>
            <w:tcW w:w="1920" w:type="dxa"/>
          </w:tcPr>
          <w:p w14:paraId="4AE634C4" w14:textId="529A18CC"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Audit</w:t>
            </w:r>
          </w:p>
          <w:p w14:paraId="5193482C" w14:textId="3225F8BE" w:rsidR="0240F1EA" w:rsidRDefault="0240F1EA" w:rsidP="0240F1EA">
            <w:pPr>
              <w:spacing w:line="259" w:lineRule="auto"/>
              <w:rPr>
                <w:rFonts w:ascii="Arial" w:eastAsia="Arial" w:hAnsi="Arial" w:cs="Arial"/>
                <w:sz w:val="18"/>
                <w:szCs w:val="18"/>
              </w:rPr>
            </w:pPr>
          </w:p>
        </w:tc>
        <w:tc>
          <w:tcPr>
            <w:tcW w:w="1305" w:type="dxa"/>
          </w:tcPr>
          <w:p w14:paraId="2BD15DCE" w14:textId="685E27DE" w:rsidR="0240F1EA" w:rsidRDefault="0240F1EA" w:rsidP="0240F1EA">
            <w:pPr>
              <w:spacing w:line="259" w:lineRule="auto"/>
              <w:rPr>
                <w:rFonts w:ascii="Calibri" w:eastAsia="Calibri" w:hAnsi="Calibri" w:cs="Calibri"/>
                <w:sz w:val="22"/>
                <w:szCs w:val="22"/>
              </w:rPr>
            </w:pPr>
          </w:p>
        </w:tc>
        <w:tc>
          <w:tcPr>
            <w:tcW w:w="6135" w:type="dxa"/>
          </w:tcPr>
          <w:p w14:paraId="75412713" w14:textId="25276F87" w:rsidR="21669413" w:rsidRDefault="21669413" w:rsidP="0240F1EA">
            <w:pPr>
              <w:spacing w:line="259" w:lineRule="auto"/>
              <w:rPr>
                <w:rFonts w:ascii="Arial" w:eastAsia="Arial" w:hAnsi="Arial" w:cs="Arial"/>
                <w:sz w:val="18"/>
                <w:szCs w:val="18"/>
              </w:rPr>
            </w:pPr>
            <w:r w:rsidRPr="0240F1EA">
              <w:rPr>
                <w:rFonts w:ascii="Arial" w:eastAsia="Arial" w:hAnsi="Arial" w:cs="Arial"/>
                <w:sz w:val="18"/>
                <w:szCs w:val="18"/>
              </w:rPr>
              <w:t xml:space="preserve">Perform periodic audits to ensure that best security practices are implemented </w:t>
            </w:r>
            <w:r w:rsidR="4EE124D1" w:rsidRPr="0240F1EA">
              <w:rPr>
                <w:rFonts w:ascii="Arial" w:eastAsia="Arial" w:hAnsi="Arial" w:cs="Arial"/>
                <w:sz w:val="18"/>
                <w:szCs w:val="18"/>
              </w:rPr>
              <w:t xml:space="preserve">and </w:t>
            </w:r>
            <w:r w:rsidR="68B41A82" w:rsidRPr="0240F1EA">
              <w:rPr>
                <w:rFonts w:ascii="Arial" w:eastAsia="Arial" w:hAnsi="Arial" w:cs="Arial"/>
                <w:sz w:val="18"/>
                <w:szCs w:val="18"/>
              </w:rPr>
              <w:t>t</w:t>
            </w:r>
            <w:r w:rsidR="4EE124D1" w:rsidRPr="0240F1EA">
              <w:rPr>
                <w:rFonts w:ascii="Arial" w:eastAsia="Arial" w:hAnsi="Arial" w:cs="Arial"/>
                <w:sz w:val="18"/>
                <w:szCs w:val="18"/>
              </w:rPr>
              <w:t xml:space="preserve">hat unusual </w:t>
            </w:r>
            <w:r w:rsidR="4EB9C9E9" w:rsidRPr="0240F1EA">
              <w:rPr>
                <w:rFonts w:ascii="Arial" w:eastAsia="Arial" w:hAnsi="Arial" w:cs="Arial"/>
                <w:sz w:val="18"/>
                <w:szCs w:val="18"/>
              </w:rPr>
              <w:t xml:space="preserve">/unexplainable </w:t>
            </w:r>
            <w:r w:rsidR="4EE124D1" w:rsidRPr="0240F1EA">
              <w:rPr>
                <w:rFonts w:ascii="Arial" w:eastAsia="Arial" w:hAnsi="Arial" w:cs="Arial"/>
                <w:sz w:val="18"/>
                <w:szCs w:val="18"/>
              </w:rPr>
              <w:t>events are not occurring</w:t>
            </w:r>
            <w:r w:rsidRPr="0240F1EA">
              <w:rPr>
                <w:rFonts w:ascii="Arial" w:eastAsia="Arial" w:hAnsi="Arial" w:cs="Arial"/>
                <w:sz w:val="18"/>
                <w:szCs w:val="18"/>
              </w:rPr>
              <w:t xml:space="preserve"> </w:t>
            </w:r>
          </w:p>
        </w:tc>
      </w:tr>
      <w:tr w:rsidR="0240F1EA" w14:paraId="4F1EFCCF" w14:textId="77777777" w:rsidTr="0240F1EA">
        <w:tc>
          <w:tcPr>
            <w:tcW w:w="1920" w:type="dxa"/>
          </w:tcPr>
          <w:p w14:paraId="1C8111CE" w14:textId="7D01D9B6" w:rsidR="0240F1EA" w:rsidRDefault="0240F1EA" w:rsidP="0240F1EA">
            <w:pPr>
              <w:spacing w:line="259" w:lineRule="auto"/>
              <w:rPr>
                <w:rFonts w:ascii="Arial" w:eastAsia="Arial" w:hAnsi="Arial" w:cs="Arial"/>
                <w:sz w:val="18"/>
                <w:szCs w:val="18"/>
              </w:rPr>
            </w:pPr>
          </w:p>
        </w:tc>
        <w:tc>
          <w:tcPr>
            <w:tcW w:w="1305" w:type="dxa"/>
          </w:tcPr>
          <w:p w14:paraId="5DE78A49" w14:textId="79699699" w:rsidR="0240F1EA" w:rsidRDefault="0240F1EA" w:rsidP="0240F1EA">
            <w:pPr>
              <w:spacing w:line="259" w:lineRule="auto"/>
              <w:rPr>
                <w:rFonts w:ascii="Arial" w:eastAsia="Arial" w:hAnsi="Arial" w:cs="Arial"/>
                <w:sz w:val="18"/>
                <w:szCs w:val="18"/>
              </w:rPr>
            </w:pPr>
            <w:r w:rsidRPr="0240F1EA">
              <w:rPr>
                <w:rFonts w:ascii="Arial" w:eastAsia="Arial" w:hAnsi="Arial" w:cs="Arial"/>
                <w:i/>
                <w:iCs/>
                <w:sz w:val="18"/>
                <w:szCs w:val="18"/>
              </w:rPr>
              <w:t>AWS</w:t>
            </w:r>
          </w:p>
        </w:tc>
        <w:tc>
          <w:tcPr>
            <w:tcW w:w="6135" w:type="dxa"/>
          </w:tcPr>
          <w:p w14:paraId="374CF08E" w14:textId="7E2990CC"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To perform an audit via AWS it is suggested to review information such as account details (credentials, users, groups, roles, </w:t>
            </w:r>
            <w:proofErr w:type="spellStart"/>
            <w:r w:rsidRPr="0240F1EA">
              <w:rPr>
                <w:rFonts w:ascii="Arial" w:eastAsia="Arial" w:hAnsi="Arial" w:cs="Arial"/>
                <w:sz w:val="18"/>
                <w:szCs w:val="18"/>
              </w:rPr>
              <w:t>etc</w:t>
            </w:r>
            <w:proofErr w:type="spellEnd"/>
            <w:r w:rsidRPr="0240F1EA">
              <w:rPr>
                <w:rFonts w:ascii="Arial" w:eastAsia="Arial" w:hAnsi="Arial" w:cs="Arial"/>
                <w:sz w:val="18"/>
                <w:szCs w:val="18"/>
              </w:rPr>
              <w:t xml:space="preserve">), mobile applications, EC2 configurations, policies, and account activity. How to audit these different factors can be found in detail at: </w:t>
            </w:r>
            <w:hyperlink r:id="rId10">
              <w:r w:rsidRPr="0240F1EA">
                <w:rPr>
                  <w:rStyle w:val="Hyperlink"/>
                  <w:rFonts w:ascii="Arial" w:eastAsia="Arial" w:hAnsi="Arial" w:cs="Arial"/>
                  <w:b/>
                  <w:bCs/>
                  <w:color w:val="0563C1"/>
                  <w:sz w:val="18"/>
                  <w:szCs w:val="18"/>
                </w:rPr>
                <w:t>https://docs.aws.amazon.com/general/latest/gr/aws-security-audit-guide.html</w:t>
              </w:r>
            </w:hyperlink>
            <w:r w:rsidRPr="0240F1EA">
              <w:rPr>
                <w:rFonts w:ascii="Arial" w:eastAsia="Arial" w:hAnsi="Arial" w:cs="Arial"/>
                <w:b/>
                <w:bCs/>
                <w:sz w:val="18"/>
                <w:szCs w:val="18"/>
              </w:rPr>
              <w:t>.</w:t>
            </w:r>
          </w:p>
        </w:tc>
      </w:tr>
      <w:tr w:rsidR="0240F1EA" w14:paraId="07A22A11" w14:textId="77777777" w:rsidTr="0240F1EA">
        <w:tc>
          <w:tcPr>
            <w:tcW w:w="1920" w:type="dxa"/>
          </w:tcPr>
          <w:p w14:paraId="6D6FF957" w14:textId="175DFB75" w:rsidR="0240F1EA" w:rsidRDefault="0240F1EA" w:rsidP="0240F1EA">
            <w:pPr>
              <w:spacing w:line="259" w:lineRule="auto"/>
              <w:rPr>
                <w:rFonts w:ascii="Arial" w:eastAsia="Arial" w:hAnsi="Arial" w:cs="Arial"/>
                <w:sz w:val="18"/>
                <w:szCs w:val="18"/>
              </w:rPr>
            </w:pPr>
          </w:p>
        </w:tc>
        <w:tc>
          <w:tcPr>
            <w:tcW w:w="1305" w:type="dxa"/>
          </w:tcPr>
          <w:p w14:paraId="0743A0CE" w14:textId="3936635F" w:rsidR="0240F1EA" w:rsidRDefault="0240F1EA" w:rsidP="0240F1EA">
            <w:pPr>
              <w:spacing w:line="259" w:lineRule="auto"/>
              <w:rPr>
                <w:rFonts w:ascii="Arial" w:eastAsia="Arial" w:hAnsi="Arial" w:cs="Arial"/>
                <w:sz w:val="18"/>
                <w:szCs w:val="18"/>
              </w:rPr>
            </w:pPr>
            <w:r w:rsidRPr="0240F1EA">
              <w:rPr>
                <w:rFonts w:ascii="Arial" w:eastAsia="Arial" w:hAnsi="Arial" w:cs="Arial"/>
                <w:i/>
                <w:iCs/>
                <w:sz w:val="18"/>
                <w:szCs w:val="18"/>
              </w:rPr>
              <w:t>Azure</w:t>
            </w:r>
          </w:p>
        </w:tc>
        <w:tc>
          <w:tcPr>
            <w:tcW w:w="6135" w:type="dxa"/>
          </w:tcPr>
          <w:p w14:paraId="3AB0921B" w14:textId="3A5CEFD7"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hyperlink r:id="rId11">
              <w:r w:rsidRPr="0240F1EA">
                <w:rPr>
                  <w:rStyle w:val="Hyperlink"/>
                  <w:rFonts w:ascii="Arial" w:eastAsia="Arial" w:hAnsi="Arial" w:cs="Arial"/>
                  <w:b/>
                  <w:bCs/>
                  <w:color w:val="0563C1"/>
                  <w:sz w:val="18"/>
                  <w:szCs w:val="18"/>
                </w:rPr>
                <w:t>https://docs.microsoft.com/en-us/azure/active-directory/reports-monitoring/concept-audit-logs</w:t>
              </w:r>
            </w:hyperlink>
            <w:r w:rsidRPr="0240F1EA">
              <w:rPr>
                <w:rFonts w:ascii="Arial" w:eastAsia="Arial" w:hAnsi="Arial" w:cs="Arial"/>
                <w:b/>
                <w:bCs/>
                <w:sz w:val="18"/>
                <w:szCs w:val="18"/>
              </w:rPr>
              <w:t>.</w:t>
            </w:r>
          </w:p>
        </w:tc>
      </w:tr>
      <w:tr w:rsidR="0240F1EA" w14:paraId="77C10F7F" w14:textId="77777777" w:rsidTr="0240F1EA">
        <w:tc>
          <w:tcPr>
            <w:tcW w:w="1920" w:type="dxa"/>
          </w:tcPr>
          <w:p w14:paraId="562D2AEB" w14:textId="5424FFB5" w:rsidR="0240F1EA" w:rsidRDefault="0240F1EA" w:rsidP="0240F1EA">
            <w:pPr>
              <w:spacing w:line="259" w:lineRule="auto"/>
              <w:rPr>
                <w:rFonts w:ascii="Arial" w:eastAsia="Arial" w:hAnsi="Arial" w:cs="Arial"/>
                <w:sz w:val="18"/>
                <w:szCs w:val="18"/>
              </w:rPr>
            </w:pPr>
          </w:p>
        </w:tc>
        <w:tc>
          <w:tcPr>
            <w:tcW w:w="1305" w:type="dxa"/>
          </w:tcPr>
          <w:p w14:paraId="7C58F68C" w14:textId="1513EB77" w:rsidR="0240F1EA" w:rsidRDefault="0240F1EA" w:rsidP="0240F1EA">
            <w:pPr>
              <w:spacing w:line="259" w:lineRule="auto"/>
              <w:rPr>
                <w:rFonts w:ascii="Arial" w:eastAsia="Arial" w:hAnsi="Arial" w:cs="Arial"/>
                <w:sz w:val="18"/>
                <w:szCs w:val="18"/>
              </w:rPr>
            </w:pPr>
            <w:r w:rsidRPr="0240F1EA">
              <w:rPr>
                <w:rFonts w:ascii="Arial" w:eastAsia="Arial" w:hAnsi="Arial" w:cs="Arial"/>
                <w:i/>
                <w:iCs/>
                <w:sz w:val="18"/>
                <w:szCs w:val="18"/>
              </w:rPr>
              <w:t>GCP</w:t>
            </w:r>
          </w:p>
        </w:tc>
        <w:tc>
          <w:tcPr>
            <w:tcW w:w="6135" w:type="dxa"/>
          </w:tcPr>
          <w:p w14:paraId="38B7093B" w14:textId="3743F4DE"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0240F1EA">
              <w:rPr>
                <w:rFonts w:ascii="Arial" w:eastAsia="Arial" w:hAnsi="Arial" w:cs="Arial"/>
                <w:sz w:val="18"/>
                <w:szCs w:val="18"/>
              </w:rPr>
              <w:t>gcloud</w:t>
            </w:r>
            <w:proofErr w:type="spellEnd"/>
            <w:r w:rsidRPr="0240F1EA">
              <w:rPr>
                <w:rFonts w:ascii="Arial" w:eastAsia="Arial" w:hAnsi="Arial" w:cs="Arial"/>
                <w:sz w:val="18"/>
                <w:szCs w:val="18"/>
              </w:rPr>
              <w:t xml:space="preserve">. Full details on how to view these logs, how to export, and for how to configure the retention period can be found here: </w:t>
            </w:r>
            <w:hyperlink r:id="rId12">
              <w:r w:rsidRPr="0240F1EA">
                <w:rPr>
                  <w:rStyle w:val="Hyperlink"/>
                  <w:rFonts w:ascii="Arial" w:eastAsia="Arial" w:hAnsi="Arial" w:cs="Arial"/>
                  <w:b/>
                  <w:bCs/>
                  <w:color w:val="0563C1"/>
                  <w:sz w:val="18"/>
                  <w:szCs w:val="18"/>
                </w:rPr>
                <w:t>https://cloud.google.com/logging/docs/audit</w:t>
              </w:r>
            </w:hyperlink>
            <w:r w:rsidRPr="0240F1EA">
              <w:rPr>
                <w:rFonts w:ascii="Arial" w:eastAsia="Arial" w:hAnsi="Arial" w:cs="Arial"/>
                <w:b/>
                <w:bCs/>
                <w:sz w:val="18"/>
                <w:szCs w:val="18"/>
              </w:rPr>
              <w:t>.</w:t>
            </w:r>
          </w:p>
        </w:tc>
      </w:tr>
      <w:tr w:rsidR="0240F1EA" w14:paraId="6BC5AA37" w14:textId="77777777" w:rsidTr="0240F1EA">
        <w:tc>
          <w:tcPr>
            <w:tcW w:w="1920" w:type="dxa"/>
          </w:tcPr>
          <w:p w14:paraId="378BF855" w14:textId="2B8DC5BD"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Setting IAM Policies and Permissions</w:t>
            </w:r>
          </w:p>
        </w:tc>
        <w:tc>
          <w:tcPr>
            <w:tcW w:w="1305" w:type="dxa"/>
          </w:tcPr>
          <w:p w14:paraId="1381BD10" w14:textId="2D94A15B" w:rsidR="0240F1EA" w:rsidRDefault="0240F1EA" w:rsidP="0240F1EA">
            <w:pPr>
              <w:spacing w:line="259" w:lineRule="auto"/>
              <w:rPr>
                <w:rFonts w:ascii="Calibri" w:eastAsia="Calibri" w:hAnsi="Calibri" w:cs="Calibri"/>
                <w:sz w:val="22"/>
                <w:szCs w:val="22"/>
              </w:rPr>
            </w:pPr>
          </w:p>
        </w:tc>
        <w:tc>
          <w:tcPr>
            <w:tcW w:w="6135" w:type="dxa"/>
          </w:tcPr>
          <w:p w14:paraId="11FA954B" w14:textId="74C4AC0F"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Implement least privilege and assign roles and permissions to users as necessary.  </w:t>
            </w:r>
          </w:p>
        </w:tc>
      </w:tr>
      <w:tr w:rsidR="0240F1EA" w14:paraId="707D80D9" w14:textId="77777777" w:rsidTr="0240F1EA">
        <w:tc>
          <w:tcPr>
            <w:tcW w:w="1920" w:type="dxa"/>
          </w:tcPr>
          <w:p w14:paraId="3891A3D3" w14:textId="4667FFBE" w:rsidR="0240F1EA" w:rsidRDefault="0240F1EA" w:rsidP="0240F1EA">
            <w:pPr>
              <w:spacing w:line="259" w:lineRule="auto"/>
              <w:rPr>
                <w:rFonts w:ascii="Arial" w:eastAsia="Arial" w:hAnsi="Arial" w:cs="Arial"/>
                <w:sz w:val="18"/>
                <w:szCs w:val="18"/>
              </w:rPr>
            </w:pPr>
          </w:p>
        </w:tc>
        <w:tc>
          <w:tcPr>
            <w:tcW w:w="1305" w:type="dxa"/>
          </w:tcPr>
          <w:p w14:paraId="0BC5EFE7" w14:textId="14A12967" w:rsidR="0240F1EA" w:rsidRDefault="0240F1EA" w:rsidP="0240F1EA">
            <w:pPr>
              <w:spacing w:line="259" w:lineRule="auto"/>
              <w:rPr>
                <w:rFonts w:ascii="Arial" w:eastAsia="Arial" w:hAnsi="Arial" w:cs="Arial"/>
                <w:sz w:val="18"/>
                <w:szCs w:val="18"/>
              </w:rPr>
            </w:pPr>
            <w:r w:rsidRPr="0240F1EA">
              <w:rPr>
                <w:rFonts w:ascii="Arial" w:eastAsia="Arial" w:hAnsi="Arial" w:cs="Arial"/>
                <w:i/>
                <w:iCs/>
                <w:sz w:val="18"/>
                <w:szCs w:val="18"/>
              </w:rPr>
              <w:t>AWS</w:t>
            </w:r>
          </w:p>
        </w:tc>
        <w:tc>
          <w:tcPr>
            <w:tcW w:w="6135" w:type="dxa"/>
          </w:tcPr>
          <w:p w14:paraId="2CFD3790" w14:textId="2E46A985"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Amazon’s article for IAM security best practices in AWS covers topics including creating individual IAM users, using AWS managed policies, roles, frequent key rotation and others. Full details can be found at </w:t>
            </w:r>
            <w:hyperlink r:id="rId13">
              <w:r w:rsidRPr="0240F1EA">
                <w:rPr>
                  <w:rStyle w:val="Hyperlink"/>
                  <w:rFonts w:ascii="Arial" w:eastAsia="Arial" w:hAnsi="Arial" w:cs="Arial"/>
                  <w:b/>
                  <w:bCs/>
                  <w:color w:val="0563C1"/>
                  <w:sz w:val="18"/>
                  <w:szCs w:val="18"/>
                </w:rPr>
                <w:t>https://docs.aws.amazon.com/IAM/latest/UserGuide/best-practices.html</w:t>
              </w:r>
            </w:hyperlink>
            <w:r w:rsidRPr="0240F1EA">
              <w:rPr>
                <w:rFonts w:ascii="Arial" w:eastAsia="Arial" w:hAnsi="Arial" w:cs="Arial"/>
                <w:b/>
                <w:bCs/>
                <w:sz w:val="18"/>
                <w:szCs w:val="18"/>
              </w:rPr>
              <w:t>.</w:t>
            </w:r>
          </w:p>
        </w:tc>
      </w:tr>
      <w:tr w:rsidR="0240F1EA" w14:paraId="09E12025" w14:textId="77777777" w:rsidTr="0240F1EA">
        <w:tc>
          <w:tcPr>
            <w:tcW w:w="1920" w:type="dxa"/>
          </w:tcPr>
          <w:p w14:paraId="698BA2A5" w14:textId="45EAAE6C" w:rsidR="0240F1EA" w:rsidRDefault="0240F1EA" w:rsidP="0240F1EA">
            <w:pPr>
              <w:spacing w:line="259" w:lineRule="auto"/>
              <w:rPr>
                <w:rFonts w:ascii="Arial" w:eastAsia="Arial" w:hAnsi="Arial" w:cs="Arial"/>
                <w:sz w:val="18"/>
                <w:szCs w:val="18"/>
              </w:rPr>
            </w:pPr>
          </w:p>
        </w:tc>
        <w:tc>
          <w:tcPr>
            <w:tcW w:w="1305" w:type="dxa"/>
          </w:tcPr>
          <w:p w14:paraId="1AD1C775" w14:textId="54275E07" w:rsidR="0240F1EA" w:rsidRDefault="0240F1EA" w:rsidP="0240F1EA">
            <w:pPr>
              <w:spacing w:line="259" w:lineRule="auto"/>
              <w:rPr>
                <w:rFonts w:ascii="Arial" w:eastAsia="Arial" w:hAnsi="Arial" w:cs="Arial"/>
                <w:sz w:val="18"/>
                <w:szCs w:val="18"/>
              </w:rPr>
            </w:pPr>
            <w:r w:rsidRPr="0240F1EA">
              <w:rPr>
                <w:rFonts w:ascii="Arial" w:eastAsia="Arial" w:hAnsi="Arial" w:cs="Arial"/>
                <w:i/>
                <w:iCs/>
                <w:sz w:val="18"/>
                <w:szCs w:val="18"/>
              </w:rPr>
              <w:t>Azure</w:t>
            </w:r>
          </w:p>
        </w:tc>
        <w:tc>
          <w:tcPr>
            <w:tcW w:w="6135" w:type="dxa"/>
          </w:tcPr>
          <w:p w14:paraId="2242415D" w14:textId="21F19CE2"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Microsoft’s article for IAM security best practices in Azure covers topics including centralizing identity management, turning on conditional access, use role-based access control, using Azure AD for storage authentication, and others. Full details can be found at </w:t>
            </w:r>
            <w:hyperlink r:id="rId14">
              <w:r w:rsidRPr="0240F1EA">
                <w:rPr>
                  <w:rStyle w:val="Hyperlink"/>
                  <w:rFonts w:ascii="Arial" w:eastAsia="Arial" w:hAnsi="Arial" w:cs="Arial"/>
                  <w:b/>
                  <w:bCs/>
                  <w:color w:val="000000" w:themeColor="text1"/>
                  <w:sz w:val="18"/>
                  <w:szCs w:val="18"/>
                </w:rPr>
                <w:t>https://docs.microsoft.com/en-us/azure/security/fundamentals/identity-management-best-practices</w:t>
              </w:r>
            </w:hyperlink>
            <w:r w:rsidRPr="0240F1EA">
              <w:rPr>
                <w:rFonts w:ascii="Arial" w:eastAsia="Arial" w:hAnsi="Arial" w:cs="Arial"/>
                <w:b/>
                <w:bCs/>
                <w:sz w:val="18"/>
                <w:szCs w:val="18"/>
              </w:rPr>
              <w:t>.</w:t>
            </w:r>
          </w:p>
        </w:tc>
      </w:tr>
    </w:tbl>
    <w:p w14:paraId="00082AB2" w14:textId="3C6BBAE7" w:rsidR="00294162" w:rsidRPr="00294162" w:rsidRDefault="00294162" w:rsidP="0240F1EA">
      <w:pPr>
        <w:shd w:val="clear" w:color="auto" w:fill="FFFFFF" w:themeFill="background1"/>
        <w:textAlignment w:val="baseline"/>
        <w:rPr>
          <w:rFonts w:ascii="Arial" w:eastAsia="Times New Roman" w:hAnsi="Arial" w:cs="Arial"/>
          <w:sz w:val="36"/>
          <w:szCs w:val="36"/>
        </w:rPr>
      </w:pPr>
    </w:p>
    <w:p w14:paraId="197AE75D" w14:textId="0F4821BE" w:rsidR="0240F1EA" w:rsidRDefault="0240F1EA" w:rsidP="0240F1EA">
      <w:pPr>
        <w:shd w:val="clear" w:color="auto" w:fill="FFFFFF" w:themeFill="background1"/>
        <w:rPr>
          <w:rFonts w:ascii="Arial" w:eastAsia="Times New Roman" w:hAnsi="Arial" w:cs="Arial"/>
          <w:sz w:val="36"/>
          <w:szCs w:val="36"/>
        </w:rPr>
      </w:pPr>
    </w:p>
    <w:p w14:paraId="545AB060"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2"/>
          <w:szCs w:val="32"/>
        </w:rPr>
        <w:t>Detection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377F3F" w:rsidRPr="00294162" w14:paraId="7A088212" w14:textId="77777777" w:rsidTr="0240F1EA">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3BE40" w14:textId="236A72D3" w:rsidR="00377F3F" w:rsidRPr="00294162" w:rsidRDefault="00377F3F" w:rsidP="00564BD4">
            <w:pPr>
              <w:textAlignment w:val="baseline"/>
              <w:rPr>
                <w:rFonts w:ascii="Times New Roman" w:eastAsia="Times New Roman" w:hAnsi="Times New Roman" w:cs="Times New Roman"/>
              </w:rPr>
            </w:pPr>
            <w:r>
              <w:rPr>
                <w:rFonts w:ascii="Arial" w:eastAsia="Times New Roman" w:hAnsi="Arial" w:cs="Arial"/>
                <w:b/>
                <w:bCs/>
              </w:rPr>
              <w:t>Detection</w:t>
            </w:r>
          </w:p>
        </w:tc>
        <w:tc>
          <w:tcPr>
            <w:tcW w:w="468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720662C8" w14:textId="77777777" w:rsidR="00377F3F" w:rsidRPr="00294162" w:rsidRDefault="00377F3F" w:rsidP="00564BD4">
            <w:pPr>
              <w:textAlignment w:val="baseline"/>
              <w:rPr>
                <w:rFonts w:ascii="Times New Roman" w:eastAsia="Times New Roman" w:hAnsi="Times New Roman" w:cs="Times New Roman"/>
              </w:rPr>
            </w:pPr>
            <w:r w:rsidRPr="00294162">
              <w:rPr>
                <w:rFonts w:ascii="Arial" w:eastAsia="Times New Roman" w:hAnsi="Arial" w:cs="Arial"/>
                <w:b/>
                <w:bCs/>
              </w:rPr>
              <w:t>Description</w:t>
            </w:r>
            <w:r w:rsidRPr="00294162">
              <w:rPr>
                <w:rFonts w:ascii="Arial" w:eastAsia="Times New Roman" w:hAnsi="Arial" w:cs="Arial"/>
              </w:rPr>
              <w:t>  </w:t>
            </w:r>
          </w:p>
        </w:tc>
      </w:tr>
      <w:tr w:rsidR="00377F3F" w:rsidRPr="00294162" w14:paraId="51EB163D" w14:textId="77777777" w:rsidTr="0240F1EA">
        <w:tc>
          <w:tcPr>
            <w:tcW w:w="468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372F0A4" w14:textId="20BFBF78" w:rsidR="00377F3F" w:rsidRPr="00294162" w:rsidRDefault="6C6418EE" w:rsidP="00564BD4">
            <w:pPr>
              <w:textAlignment w:val="baseline"/>
              <w:rPr>
                <w:rFonts w:ascii="Times New Roman" w:eastAsia="Times New Roman" w:hAnsi="Times New Roman" w:cs="Times New Roman"/>
              </w:rPr>
            </w:pPr>
            <w:r w:rsidRPr="0240F1EA">
              <w:rPr>
                <w:rFonts w:ascii="Arial" w:eastAsia="Times New Roman" w:hAnsi="Arial" w:cs="Arial"/>
                <w:sz w:val="18"/>
                <w:szCs w:val="18"/>
              </w:rPr>
              <w:t>Leverage IDS</w:t>
            </w:r>
            <w:r w:rsidR="16BE922F" w:rsidRPr="0240F1EA">
              <w:rPr>
                <w:rFonts w:ascii="Arial" w:eastAsia="Times New Roman" w:hAnsi="Arial" w:cs="Arial"/>
                <w:sz w:val="18"/>
                <w:szCs w:val="18"/>
              </w:rPr>
              <w:t xml:space="preserve"> Rules</w:t>
            </w:r>
            <w:r w:rsidR="098981DB" w:rsidRPr="0240F1EA">
              <w:rPr>
                <w:rFonts w:ascii="Arial" w:eastAsia="Times New Roman" w:hAnsi="Arial" w:cs="Arial"/>
                <w:sz w:val="18"/>
                <w:szCs w:val="18"/>
              </w:rPr>
              <w:t xml:space="preserve"> to independently detect unusual network events within the cloud</w:t>
            </w:r>
          </w:p>
        </w:tc>
        <w:tc>
          <w:tcPr>
            <w:tcW w:w="4680" w:type="dxa"/>
            <w:tcBorders>
              <w:top w:val="nil"/>
              <w:left w:val="nil"/>
              <w:bottom w:val="single" w:sz="6" w:space="0" w:color="000000" w:themeColor="text1"/>
              <w:right w:val="single" w:sz="6" w:space="0" w:color="000000" w:themeColor="text1"/>
            </w:tcBorders>
            <w:shd w:val="clear" w:color="auto" w:fill="auto"/>
            <w:hideMark/>
          </w:tcPr>
          <w:p w14:paraId="5B86800B" w14:textId="42E64F91" w:rsidR="00377F3F" w:rsidRPr="00294162" w:rsidRDefault="16BE922F" w:rsidP="00564BD4">
            <w:pPr>
              <w:textAlignment w:val="baseline"/>
              <w:rPr>
                <w:rFonts w:ascii="Times New Roman" w:eastAsia="Times New Roman" w:hAnsi="Times New Roman" w:cs="Times New Roman"/>
              </w:rPr>
            </w:pPr>
            <w:r w:rsidRPr="0240F1EA">
              <w:rPr>
                <w:rFonts w:ascii="Arial" w:eastAsia="Times New Roman" w:hAnsi="Arial" w:cs="Arial"/>
                <w:color w:val="000000" w:themeColor="text1"/>
                <w:sz w:val="18"/>
                <w:szCs w:val="18"/>
              </w:rPr>
              <w:t>Implementing Snort rules 54501 – 53504 will detect attempts at exploitation</w:t>
            </w:r>
            <w:r w:rsidR="1567AF16" w:rsidRPr="0240F1EA">
              <w:rPr>
                <w:rFonts w:ascii="Arial" w:eastAsia="Times New Roman" w:hAnsi="Arial" w:cs="Arial"/>
                <w:color w:val="000000" w:themeColor="text1"/>
                <w:sz w:val="18"/>
                <w:szCs w:val="18"/>
              </w:rPr>
              <w:t>s specific to the above Azure Sphere vulnerabilities</w:t>
            </w:r>
            <w:r w:rsidRPr="0240F1EA">
              <w:rPr>
                <w:rFonts w:ascii="Arial" w:eastAsia="Times New Roman" w:hAnsi="Arial" w:cs="Arial"/>
                <w:color w:val="000000" w:themeColor="text1"/>
                <w:sz w:val="18"/>
                <w:szCs w:val="18"/>
              </w:rPr>
              <w:t xml:space="preserve">. </w:t>
            </w:r>
          </w:p>
        </w:tc>
      </w:tr>
      <w:tr w:rsidR="0240F1EA" w14:paraId="34B24B09" w14:textId="77777777" w:rsidTr="0240F1EA">
        <w:tc>
          <w:tcPr>
            <w:tcW w:w="467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55F869B" w14:textId="1F5F6787"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Configure log profile to capture activity logs for all regions in Azure</w:t>
            </w:r>
          </w:p>
        </w:tc>
        <w:tc>
          <w:tcPr>
            <w:tcW w:w="4672" w:type="dxa"/>
            <w:tcBorders>
              <w:top w:val="nil"/>
              <w:left w:val="nil"/>
              <w:bottom w:val="single" w:sz="6" w:space="0" w:color="000000" w:themeColor="text1"/>
              <w:right w:val="single" w:sz="6" w:space="0" w:color="000000" w:themeColor="text1"/>
            </w:tcBorders>
            <w:shd w:val="clear" w:color="auto" w:fill="auto"/>
            <w:hideMark/>
          </w:tcPr>
          <w:p w14:paraId="216AD9CC" w14:textId="474CF27F"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To set up activity logs for all regions:</w:t>
            </w:r>
          </w:p>
          <w:p w14:paraId="49977716" w14:textId="311B11A1"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Navigate to Azure console</w:t>
            </w:r>
          </w:p>
          <w:p w14:paraId="6A812A22" w14:textId="0EF279D8"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 xml:space="preserve">Go to </w:t>
            </w:r>
            <w:r w:rsidRPr="0240F1EA">
              <w:rPr>
                <w:rFonts w:ascii="Arial" w:eastAsia="Arial" w:hAnsi="Arial" w:cs="Arial"/>
                <w:i/>
                <w:iCs/>
                <w:sz w:val="18"/>
                <w:szCs w:val="18"/>
              </w:rPr>
              <w:t>Activity log</w:t>
            </w:r>
          </w:p>
          <w:p w14:paraId="38D0DB49" w14:textId="15DF0C17"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 xml:space="preserve">Select </w:t>
            </w:r>
            <w:r w:rsidRPr="0240F1EA">
              <w:rPr>
                <w:rFonts w:ascii="Arial" w:eastAsia="Arial" w:hAnsi="Arial" w:cs="Arial"/>
                <w:i/>
                <w:iCs/>
                <w:sz w:val="18"/>
                <w:szCs w:val="18"/>
              </w:rPr>
              <w:t>Export</w:t>
            </w:r>
          </w:p>
          <w:p w14:paraId="369B96F3" w14:textId="74EF7ABA"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 xml:space="preserve">Select </w:t>
            </w:r>
            <w:r w:rsidRPr="0240F1EA">
              <w:rPr>
                <w:rFonts w:ascii="Arial" w:eastAsia="Arial" w:hAnsi="Arial" w:cs="Arial"/>
                <w:i/>
                <w:iCs/>
                <w:sz w:val="18"/>
                <w:szCs w:val="18"/>
              </w:rPr>
              <w:t>Subscription</w:t>
            </w:r>
          </w:p>
          <w:p w14:paraId="184C0B12" w14:textId="5B9EAB8A"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 xml:space="preserve">Check </w:t>
            </w:r>
            <w:r w:rsidRPr="0240F1EA">
              <w:rPr>
                <w:rFonts w:ascii="Arial" w:eastAsia="Arial" w:hAnsi="Arial" w:cs="Arial"/>
                <w:i/>
                <w:iCs/>
                <w:sz w:val="18"/>
                <w:szCs w:val="18"/>
              </w:rPr>
              <w:t>Select all</w:t>
            </w:r>
            <w:r w:rsidRPr="0240F1EA">
              <w:rPr>
                <w:rFonts w:ascii="Arial" w:eastAsia="Arial" w:hAnsi="Arial" w:cs="Arial"/>
                <w:sz w:val="18"/>
                <w:szCs w:val="18"/>
              </w:rPr>
              <w:t xml:space="preserve"> in </w:t>
            </w:r>
            <w:r w:rsidRPr="0240F1EA">
              <w:rPr>
                <w:rFonts w:ascii="Arial" w:eastAsia="Arial" w:hAnsi="Arial" w:cs="Arial"/>
                <w:i/>
                <w:iCs/>
                <w:sz w:val="18"/>
                <w:szCs w:val="18"/>
              </w:rPr>
              <w:t>Regions</w:t>
            </w:r>
          </w:p>
          <w:p w14:paraId="5465497A" w14:textId="5E9AB63A" w:rsidR="0240F1EA" w:rsidRDefault="0240F1EA" w:rsidP="0240F1EA">
            <w:pPr>
              <w:pStyle w:val="ListParagraph"/>
              <w:numPr>
                <w:ilvl w:val="0"/>
                <w:numId w:val="2"/>
              </w:numPr>
              <w:spacing w:after="160" w:line="259" w:lineRule="auto"/>
              <w:rPr>
                <w:rFonts w:eastAsiaTheme="minorEastAsia"/>
                <w:sz w:val="18"/>
                <w:szCs w:val="18"/>
              </w:rPr>
            </w:pPr>
            <w:r w:rsidRPr="0240F1EA">
              <w:rPr>
                <w:rFonts w:ascii="Arial" w:eastAsia="Arial" w:hAnsi="Arial" w:cs="Arial"/>
                <w:sz w:val="18"/>
                <w:szCs w:val="18"/>
              </w:rPr>
              <w:t xml:space="preserve">Select </w:t>
            </w:r>
            <w:r w:rsidRPr="0240F1EA">
              <w:rPr>
                <w:rFonts w:ascii="Arial" w:eastAsia="Arial" w:hAnsi="Arial" w:cs="Arial"/>
                <w:i/>
                <w:iCs/>
                <w:sz w:val="18"/>
                <w:szCs w:val="18"/>
              </w:rPr>
              <w:t>Save</w:t>
            </w:r>
          </w:p>
        </w:tc>
      </w:tr>
      <w:tr w:rsidR="0240F1EA" w14:paraId="2A5C87D9" w14:textId="77777777" w:rsidTr="0240F1EA">
        <w:tc>
          <w:tcPr>
            <w:tcW w:w="467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779E864" w14:textId="4FCA77C8" w:rsidR="538B9FF7" w:rsidRDefault="538B9FF7" w:rsidP="0240F1EA">
            <w:pPr>
              <w:spacing w:line="259" w:lineRule="auto"/>
              <w:rPr>
                <w:rFonts w:ascii="Arial" w:eastAsia="Arial" w:hAnsi="Arial" w:cs="Arial"/>
                <w:sz w:val="18"/>
                <w:szCs w:val="18"/>
              </w:rPr>
            </w:pPr>
            <w:r w:rsidRPr="0240F1EA">
              <w:rPr>
                <w:rFonts w:ascii="Arial" w:eastAsia="Arial" w:hAnsi="Arial" w:cs="Arial"/>
                <w:sz w:val="18"/>
                <w:szCs w:val="18"/>
              </w:rPr>
              <w:t>Enable CloudTrail across all regions in AWS</w:t>
            </w:r>
          </w:p>
        </w:tc>
        <w:tc>
          <w:tcPr>
            <w:tcW w:w="4672" w:type="dxa"/>
            <w:tcBorders>
              <w:top w:val="nil"/>
              <w:left w:val="nil"/>
              <w:bottom w:val="single" w:sz="6" w:space="0" w:color="000000" w:themeColor="text1"/>
              <w:right w:val="single" w:sz="6" w:space="0" w:color="000000" w:themeColor="text1"/>
            </w:tcBorders>
            <w:shd w:val="clear" w:color="auto" w:fill="auto"/>
            <w:hideMark/>
          </w:tcPr>
          <w:p w14:paraId="042EFCCF" w14:textId="5ED55AD9" w:rsidR="538B9FF7" w:rsidRDefault="538B9FF7" w:rsidP="0240F1EA">
            <w:pPr>
              <w:spacing w:line="259" w:lineRule="auto"/>
              <w:rPr>
                <w:rFonts w:ascii="Arial" w:eastAsia="Arial" w:hAnsi="Arial" w:cs="Arial"/>
                <w:sz w:val="18"/>
                <w:szCs w:val="18"/>
              </w:rPr>
            </w:pPr>
            <w:r w:rsidRPr="0240F1EA">
              <w:rPr>
                <w:rFonts w:ascii="Arial" w:eastAsia="Arial" w:hAnsi="Arial" w:cs="Arial"/>
                <w:sz w:val="18"/>
                <w:szCs w:val="18"/>
              </w:rPr>
              <w:t>To enable CloudTrail across all regions:</w:t>
            </w:r>
          </w:p>
          <w:p w14:paraId="0A0EB705" w14:textId="191A5981"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Sign into the AWS Management Console and open the CloudTrail console</w:t>
            </w:r>
          </w:p>
          <w:p w14:paraId="2B1AADC1" w14:textId="5DD1B91F"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 xml:space="preserve">Click on </w:t>
            </w:r>
            <w:r w:rsidRPr="0240F1EA">
              <w:rPr>
                <w:rFonts w:ascii="Arial" w:eastAsia="Arial" w:hAnsi="Arial" w:cs="Arial"/>
                <w:i/>
                <w:iCs/>
                <w:sz w:val="18"/>
                <w:szCs w:val="18"/>
              </w:rPr>
              <w:t>Trails</w:t>
            </w:r>
            <w:r w:rsidRPr="0240F1EA">
              <w:rPr>
                <w:rFonts w:ascii="Arial" w:eastAsia="Arial" w:hAnsi="Arial" w:cs="Arial"/>
                <w:sz w:val="18"/>
                <w:szCs w:val="18"/>
              </w:rPr>
              <w:t xml:space="preserve"> </w:t>
            </w:r>
          </w:p>
          <w:p w14:paraId="6BBDF13B" w14:textId="5C1B6409"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Set necessary Trails to All option in the I column</w:t>
            </w:r>
          </w:p>
          <w:p w14:paraId="3DCACE27" w14:textId="73E0BD42"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 xml:space="preserve">Click on a trail via the link </w:t>
            </w:r>
            <w:r w:rsidRPr="0240F1EA">
              <w:rPr>
                <w:rFonts w:ascii="Arial" w:eastAsia="Arial" w:hAnsi="Arial" w:cs="Arial"/>
                <w:i/>
                <w:iCs/>
                <w:sz w:val="18"/>
                <w:szCs w:val="18"/>
              </w:rPr>
              <w:t>Name</w:t>
            </w:r>
            <w:r w:rsidRPr="0240F1EA">
              <w:rPr>
                <w:rFonts w:ascii="Arial" w:eastAsia="Arial" w:hAnsi="Arial" w:cs="Arial"/>
                <w:sz w:val="18"/>
                <w:szCs w:val="18"/>
              </w:rPr>
              <w:t xml:space="preserve"> column</w:t>
            </w:r>
          </w:p>
          <w:p w14:paraId="65165C8F" w14:textId="0CB5C4C6"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 xml:space="preserve">Set </w:t>
            </w:r>
            <w:r w:rsidRPr="0240F1EA">
              <w:rPr>
                <w:rFonts w:ascii="Arial" w:eastAsia="Arial" w:hAnsi="Arial" w:cs="Arial"/>
                <w:i/>
                <w:iCs/>
                <w:sz w:val="18"/>
                <w:szCs w:val="18"/>
              </w:rPr>
              <w:t>Logging</w:t>
            </w:r>
            <w:r w:rsidRPr="0240F1EA">
              <w:rPr>
                <w:rFonts w:ascii="Arial" w:eastAsia="Arial" w:hAnsi="Arial" w:cs="Arial"/>
                <w:sz w:val="18"/>
                <w:szCs w:val="18"/>
              </w:rPr>
              <w:t xml:space="preserve"> to </w:t>
            </w:r>
            <w:r w:rsidRPr="0240F1EA">
              <w:rPr>
                <w:rFonts w:ascii="Arial" w:eastAsia="Arial" w:hAnsi="Arial" w:cs="Arial"/>
                <w:i/>
                <w:iCs/>
                <w:sz w:val="18"/>
                <w:szCs w:val="18"/>
              </w:rPr>
              <w:t>ON</w:t>
            </w:r>
          </w:p>
          <w:p w14:paraId="6AA89DF0" w14:textId="570E873C" w:rsidR="538B9FF7" w:rsidRDefault="538B9FF7" w:rsidP="0240F1EA">
            <w:pPr>
              <w:pStyle w:val="ListParagraph"/>
              <w:numPr>
                <w:ilvl w:val="0"/>
                <w:numId w:val="1"/>
              </w:numPr>
              <w:spacing w:after="160" w:line="259" w:lineRule="auto"/>
              <w:rPr>
                <w:rFonts w:eastAsiaTheme="minorEastAsia"/>
                <w:sz w:val="18"/>
                <w:szCs w:val="18"/>
              </w:rPr>
            </w:pPr>
            <w:r w:rsidRPr="0240F1EA">
              <w:rPr>
                <w:rFonts w:ascii="Arial" w:eastAsia="Arial" w:hAnsi="Arial" w:cs="Arial"/>
                <w:sz w:val="18"/>
                <w:szCs w:val="18"/>
              </w:rPr>
              <w:t xml:space="preserve">Set </w:t>
            </w:r>
            <w:r w:rsidRPr="0240F1EA">
              <w:rPr>
                <w:rFonts w:ascii="Arial" w:eastAsia="Arial" w:hAnsi="Arial" w:cs="Arial"/>
                <w:i/>
                <w:iCs/>
                <w:sz w:val="18"/>
                <w:szCs w:val="18"/>
              </w:rPr>
              <w:t>Apply trail to all regions</w:t>
            </w:r>
            <w:r w:rsidRPr="0240F1EA">
              <w:rPr>
                <w:rFonts w:ascii="Arial" w:eastAsia="Arial" w:hAnsi="Arial" w:cs="Arial"/>
                <w:sz w:val="18"/>
                <w:szCs w:val="18"/>
              </w:rPr>
              <w:t xml:space="preserve"> to </w:t>
            </w:r>
            <w:r w:rsidRPr="0240F1EA">
              <w:rPr>
                <w:rFonts w:ascii="Arial" w:eastAsia="Arial" w:hAnsi="Arial" w:cs="Arial"/>
                <w:i/>
                <w:iCs/>
                <w:sz w:val="18"/>
                <w:szCs w:val="18"/>
              </w:rPr>
              <w:t>Yes</w:t>
            </w:r>
          </w:p>
        </w:tc>
      </w:tr>
      <w:tr w:rsidR="0240F1EA" w14:paraId="12B66142" w14:textId="77777777" w:rsidTr="0240F1EA">
        <w:tc>
          <w:tcPr>
            <w:tcW w:w="467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FB08ECC" w14:textId="693B5F49"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Monitoring for Regional Activity</w:t>
            </w:r>
          </w:p>
        </w:tc>
        <w:tc>
          <w:tcPr>
            <w:tcW w:w="4672" w:type="dxa"/>
            <w:tcBorders>
              <w:top w:val="nil"/>
              <w:left w:val="nil"/>
              <w:bottom w:val="single" w:sz="6" w:space="0" w:color="000000" w:themeColor="text1"/>
              <w:right w:val="single" w:sz="6" w:space="0" w:color="000000" w:themeColor="text1"/>
            </w:tcBorders>
            <w:shd w:val="clear" w:color="auto" w:fill="auto"/>
            <w:hideMark/>
          </w:tcPr>
          <w:p w14:paraId="4754CACB" w14:textId="35A9628C" w:rsidR="0240F1EA" w:rsidRDefault="0240F1EA" w:rsidP="0240F1EA">
            <w:pPr>
              <w:spacing w:line="259" w:lineRule="auto"/>
              <w:rPr>
                <w:rFonts w:ascii="Arial" w:eastAsia="Arial" w:hAnsi="Arial" w:cs="Arial"/>
                <w:sz w:val="18"/>
                <w:szCs w:val="18"/>
              </w:rPr>
            </w:pPr>
            <w:r w:rsidRPr="0240F1EA">
              <w:rPr>
                <w:rFonts w:ascii="Arial" w:eastAsia="Arial" w:hAnsi="Arial" w:cs="Arial"/>
                <w:sz w:val="18"/>
                <w:szCs w:val="18"/>
              </w:rPr>
              <w:t xml:space="preserve">Tools like Splunk or even </w:t>
            </w:r>
            <w:proofErr w:type="spellStart"/>
            <w:r w:rsidRPr="0240F1EA">
              <w:rPr>
                <w:rFonts w:ascii="Arial" w:eastAsia="Arial" w:hAnsi="Arial" w:cs="Arial"/>
                <w:sz w:val="18"/>
                <w:szCs w:val="18"/>
              </w:rPr>
              <w:t>CloudSploit</w:t>
            </w:r>
            <w:proofErr w:type="spellEnd"/>
            <w:r w:rsidRPr="0240F1EA">
              <w:rPr>
                <w:rFonts w:ascii="Arial" w:eastAsia="Arial" w:hAnsi="Arial" w:cs="Arial"/>
                <w:sz w:val="18"/>
                <w:szCs w:val="18"/>
              </w:rPr>
              <w:t xml:space="preserve"> have the ability to alert based on region and ingest CloudTrail logs. In </w:t>
            </w:r>
            <w:proofErr w:type="spellStart"/>
            <w:r w:rsidRPr="0240F1EA">
              <w:rPr>
                <w:rFonts w:ascii="Arial" w:eastAsia="Arial" w:hAnsi="Arial" w:cs="Arial"/>
                <w:sz w:val="18"/>
                <w:szCs w:val="18"/>
              </w:rPr>
              <w:t>CloudSploit</w:t>
            </w:r>
            <w:proofErr w:type="spellEnd"/>
            <w:r w:rsidRPr="0240F1EA">
              <w:rPr>
                <w:rFonts w:ascii="Arial" w:eastAsia="Arial" w:hAnsi="Arial" w:cs="Arial"/>
                <w:sz w:val="18"/>
                <w:szCs w:val="18"/>
              </w:rPr>
              <w:t xml:space="preserve">, a plugin called EC2 Max Count can be configured to alert after a certain threshold of EC2 </w:t>
            </w:r>
            <w:r w:rsidRPr="0240F1EA">
              <w:rPr>
                <w:rFonts w:ascii="Arial" w:eastAsia="Arial" w:hAnsi="Arial" w:cs="Arial"/>
                <w:sz w:val="18"/>
                <w:szCs w:val="18"/>
              </w:rPr>
              <w:lastRenderedPageBreak/>
              <w:t xml:space="preserve">instances is met. Real-Time Events service is another feature of </w:t>
            </w:r>
            <w:proofErr w:type="spellStart"/>
            <w:r w:rsidRPr="0240F1EA">
              <w:rPr>
                <w:rFonts w:ascii="Arial" w:eastAsia="Arial" w:hAnsi="Arial" w:cs="Arial"/>
                <w:sz w:val="18"/>
                <w:szCs w:val="18"/>
              </w:rPr>
              <w:t>CloudSploit</w:t>
            </w:r>
            <w:proofErr w:type="spellEnd"/>
            <w:r w:rsidRPr="0240F1EA">
              <w:rPr>
                <w:rFonts w:ascii="Arial" w:eastAsia="Arial" w:hAnsi="Arial" w:cs="Arial"/>
                <w:sz w:val="18"/>
                <w:szCs w:val="18"/>
              </w:rPr>
              <w:t xml:space="preserve"> that allows alerts for activity in unused regions.</w:t>
            </w:r>
          </w:p>
        </w:tc>
      </w:tr>
    </w:tbl>
    <w:p w14:paraId="7FD11400"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rPr>
        <w:lastRenderedPageBreak/>
        <w:t> </w:t>
      </w:r>
    </w:p>
    <w:p w14:paraId="12F9354B"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Arial" w:eastAsia="Times New Roman" w:hAnsi="Arial" w:cs="Arial"/>
          <w:sz w:val="32"/>
          <w:szCs w:val="32"/>
        </w:rPr>
        <w:t>References </w:t>
      </w:r>
    </w:p>
    <w:p w14:paraId="7D7E4A4B" w14:textId="0A543CD4" w:rsidR="00294162" w:rsidRPr="00D77205" w:rsidRDefault="00000000" w:rsidP="00D77205">
      <w:pPr>
        <w:pStyle w:val="ListParagraph"/>
        <w:numPr>
          <w:ilvl w:val="0"/>
          <w:numId w:val="3"/>
        </w:numPr>
        <w:rPr>
          <w:rFonts w:ascii="Times New Roman" w:eastAsia="Times New Roman" w:hAnsi="Times New Roman" w:cs="Times New Roman"/>
        </w:rPr>
      </w:pPr>
      <w:hyperlink r:id="rId15" w:history="1">
        <w:r w:rsidR="00D77205" w:rsidRPr="00D77205">
          <w:rPr>
            <w:rFonts w:ascii="Arial" w:eastAsia="Times New Roman" w:hAnsi="Arial" w:cs="Arial"/>
            <w:color w:val="0000FF"/>
            <w:u w:val="single"/>
          </w:rPr>
          <w:t>https://blog.talosintelligence.com/2020/07/vuln-spotlight-azure-sphere-july-2020.html</w:t>
        </w:r>
      </w:hyperlink>
      <w:r w:rsidR="00D77205">
        <w:rPr>
          <w:rFonts w:ascii="Times New Roman" w:eastAsia="Times New Roman" w:hAnsi="Times New Roman" w:cs="Times New Roman"/>
        </w:rPr>
        <w:t xml:space="preserve"> </w:t>
      </w:r>
      <w:r w:rsidR="00294162" w:rsidRPr="00D77205">
        <w:rPr>
          <w:rFonts w:ascii="Arial" w:eastAsia="Times New Roman" w:hAnsi="Arial" w:cs="Arial"/>
        </w:rPr>
        <w:t xml:space="preserve">Accessed </w:t>
      </w:r>
      <w:r w:rsidR="00D77205">
        <w:rPr>
          <w:rFonts w:ascii="Arial" w:eastAsia="Times New Roman" w:hAnsi="Arial" w:cs="Arial"/>
        </w:rPr>
        <w:t>August 11, 2020</w:t>
      </w:r>
      <w:r w:rsidR="00294162" w:rsidRPr="00D77205">
        <w:rPr>
          <w:rFonts w:ascii="Arial" w:eastAsia="Times New Roman" w:hAnsi="Arial" w:cs="Arial"/>
        </w:rPr>
        <w:t>.</w:t>
      </w:r>
    </w:p>
    <w:p w14:paraId="70F52D75" w14:textId="77777777" w:rsidR="00294162" w:rsidRPr="00294162" w:rsidRDefault="00294162" w:rsidP="00294162">
      <w:pPr>
        <w:shd w:val="clear" w:color="auto" w:fill="FFFFFF"/>
        <w:textAlignment w:val="baseline"/>
        <w:rPr>
          <w:rFonts w:ascii="Arial" w:eastAsia="Times New Roman" w:hAnsi="Arial" w:cs="Arial"/>
          <w:sz w:val="18"/>
          <w:szCs w:val="18"/>
        </w:rPr>
      </w:pPr>
      <w:r w:rsidRPr="00294162">
        <w:rPr>
          <w:rFonts w:ascii="Calibri" w:eastAsia="Times New Roman" w:hAnsi="Calibri" w:cs="Calibri"/>
        </w:rPr>
        <w:t> </w:t>
      </w:r>
    </w:p>
    <w:p w14:paraId="0733DDA3" w14:textId="09A98ACB" w:rsidR="00A45B91" w:rsidRDefault="00A45B91" w:rsidP="00A45B91"/>
    <w:sectPr w:rsidR="00A45B91" w:rsidSect="00D672C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118A" w14:textId="77777777" w:rsidR="000E1928" w:rsidRDefault="000E1928" w:rsidP="00457C6B">
      <w:r>
        <w:separator/>
      </w:r>
    </w:p>
  </w:endnote>
  <w:endnote w:type="continuationSeparator" w:id="0">
    <w:p w14:paraId="3ED43370" w14:textId="77777777" w:rsidR="000E1928" w:rsidRDefault="000E1928" w:rsidP="0045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E12F" w14:textId="77777777" w:rsidR="00457C6B" w:rsidRDefault="00457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1A82" w14:textId="77777777" w:rsidR="0048183A" w:rsidRPr="0048183A" w:rsidRDefault="0048183A" w:rsidP="0048183A">
    <w:pPr>
      <w:pStyle w:val="Footer"/>
      <w:rPr>
        <w:rFonts w:ascii="Segoe UI" w:hAnsi="Segoe UI" w:cs="Segoe UI"/>
        <w:color w:val="000000"/>
        <w:sz w:val="27"/>
        <w:szCs w:val="27"/>
        <w:shd w:val="clear" w:color="auto" w:fill="FFFFFF"/>
      </w:rPr>
    </w:pPr>
    <w:r w:rsidRPr="0048183A">
      <w:rPr>
        <w:rFonts w:ascii="Segoe UI" w:hAnsi="Segoe UI" w:cs="Segoe UI"/>
        <w:color w:val="000000"/>
        <w:sz w:val="27"/>
        <w:szCs w:val="27"/>
        <w:shd w:val="clear" w:color="auto" w:fill="FFFFFF"/>
      </w:rPr>
      <w:t>(© 2022 The MITRE Corporation All Rights Reserved. Draft Content</w:t>
    </w:r>
  </w:p>
  <w:p w14:paraId="57E1A992" w14:textId="7F58DC91" w:rsidR="00457C6B" w:rsidRDefault="0048183A" w:rsidP="0048183A">
    <w:pPr>
      <w:pStyle w:val="Footer"/>
    </w:pPr>
    <w:r w:rsidRPr="0048183A">
      <w:rPr>
        <w:rFonts w:ascii="Segoe UI" w:hAnsi="Segoe UI" w:cs="Segoe UI"/>
        <w:color w:val="000000"/>
        <w:sz w:val="27"/>
        <w:szCs w:val="27"/>
        <w:shd w:val="clear" w:color="auto" w:fill="FFFFFF"/>
      </w:rPr>
      <w:t>Submission for Consideration by the CAVEAT Working Group)</w:t>
    </w:r>
  </w:p>
  <w:p w14:paraId="45F62CED" w14:textId="77777777" w:rsidR="00457C6B" w:rsidRDefault="00457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9813" w14:textId="77777777" w:rsidR="00457C6B" w:rsidRDefault="0045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0C3D" w14:textId="77777777" w:rsidR="000E1928" w:rsidRDefault="000E1928" w:rsidP="00457C6B">
      <w:r>
        <w:separator/>
      </w:r>
    </w:p>
  </w:footnote>
  <w:footnote w:type="continuationSeparator" w:id="0">
    <w:p w14:paraId="12239F9C" w14:textId="77777777" w:rsidR="000E1928" w:rsidRDefault="000E1928" w:rsidP="0045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7821" w14:textId="77777777" w:rsidR="00457C6B" w:rsidRDefault="00457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73E6" w14:textId="77777777" w:rsidR="00457C6B" w:rsidRDefault="00457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A293" w14:textId="77777777" w:rsidR="00457C6B" w:rsidRDefault="00457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030"/>
    <w:multiLevelType w:val="hybridMultilevel"/>
    <w:tmpl w:val="20CEE1AA"/>
    <w:lvl w:ilvl="0" w:tplc="C76E837A">
      <w:start w:val="1"/>
      <w:numFmt w:val="decimal"/>
      <w:lvlText w:val="%1."/>
      <w:lvlJc w:val="left"/>
      <w:pPr>
        <w:ind w:left="720" w:hanging="360"/>
      </w:pPr>
    </w:lvl>
    <w:lvl w:ilvl="1" w:tplc="7564E978">
      <w:start w:val="1"/>
      <w:numFmt w:val="lowerLetter"/>
      <w:lvlText w:val="%2."/>
      <w:lvlJc w:val="left"/>
      <w:pPr>
        <w:ind w:left="1440" w:hanging="360"/>
      </w:pPr>
    </w:lvl>
    <w:lvl w:ilvl="2" w:tplc="681EE702">
      <w:start w:val="1"/>
      <w:numFmt w:val="lowerRoman"/>
      <w:lvlText w:val="%3."/>
      <w:lvlJc w:val="right"/>
      <w:pPr>
        <w:ind w:left="2160" w:hanging="180"/>
      </w:pPr>
    </w:lvl>
    <w:lvl w:ilvl="3" w:tplc="B4E2EA0A">
      <w:start w:val="1"/>
      <w:numFmt w:val="decimal"/>
      <w:lvlText w:val="%4."/>
      <w:lvlJc w:val="left"/>
      <w:pPr>
        <w:ind w:left="2880" w:hanging="360"/>
      </w:pPr>
    </w:lvl>
    <w:lvl w:ilvl="4" w:tplc="17A46FAC">
      <w:start w:val="1"/>
      <w:numFmt w:val="lowerLetter"/>
      <w:lvlText w:val="%5."/>
      <w:lvlJc w:val="left"/>
      <w:pPr>
        <w:ind w:left="3600" w:hanging="360"/>
      </w:pPr>
    </w:lvl>
    <w:lvl w:ilvl="5" w:tplc="AE2A100E">
      <w:start w:val="1"/>
      <w:numFmt w:val="lowerRoman"/>
      <w:lvlText w:val="%6."/>
      <w:lvlJc w:val="right"/>
      <w:pPr>
        <w:ind w:left="4320" w:hanging="180"/>
      </w:pPr>
    </w:lvl>
    <w:lvl w:ilvl="6" w:tplc="5FE0A536">
      <w:start w:val="1"/>
      <w:numFmt w:val="decimal"/>
      <w:lvlText w:val="%7."/>
      <w:lvlJc w:val="left"/>
      <w:pPr>
        <w:ind w:left="5040" w:hanging="360"/>
      </w:pPr>
    </w:lvl>
    <w:lvl w:ilvl="7" w:tplc="9B324264">
      <w:start w:val="1"/>
      <w:numFmt w:val="lowerLetter"/>
      <w:lvlText w:val="%8."/>
      <w:lvlJc w:val="left"/>
      <w:pPr>
        <w:ind w:left="5760" w:hanging="360"/>
      </w:pPr>
    </w:lvl>
    <w:lvl w:ilvl="8" w:tplc="89588978">
      <w:start w:val="1"/>
      <w:numFmt w:val="lowerRoman"/>
      <w:lvlText w:val="%9."/>
      <w:lvlJc w:val="right"/>
      <w:pPr>
        <w:ind w:left="6480" w:hanging="180"/>
      </w:pPr>
    </w:lvl>
  </w:abstractNum>
  <w:abstractNum w:abstractNumId="1" w15:restartNumberingAfterBreak="0">
    <w:nsid w:val="12700F35"/>
    <w:multiLevelType w:val="hybridMultilevel"/>
    <w:tmpl w:val="41A268C0"/>
    <w:lvl w:ilvl="0" w:tplc="2F5C5054">
      <w:start w:val="1"/>
      <w:numFmt w:val="decimal"/>
      <w:lvlText w:val="%1."/>
      <w:lvlJc w:val="left"/>
      <w:pPr>
        <w:ind w:left="720" w:hanging="360"/>
      </w:pPr>
    </w:lvl>
    <w:lvl w:ilvl="1" w:tplc="FD4A9818">
      <w:start w:val="1"/>
      <w:numFmt w:val="lowerLetter"/>
      <w:lvlText w:val="%2."/>
      <w:lvlJc w:val="left"/>
      <w:pPr>
        <w:ind w:left="1440" w:hanging="360"/>
      </w:pPr>
    </w:lvl>
    <w:lvl w:ilvl="2" w:tplc="3A1826AC">
      <w:start w:val="1"/>
      <w:numFmt w:val="lowerRoman"/>
      <w:lvlText w:val="%3."/>
      <w:lvlJc w:val="right"/>
      <w:pPr>
        <w:ind w:left="2160" w:hanging="180"/>
      </w:pPr>
    </w:lvl>
    <w:lvl w:ilvl="3" w:tplc="E438E45A">
      <w:start w:val="1"/>
      <w:numFmt w:val="decimal"/>
      <w:lvlText w:val="%4."/>
      <w:lvlJc w:val="left"/>
      <w:pPr>
        <w:ind w:left="2880" w:hanging="360"/>
      </w:pPr>
    </w:lvl>
    <w:lvl w:ilvl="4" w:tplc="0ABC1B4C">
      <w:start w:val="1"/>
      <w:numFmt w:val="lowerLetter"/>
      <w:lvlText w:val="%5."/>
      <w:lvlJc w:val="left"/>
      <w:pPr>
        <w:ind w:left="3600" w:hanging="360"/>
      </w:pPr>
    </w:lvl>
    <w:lvl w:ilvl="5" w:tplc="B496625C">
      <w:start w:val="1"/>
      <w:numFmt w:val="lowerRoman"/>
      <w:lvlText w:val="%6."/>
      <w:lvlJc w:val="right"/>
      <w:pPr>
        <w:ind w:left="4320" w:hanging="180"/>
      </w:pPr>
    </w:lvl>
    <w:lvl w:ilvl="6" w:tplc="C93A7110">
      <w:start w:val="1"/>
      <w:numFmt w:val="decimal"/>
      <w:lvlText w:val="%7."/>
      <w:lvlJc w:val="left"/>
      <w:pPr>
        <w:ind w:left="5040" w:hanging="360"/>
      </w:pPr>
    </w:lvl>
    <w:lvl w:ilvl="7" w:tplc="FB126AD2">
      <w:start w:val="1"/>
      <w:numFmt w:val="lowerLetter"/>
      <w:lvlText w:val="%8."/>
      <w:lvlJc w:val="left"/>
      <w:pPr>
        <w:ind w:left="5760" w:hanging="360"/>
      </w:pPr>
    </w:lvl>
    <w:lvl w:ilvl="8" w:tplc="941C74FA">
      <w:start w:val="1"/>
      <w:numFmt w:val="lowerRoman"/>
      <w:lvlText w:val="%9."/>
      <w:lvlJc w:val="right"/>
      <w:pPr>
        <w:ind w:left="6480" w:hanging="180"/>
      </w:pPr>
    </w:lvl>
  </w:abstractNum>
  <w:abstractNum w:abstractNumId="2" w15:restartNumberingAfterBreak="0">
    <w:nsid w:val="13415C01"/>
    <w:multiLevelType w:val="multilevel"/>
    <w:tmpl w:val="BDB41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553D4"/>
    <w:multiLevelType w:val="multilevel"/>
    <w:tmpl w:val="799AA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7538D"/>
    <w:multiLevelType w:val="multilevel"/>
    <w:tmpl w:val="3282EE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000B3"/>
    <w:multiLevelType w:val="multilevel"/>
    <w:tmpl w:val="F182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B1C9D"/>
    <w:multiLevelType w:val="hybridMultilevel"/>
    <w:tmpl w:val="3760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310721">
    <w:abstractNumId w:val="0"/>
  </w:num>
  <w:num w:numId="2" w16cid:durableId="666128203">
    <w:abstractNumId w:val="1"/>
  </w:num>
  <w:num w:numId="3" w16cid:durableId="1319921043">
    <w:abstractNumId w:val="5"/>
  </w:num>
  <w:num w:numId="4" w16cid:durableId="357314705">
    <w:abstractNumId w:val="3"/>
  </w:num>
  <w:num w:numId="5" w16cid:durableId="2005737068">
    <w:abstractNumId w:val="2"/>
  </w:num>
  <w:num w:numId="6" w16cid:durableId="1406221335">
    <w:abstractNumId w:val="4"/>
  </w:num>
  <w:num w:numId="7" w16cid:durableId="954943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62"/>
    <w:rsid w:val="00047651"/>
    <w:rsid w:val="000E1024"/>
    <w:rsid w:val="000E1928"/>
    <w:rsid w:val="00220C44"/>
    <w:rsid w:val="00221DC4"/>
    <w:rsid w:val="00294162"/>
    <w:rsid w:val="00377F3F"/>
    <w:rsid w:val="0040474B"/>
    <w:rsid w:val="00457C6B"/>
    <w:rsid w:val="0048183A"/>
    <w:rsid w:val="004D6A0D"/>
    <w:rsid w:val="00577B0B"/>
    <w:rsid w:val="005F4397"/>
    <w:rsid w:val="0074839C"/>
    <w:rsid w:val="00A45B91"/>
    <w:rsid w:val="00A57228"/>
    <w:rsid w:val="00AC6995"/>
    <w:rsid w:val="00AE3302"/>
    <w:rsid w:val="00D672CC"/>
    <w:rsid w:val="00D77205"/>
    <w:rsid w:val="00E2136D"/>
    <w:rsid w:val="0240F1EA"/>
    <w:rsid w:val="04ACB05A"/>
    <w:rsid w:val="04B182B2"/>
    <w:rsid w:val="098981DB"/>
    <w:rsid w:val="0B8C8680"/>
    <w:rsid w:val="0E9C12D9"/>
    <w:rsid w:val="0E9DCEA9"/>
    <w:rsid w:val="11E1F532"/>
    <w:rsid w:val="1352C24E"/>
    <w:rsid w:val="1567AF16"/>
    <w:rsid w:val="16BE922F"/>
    <w:rsid w:val="18E1C7E4"/>
    <w:rsid w:val="1A3A3F9E"/>
    <w:rsid w:val="1DD47CEF"/>
    <w:rsid w:val="1F4B383C"/>
    <w:rsid w:val="21669413"/>
    <w:rsid w:val="26891AA9"/>
    <w:rsid w:val="2C8CDC31"/>
    <w:rsid w:val="3160B5A8"/>
    <w:rsid w:val="39ADB0BC"/>
    <w:rsid w:val="3BD91C8B"/>
    <w:rsid w:val="3BF0BA4C"/>
    <w:rsid w:val="3CF3AA6E"/>
    <w:rsid w:val="3D905EB6"/>
    <w:rsid w:val="3D9E0FA7"/>
    <w:rsid w:val="44C04380"/>
    <w:rsid w:val="4E046BDE"/>
    <w:rsid w:val="4EB9C9E9"/>
    <w:rsid w:val="4EE124D1"/>
    <w:rsid w:val="50EE6975"/>
    <w:rsid w:val="538B9FF7"/>
    <w:rsid w:val="540E22D8"/>
    <w:rsid w:val="5563A4DE"/>
    <w:rsid w:val="56B29414"/>
    <w:rsid w:val="5AB2B6F3"/>
    <w:rsid w:val="5DEB29AE"/>
    <w:rsid w:val="6191483C"/>
    <w:rsid w:val="61B54134"/>
    <w:rsid w:val="62962960"/>
    <w:rsid w:val="676F11B1"/>
    <w:rsid w:val="68B41A82"/>
    <w:rsid w:val="6C6418EE"/>
    <w:rsid w:val="751E87B4"/>
    <w:rsid w:val="751EDCAB"/>
    <w:rsid w:val="797647FB"/>
    <w:rsid w:val="7AEDDF43"/>
    <w:rsid w:val="7BDEAB49"/>
    <w:rsid w:val="7FB1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FFA6B"/>
  <w15:chartTrackingRefBased/>
  <w15:docId w15:val="{3428539F-77AD-3540-B027-03CD9153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416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94162"/>
  </w:style>
  <w:style w:type="character" w:customStyle="1" w:styleId="eop">
    <w:name w:val="eop"/>
    <w:basedOn w:val="DefaultParagraphFont"/>
    <w:rsid w:val="00294162"/>
  </w:style>
  <w:style w:type="character" w:customStyle="1" w:styleId="spellingerror">
    <w:name w:val="spellingerror"/>
    <w:basedOn w:val="DefaultParagraphFont"/>
    <w:rsid w:val="00294162"/>
  </w:style>
  <w:style w:type="character" w:styleId="Hyperlink">
    <w:name w:val="Hyperlink"/>
    <w:basedOn w:val="DefaultParagraphFont"/>
    <w:uiPriority w:val="99"/>
    <w:unhideWhenUsed/>
    <w:rsid w:val="00D77205"/>
    <w:rPr>
      <w:color w:val="0000FF"/>
      <w:u w:val="single"/>
    </w:rPr>
  </w:style>
  <w:style w:type="paragraph" w:styleId="ListParagraph">
    <w:name w:val="List Paragraph"/>
    <w:basedOn w:val="Normal"/>
    <w:uiPriority w:val="34"/>
    <w:qFormat/>
    <w:rsid w:val="00D77205"/>
    <w:pPr>
      <w:ind w:left="720"/>
      <w:contextualSpacing/>
    </w:pPr>
  </w:style>
  <w:style w:type="character" w:styleId="UnresolvedMention">
    <w:name w:val="Unresolved Mention"/>
    <w:basedOn w:val="DefaultParagraphFont"/>
    <w:uiPriority w:val="99"/>
    <w:semiHidden/>
    <w:unhideWhenUsed/>
    <w:rsid w:val="00D77205"/>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7C6B"/>
    <w:pPr>
      <w:tabs>
        <w:tab w:val="center" w:pos="4680"/>
        <w:tab w:val="right" w:pos="9360"/>
      </w:tabs>
    </w:pPr>
  </w:style>
  <w:style w:type="character" w:customStyle="1" w:styleId="HeaderChar">
    <w:name w:val="Header Char"/>
    <w:basedOn w:val="DefaultParagraphFont"/>
    <w:link w:val="Header"/>
    <w:uiPriority w:val="99"/>
    <w:rsid w:val="00457C6B"/>
  </w:style>
  <w:style w:type="paragraph" w:styleId="Footer">
    <w:name w:val="footer"/>
    <w:basedOn w:val="Normal"/>
    <w:link w:val="FooterChar"/>
    <w:uiPriority w:val="99"/>
    <w:unhideWhenUsed/>
    <w:rsid w:val="00457C6B"/>
    <w:pPr>
      <w:tabs>
        <w:tab w:val="center" w:pos="4680"/>
        <w:tab w:val="right" w:pos="9360"/>
      </w:tabs>
    </w:pPr>
  </w:style>
  <w:style w:type="character" w:customStyle="1" w:styleId="FooterChar">
    <w:name w:val="Footer Char"/>
    <w:basedOn w:val="DefaultParagraphFont"/>
    <w:link w:val="Footer"/>
    <w:uiPriority w:val="99"/>
    <w:rsid w:val="0045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15">
      <w:bodyDiv w:val="1"/>
      <w:marLeft w:val="0"/>
      <w:marRight w:val="0"/>
      <w:marTop w:val="0"/>
      <w:marBottom w:val="0"/>
      <w:divBdr>
        <w:top w:val="none" w:sz="0" w:space="0" w:color="auto"/>
        <w:left w:val="none" w:sz="0" w:space="0" w:color="auto"/>
        <w:bottom w:val="none" w:sz="0" w:space="0" w:color="auto"/>
        <w:right w:val="none" w:sz="0" w:space="0" w:color="auto"/>
      </w:divBdr>
    </w:div>
    <w:div w:id="477186463">
      <w:bodyDiv w:val="1"/>
      <w:marLeft w:val="0"/>
      <w:marRight w:val="0"/>
      <w:marTop w:val="0"/>
      <w:marBottom w:val="0"/>
      <w:divBdr>
        <w:top w:val="none" w:sz="0" w:space="0" w:color="auto"/>
        <w:left w:val="none" w:sz="0" w:space="0" w:color="auto"/>
        <w:bottom w:val="none" w:sz="0" w:space="0" w:color="auto"/>
        <w:right w:val="none" w:sz="0" w:space="0" w:color="auto"/>
      </w:divBdr>
    </w:div>
    <w:div w:id="634141097">
      <w:bodyDiv w:val="1"/>
      <w:marLeft w:val="0"/>
      <w:marRight w:val="0"/>
      <w:marTop w:val="0"/>
      <w:marBottom w:val="0"/>
      <w:divBdr>
        <w:top w:val="none" w:sz="0" w:space="0" w:color="auto"/>
        <w:left w:val="none" w:sz="0" w:space="0" w:color="auto"/>
        <w:bottom w:val="none" w:sz="0" w:space="0" w:color="auto"/>
        <w:right w:val="none" w:sz="0" w:space="0" w:color="auto"/>
      </w:divBdr>
      <w:divsChild>
        <w:div w:id="2096126842">
          <w:marLeft w:val="0"/>
          <w:marRight w:val="0"/>
          <w:marTop w:val="0"/>
          <w:marBottom w:val="0"/>
          <w:divBdr>
            <w:top w:val="none" w:sz="0" w:space="0" w:color="auto"/>
            <w:left w:val="none" w:sz="0" w:space="0" w:color="auto"/>
            <w:bottom w:val="none" w:sz="0" w:space="0" w:color="auto"/>
            <w:right w:val="none" w:sz="0" w:space="0" w:color="auto"/>
          </w:divBdr>
        </w:div>
        <w:div w:id="17197259">
          <w:marLeft w:val="0"/>
          <w:marRight w:val="0"/>
          <w:marTop w:val="0"/>
          <w:marBottom w:val="0"/>
          <w:divBdr>
            <w:top w:val="none" w:sz="0" w:space="0" w:color="auto"/>
            <w:left w:val="none" w:sz="0" w:space="0" w:color="auto"/>
            <w:bottom w:val="none" w:sz="0" w:space="0" w:color="auto"/>
            <w:right w:val="none" w:sz="0" w:space="0" w:color="auto"/>
          </w:divBdr>
        </w:div>
        <w:div w:id="1437287906">
          <w:marLeft w:val="0"/>
          <w:marRight w:val="0"/>
          <w:marTop w:val="0"/>
          <w:marBottom w:val="0"/>
          <w:divBdr>
            <w:top w:val="none" w:sz="0" w:space="0" w:color="auto"/>
            <w:left w:val="none" w:sz="0" w:space="0" w:color="auto"/>
            <w:bottom w:val="none" w:sz="0" w:space="0" w:color="auto"/>
            <w:right w:val="none" w:sz="0" w:space="0" w:color="auto"/>
          </w:divBdr>
        </w:div>
        <w:div w:id="12847093">
          <w:marLeft w:val="0"/>
          <w:marRight w:val="0"/>
          <w:marTop w:val="0"/>
          <w:marBottom w:val="0"/>
          <w:divBdr>
            <w:top w:val="none" w:sz="0" w:space="0" w:color="auto"/>
            <w:left w:val="none" w:sz="0" w:space="0" w:color="auto"/>
            <w:bottom w:val="none" w:sz="0" w:space="0" w:color="auto"/>
            <w:right w:val="none" w:sz="0" w:space="0" w:color="auto"/>
          </w:divBdr>
        </w:div>
        <w:div w:id="1360400843">
          <w:marLeft w:val="0"/>
          <w:marRight w:val="0"/>
          <w:marTop w:val="0"/>
          <w:marBottom w:val="0"/>
          <w:divBdr>
            <w:top w:val="none" w:sz="0" w:space="0" w:color="auto"/>
            <w:left w:val="none" w:sz="0" w:space="0" w:color="auto"/>
            <w:bottom w:val="none" w:sz="0" w:space="0" w:color="auto"/>
            <w:right w:val="none" w:sz="0" w:space="0" w:color="auto"/>
          </w:divBdr>
        </w:div>
        <w:div w:id="356931281">
          <w:marLeft w:val="0"/>
          <w:marRight w:val="0"/>
          <w:marTop w:val="0"/>
          <w:marBottom w:val="0"/>
          <w:divBdr>
            <w:top w:val="none" w:sz="0" w:space="0" w:color="auto"/>
            <w:left w:val="none" w:sz="0" w:space="0" w:color="auto"/>
            <w:bottom w:val="none" w:sz="0" w:space="0" w:color="auto"/>
            <w:right w:val="none" w:sz="0" w:space="0" w:color="auto"/>
          </w:divBdr>
        </w:div>
        <w:div w:id="943269307">
          <w:marLeft w:val="0"/>
          <w:marRight w:val="0"/>
          <w:marTop w:val="0"/>
          <w:marBottom w:val="0"/>
          <w:divBdr>
            <w:top w:val="none" w:sz="0" w:space="0" w:color="auto"/>
            <w:left w:val="none" w:sz="0" w:space="0" w:color="auto"/>
            <w:bottom w:val="none" w:sz="0" w:space="0" w:color="auto"/>
            <w:right w:val="none" w:sz="0" w:space="0" w:color="auto"/>
          </w:divBdr>
        </w:div>
        <w:div w:id="198324292">
          <w:marLeft w:val="0"/>
          <w:marRight w:val="0"/>
          <w:marTop w:val="0"/>
          <w:marBottom w:val="0"/>
          <w:divBdr>
            <w:top w:val="none" w:sz="0" w:space="0" w:color="auto"/>
            <w:left w:val="none" w:sz="0" w:space="0" w:color="auto"/>
            <w:bottom w:val="none" w:sz="0" w:space="0" w:color="auto"/>
            <w:right w:val="none" w:sz="0" w:space="0" w:color="auto"/>
          </w:divBdr>
        </w:div>
        <w:div w:id="688524619">
          <w:marLeft w:val="0"/>
          <w:marRight w:val="0"/>
          <w:marTop w:val="0"/>
          <w:marBottom w:val="0"/>
          <w:divBdr>
            <w:top w:val="none" w:sz="0" w:space="0" w:color="auto"/>
            <w:left w:val="none" w:sz="0" w:space="0" w:color="auto"/>
            <w:bottom w:val="none" w:sz="0" w:space="0" w:color="auto"/>
            <w:right w:val="none" w:sz="0" w:space="0" w:color="auto"/>
          </w:divBdr>
        </w:div>
        <w:div w:id="45106285">
          <w:marLeft w:val="0"/>
          <w:marRight w:val="0"/>
          <w:marTop w:val="0"/>
          <w:marBottom w:val="0"/>
          <w:divBdr>
            <w:top w:val="none" w:sz="0" w:space="0" w:color="auto"/>
            <w:left w:val="none" w:sz="0" w:space="0" w:color="auto"/>
            <w:bottom w:val="none" w:sz="0" w:space="0" w:color="auto"/>
            <w:right w:val="none" w:sz="0" w:space="0" w:color="auto"/>
          </w:divBdr>
        </w:div>
        <w:div w:id="785856999">
          <w:marLeft w:val="0"/>
          <w:marRight w:val="0"/>
          <w:marTop w:val="0"/>
          <w:marBottom w:val="0"/>
          <w:divBdr>
            <w:top w:val="none" w:sz="0" w:space="0" w:color="auto"/>
            <w:left w:val="none" w:sz="0" w:space="0" w:color="auto"/>
            <w:bottom w:val="none" w:sz="0" w:space="0" w:color="auto"/>
            <w:right w:val="none" w:sz="0" w:space="0" w:color="auto"/>
          </w:divBdr>
        </w:div>
        <w:div w:id="2014062894">
          <w:marLeft w:val="0"/>
          <w:marRight w:val="0"/>
          <w:marTop w:val="0"/>
          <w:marBottom w:val="0"/>
          <w:divBdr>
            <w:top w:val="none" w:sz="0" w:space="0" w:color="auto"/>
            <w:left w:val="none" w:sz="0" w:space="0" w:color="auto"/>
            <w:bottom w:val="none" w:sz="0" w:space="0" w:color="auto"/>
            <w:right w:val="none" w:sz="0" w:space="0" w:color="auto"/>
          </w:divBdr>
        </w:div>
        <w:div w:id="1314482942">
          <w:marLeft w:val="0"/>
          <w:marRight w:val="0"/>
          <w:marTop w:val="0"/>
          <w:marBottom w:val="0"/>
          <w:divBdr>
            <w:top w:val="none" w:sz="0" w:space="0" w:color="auto"/>
            <w:left w:val="none" w:sz="0" w:space="0" w:color="auto"/>
            <w:bottom w:val="none" w:sz="0" w:space="0" w:color="auto"/>
            <w:right w:val="none" w:sz="0" w:space="0" w:color="auto"/>
          </w:divBdr>
        </w:div>
        <w:div w:id="935331283">
          <w:marLeft w:val="0"/>
          <w:marRight w:val="0"/>
          <w:marTop w:val="0"/>
          <w:marBottom w:val="0"/>
          <w:divBdr>
            <w:top w:val="none" w:sz="0" w:space="0" w:color="auto"/>
            <w:left w:val="none" w:sz="0" w:space="0" w:color="auto"/>
            <w:bottom w:val="none" w:sz="0" w:space="0" w:color="auto"/>
            <w:right w:val="none" w:sz="0" w:space="0" w:color="auto"/>
          </w:divBdr>
        </w:div>
        <w:div w:id="1725522649">
          <w:marLeft w:val="0"/>
          <w:marRight w:val="0"/>
          <w:marTop w:val="0"/>
          <w:marBottom w:val="0"/>
          <w:divBdr>
            <w:top w:val="none" w:sz="0" w:space="0" w:color="auto"/>
            <w:left w:val="none" w:sz="0" w:space="0" w:color="auto"/>
            <w:bottom w:val="none" w:sz="0" w:space="0" w:color="auto"/>
            <w:right w:val="none" w:sz="0" w:space="0" w:color="auto"/>
          </w:divBdr>
          <w:divsChild>
            <w:div w:id="1588886523">
              <w:marLeft w:val="-75"/>
              <w:marRight w:val="0"/>
              <w:marTop w:val="30"/>
              <w:marBottom w:val="30"/>
              <w:divBdr>
                <w:top w:val="none" w:sz="0" w:space="0" w:color="auto"/>
                <w:left w:val="none" w:sz="0" w:space="0" w:color="auto"/>
                <w:bottom w:val="none" w:sz="0" w:space="0" w:color="auto"/>
                <w:right w:val="none" w:sz="0" w:space="0" w:color="auto"/>
              </w:divBdr>
              <w:divsChild>
                <w:div w:id="1060252419">
                  <w:marLeft w:val="0"/>
                  <w:marRight w:val="0"/>
                  <w:marTop w:val="0"/>
                  <w:marBottom w:val="0"/>
                  <w:divBdr>
                    <w:top w:val="none" w:sz="0" w:space="0" w:color="auto"/>
                    <w:left w:val="none" w:sz="0" w:space="0" w:color="auto"/>
                    <w:bottom w:val="none" w:sz="0" w:space="0" w:color="auto"/>
                    <w:right w:val="none" w:sz="0" w:space="0" w:color="auto"/>
                  </w:divBdr>
                  <w:divsChild>
                    <w:div w:id="1870755299">
                      <w:marLeft w:val="0"/>
                      <w:marRight w:val="0"/>
                      <w:marTop w:val="0"/>
                      <w:marBottom w:val="0"/>
                      <w:divBdr>
                        <w:top w:val="none" w:sz="0" w:space="0" w:color="auto"/>
                        <w:left w:val="none" w:sz="0" w:space="0" w:color="auto"/>
                        <w:bottom w:val="none" w:sz="0" w:space="0" w:color="auto"/>
                        <w:right w:val="none" w:sz="0" w:space="0" w:color="auto"/>
                      </w:divBdr>
                    </w:div>
                  </w:divsChild>
                </w:div>
                <w:div w:id="559749133">
                  <w:marLeft w:val="0"/>
                  <w:marRight w:val="0"/>
                  <w:marTop w:val="0"/>
                  <w:marBottom w:val="0"/>
                  <w:divBdr>
                    <w:top w:val="none" w:sz="0" w:space="0" w:color="auto"/>
                    <w:left w:val="none" w:sz="0" w:space="0" w:color="auto"/>
                    <w:bottom w:val="none" w:sz="0" w:space="0" w:color="auto"/>
                    <w:right w:val="none" w:sz="0" w:space="0" w:color="auto"/>
                  </w:divBdr>
                  <w:divsChild>
                    <w:div w:id="461653118">
                      <w:marLeft w:val="0"/>
                      <w:marRight w:val="0"/>
                      <w:marTop w:val="0"/>
                      <w:marBottom w:val="0"/>
                      <w:divBdr>
                        <w:top w:val="none" w:sz="0" w:space="0" w:color="auto"/>
                        <w:left w:val="none" w:sz="0" w:space="0" w:color="auto"/>
                        <w:bottom w:val="none" w:sz="0" w:space="0" w:color="auto"/>
                        <w:right w:val="none" w:sz="0" w:space="0" w:color="auto"/>
                      </w:divBdr>
                    </w:div>
                  </w:divsChild>
                </w:div>
                <w:div w:id="580793873">
                  <w:marLeft w:val="0"/>
                  <w:marRight w:val="0"/>
                  <w:marTop w:val="0"/>
                  <w:marBottom w:val="0"/>
                  <w:divBdr>
                    <w:top w:val="none" w:sz="0" w:space="0" w:color="auto"/>
                    <w:left w:val="none" w:sz="0" w:space="0" w:color="auto"/>
                    <w:bottom w:val="none" w:sz="0" w:space="0" w:color="auto"/>
                    <w:right w:val="none" w:sz="0" w:space="0" w:color="auto"/>
                  </w:divBdr>
                  <w:divsChild>
                    <w:div w:id="686492790">
                      <w:marLeft w:val="0"/>
                      <w:marRight w:val="0"/>
                      <w:marTop w:val="0"/>
                      <w:marBottom w:val="0"/>
                      <w:divBdr>
                        <w:top w:val="none" w:sz="0" w:space="0" w:color="auto"/>
                        <w:left w:val="none" w:sz="0" w:space="0" w:color="auto"/>
                        <w:bottom w:val="none" w:sz="0" w:space="0" w:color="auto"/>
                        <w:right w:val="none" w:sz="0" w:space="0" w:color="auto"/>
                      </w:divBdr>
                    </w:div>
                  </w:divsChild>
                </w:div>
                <w:div w:id="554853593">
                  <w:marLeft w:val="0"/>
                  <w:marRight w:val="0"/>
                  <w:marTop w:val="0"/>
                  <w:marBottom w:val="0"/>
                  <w:divBdr>
                    <w:top w:val="none" w:sz="0" w:space="0" w:color="auto"/>
                    <w:left w:val="none" w:sz="0" w:space="0" w:color="auto"/>
                    <w:bottom w:val="none" w:sz="0" w:space="0" w:color="auto"/>
                    <w:right w:val="none" w:sz="0" w:space="0" w:color="auto"/>
                  </w:divBdr>
                  <w:divsChild>
                    <w:div w:id="885529189">
                      <w:marLeft w:val="0"/>
                      <w:marRight w:val="0"/>
                      <w:marTop w:val="0"/>
                      <w:marBottom w:val="0"/>
                      <w:divBdr>
                        <w:top w:val="none" w:sz="0" w:space="0" w:color="auto"/>
                        <w:left w:val="none" w:sz="0" w:space="0" w:color="auto"/>
                        <w:bottom w:val="none" w:sz="0" w:space="0" w:color="auto"/>
                        <w:right w:val="none" w:sz="0" w:space="0" w:color="auto"/>
                      </w:divBdr>
                    </w:div>
                  </w:divsChild>
                </w:div>
                <w:div w:id="1030837906">
                  <w:marLeft w:val="0"/>
                  <w:marRight w:val="0"/>
                  <w:marTop w:val="0"/>
                  <w:marBottom w:val="0"/>
                  <w:divBdr>
                    <w:top w:val="none" w:sz="0" w:space="0" w:color="auto"/>
                    <w:left w:val="none" w:sz="0" w:space="0" w:color="auto"/>
                    <w:bottom w:val="none" w:sz="0" w:space="0" w:color="auto"/>
                    <w:right w:val="none" w:sz="0" w:space="0" w:color="auto"/>
                  </w:divBdr>
                  <w:divsChild>
                    <w:div w:id="2037385121">
                      <w:marLeft w:val="0"/>
                      <w:marRight w:val="0"/>
                      <w:marTop w:val="0"/>
                      <w:marBottom w:val="0"/>
                      <w:divBdr>
                        <w:top w:val="none" w:sz="0" w:space="0" w:color="auto"/>
                        <w:left w:val="none" w:sz="0" w:space="0" w:color="auto"/>
                        <w:bottom w:val="none" w:sz="0" w:space="0" w:color="auto"/>
                        <w:right w:val="none" w:sz="0" w:space="0" w:color="auto"/>
                      </w:divBdr>
                    </w:div>
                  </w:divsChild>
                </w:div>
                <w:div w:id="301732881">
                  <w:marLeft w:val="0"/>
                  <w:marRight w:val="0"/>
                  <w:marTop w:val="0"/>
                  <w:marBottom w:val="0"/>
                  <w:divBdr>
                    <w:top w:val="none" w:sz="0" w:space="0" w:color="auto"/>
                    <w:left w:val="none" w:sz="0" w:space="0" w:color="auto"/>
                    <w:bottom w:val="none" w:sz="0" w:space="0" w:color="auto"/>
                    <w:right w:val="none" w:sz="0" w:space="0" w:color="auto"/>
                  </w:divBdr>
                  <w:divsChild>
                    <w:div w:id="1045450358">
                      <w:marLeft w:val="0"/>
                      <w:marRight w:val="0"/>
                      <w:marTop w:val="0"/>
                      <w:marBottom w:val="0"/>
                      <w:divBdr>
                        <w:top w:val="none" w:sz="0" w:space="0" w:color="auto"/>
                        <w:left w:val="none" w:sz="0" w:space="0" w:color="auto"/>
                        <w:bottom w:val="none" w:sz="0" w:space="0" w:color="auto"/>
                        <w:right w:val="none" w:sz="0" w:space="0" w:color="auto"/>
                      </w:divBdr>
                    </w:div>
                  </w:divsChild>
                </w:div>
                <w:div w:id="732587149">
                  <w:marLeft w:val="0"/>
                  <w:marRight w:val="0"/>
                  <w:marTop w:val="0"/>
                  <w:marBottom w:val="0"/>
                  <w:divBdr>
                    <w:top w:val="none" w:sz="0" w:space="0" w:color="auto"/>
                    <w:left w:val="none" w:sz="0" w:space="0" w:color="auto"/>
                    <w:bottom w:val="none" w:sz="0" w:space="0" w:color="auto"/>
                    <w:right w:val="none" w:sz="0" w:space="0" w:color="auto"/>
                  </w:divBdr>
                  <w:divsChild>
                    <w:div w:id="1546068158">
                      <w:marLeft w:val="0"/>
                      <w:marRight w:val="0"/>
                      <w:marTop w:val="0"/>
                      <w:marBottom w:val="0"/>
                      <w:divBdr>
                        <w:top w:val="none" w:sz="0" w:space="0" w:color="auto"/>
                        <w:left w:val="none" w:sz="0" w:space="0" w:color="auto"/>
                        <w:bottom w:val="none" w:sz="0" w:space="0" w:color="auto"/>
                        <w:right w:val="none" w:sz="0" w:space="0" w:color="auto"/>
                      </w:divBdr>
                    </w:div>
                  </w:divsChild>
                </w:div>
                <w:div w:id="2127657776">
                  <w:marLeft w:val="0"/>
                  <w:marRight w:val="0"/>
                  <w:marTop w:val="0"/>
                  <w:marBottom w:val="0"/>
                  <w:divBdr>
                    <w:top w:val="none" w:sz="0" w:space="0" w:color="auto"/>
                    <w:left w:val="none" w:sz="0" w:space="0" w:color="auto"/>
                    <w:bottom w:val="none" w:sz="0" w:space="0" w:color="auto"/>
                    <w:right w:val="none" w:sz="0" w:space="0" w:color="auto"/>
                  </w:divBdr>
                  <w:divsChild>
                    <w:div w:id="7477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379">
          <w:marLeft w:val="0"/>
          <w:marRight w:val="0"/>
          <w:marTop w:val="0"/>
          <w:marBottom w:val="0"/>
          <w:divBdr>
            <w:top w:val="none" w:sz="0" w:space="0" w:color="auto"/>
            <w:left w:val="none" w:sz="0" w:space="0" w:color="auto"/>
            <w:bottom w:val="none" w:sz="0" w:space="0" w:color="auto"/>
            <w:right w:val="none" w:sz="0" w:space="0" w:color="auto"/>
          </w:divBdr>
        </w:div>
        <w:div w:id="1842113969">
          <w:marLeft w:val="0"/>
          <w:marRight w:val="0"/>
          <w:marTop w:val="0"/>
          <w:marBottom w:val="0"/>
          <w:divBdr>
            <w:top w:val="none" w:sz="0" w:space="0" w:color="auto"/>
            <w:left w:val="none" w:sz="0" w:space="0" w:color="auto"/>
            <w:bottom w:val="none" w:sz="0" w:space="0" w:color="auto"/>
            <w:right w:val="none" w:sz="0" w:space="0" w:color="auto"/>
          </w:divBdr>
        </w:div>
        <w:div w:id="1053384789">
          <w:marLeft w:val="0"/>
          <w:marRight w:val="0"/>
          <w:marTop w:val="0"/>
          <w:marBottom w:val="0"/>
          <w:divBdr>
            <w:top w:val="none" w:sz="0" w:space="0" w:color="auto"/>
            <w:left w:val="none" w:sz="0" w:space="0" w:color="auto"/>
            <w:bottom w:val="none" w:sz="0" w:space="0" w:color="auto"/>
            <w:right w:val="none" w:sz="0" w:space="0" w:color="auto"/>
          </w:divBdr>
        </w:div>
        <w:div w:id="367687952">
          <w:marLeft w:val="0"/>
          <w:marRight w:val="0"/>
          <w:marTop w:val="0"/>
          <w:marBottom w:val="0"/>
          <w:divBdr>
            <w:top w:val="none" w:sz="0" w:space="0" w:color="auto"/>
            <w:left w:val="none" w:sz="0" w:space="0" w:color="auto"/>
            <w:bottom w:val="none" w:sz="0" w:space="0" w:color="auto"/>
            <w:right w:val="none" w:sz="0" w:space="0" w:color="auto"/>
          </w:divBdr>
          <w:divsChild>
            <w:div w:id="1824195695">
              <w:marLeft w:val="-75"/>
              <w:marRight w:val="0"/>
              <w:marTop w:val="30"/>
              <w:marBottom w:val="30"/>
              <w:divBdr>
                <w:top w:val="none" w:sz="0" w:space="0" w:color="auto"/>
                <w:left w:val="none" w:sz="0" w:space="0" w:color="auto"/>
                <w:bottom w:val="none" w:sz="0" w:space="0" w:color="auto"/>
                <w:right w:val="none" w:sz="0" w:space="0" w:color="auto"/>
              </w:divBdr>
              <w:divsChild>
                <w:div w:id="825900101">
                  <w:marLeft w:val="0"/>
                  <w:marRight w:val="0"/>
                  <w:marTop w:val="0"/>
                  <w:marBottom w:val="0"/>
                  <w:divBdr>
                    <w:top w:val="none" w:sz="0" w:space="0" w:color="auto"/>
                    <w:left w:val="none" w:sz="0" w:space="0" w:color="auto"/>
                    <w:bottom w:val="none" w:sz="0" w:space="0" w:color="auto"/>
                    <w:right w:val="none" w:sz="0" w:space="0" w:color="auto"/>
                  </w:divBdr>
                  <w:divsChild>
                    <w:div w:id="1948847096">
                      <w:marLeft w:val="0"/>
                      <w:marRight w:val="0"/>
                      <w:marTop w:val="0"/>
                      <w:marBottom w:val="0"/>
                      <w:divBdr>
                        <w:top w:val="none" w:sz="0" w:space="0" w:color="auto"/>
                        <w:left w:val="none" w:sz="0" w:space="0" w:color="auto"/>
                        <w:bottom w:val="none" w:sz="0" w:space="0" w:color="auto"/>
                        <w:right w:val="none" w:sz="0" w:space="0" w:color="auto"/>
                      </w:divBdr>
                    </w:div>
                  </w:divsChild>
                </w:div>
                <w:div w:id="1817144233">
                  <w:marLeft w:val="0"/>
                  <w:marRight w:val="0"/>
                  <w:marTop w:val="0"/>
                  <w:marBottom w:val="0"/>
                  <w:divBdr>
                    <w:top w:val="none" w:sz="0" w:space="0" w:color="auto"/>
                    <w:left w:val="none" w:sz="0" w:space="0" w:color="auto"/>
                    <w:bottom w:val="none" w:sz="0" w:space="0" w:color="auto"/>
                    <w:right w:val="none" w:sz="0" w:space="0" w:color="auto"/>
                  </w:divBdr>
                  <w:divsChild>
                    <w:div w:id="737633793">
                      <w:marLeft w:val="0"/>
                      <w:marRight w:val="0"/>
                      <w:marTop w:val="0"/>
                      <w:marBottom w:val="0"/>
                      <w:divBdr>
                        <w:top w:val="none" w:sz="0" w:space="0" w:color="auto"/>
                        <w:left w:val="none" w:sz="0" w:space="0" w:color="auto"/>
                        <w:bottom w:val="none" w:sz="0" w:space="0" w:color="auto"/>
                        <w:right w:val="none" w:sz="0" w:space="0" w:color="auto"/>
                      </w:divBdr>
                    </w:div>
                  </w:divsChild>
                </w:div>
                <w:div w:id="649090591">
                  <w:marLeft w:val="0"/>
                  <w:marRight w:val="0"/>
                  <w:marTop w:val="0"/>
                  <w:marBottom w:val="0"/>
                  <w:divBdr>
                    <w:top w:val="none" w:sz="0" w:space="0" w:color="auto"/>
                    <w:left w:val="none" w:sz="0" w:space="0" w:color="auto"/>
                    <w:bottom w:val="none" w:sz="0" w:space="0" w:color="auto"/>
                    <w:right w:val="none" w:sz="0" w:space="0" w:color="auto"/>
                  </w:divBdr>
                  <w:divsChild>
                    <w:div w:id="1711219375">
                      <w:marLeft w:val="0"/>
                      <w:marRight w:val="0"/>
                      <w:marTop w:val="0"/>
                      <w:marBottom w:val="0"/>
                      <w:divBdr>
                        <w:top w:val="none" w:sz="0" w:space="0" w:color="auto"/>
                        <w:left w:val="none" w:sz="0" w:space="0" w:color="auto"/>
                        <w:bottom w:val="none" w:sz="0" w:space="0" w:color="auto"/>
                        <w:right w:val="none" w:sz="0" w:space="0" w:color="auto"/>
                      </w:divBdr>
                    </w:div>
                  </w:divsChild>
                </w:div>
                <w:div w:id="120996955">
                  <w:marLeft w:val="0"/>
                  <w:marRight w:val="0"/>
                  <w:marTop w:val="0"/>
                  <w:marBottom w:val="0"/>
                  <w:divBdr>
                    <w:top w:val="none" w:sz="0" w:space="0" w:color="auto"/>
                    <w:left w:val="none" w:sz="0" w:space="0" w:color="auto"/>
                    <w:bottom w:val="none" w:sz="0" w:space="0" w:color="auto"/>
                    <w:right w:val="none" w:sz="0" w:space="0" w:color="auto"/>
                  </w:divBdr>
                  <w:divsChild>
                    <w:div w:id="2035113667">
                      <w:marLeft w:val="0"/>
                      <w:marRight w:val="0"/>
                      <w:marTop w:val="0"/>
                      <w:marBottom w:val="0"/>
                      <w:divBdr>
                        <w:top w:val="none" w:sz="0" w:space="0" w:color="auto"/>
                        <w:left w:val="none" w:sz="0" w:space="0" w:color="auto"/>
                        <w:bottom w:val="none" w:sz="0" w:space="0" w:color="auto"/>
                        <w:right w:val="none" w:sz="0" w:space="0" w:color="auto"/>
                      </w:divBdr>
                    </w:div>
                  </w:divsChild>
                </w:div>
                <w:div w:id="1091196614">
                  <w:marLeft w:val="0"/>
                  <w:marRight w:val="0"/>
                  <w:marTop w:val="0"/>
                  <w:marBottom w:val="0"/>
                  <w:divBdr>
                    <w:top w:val="none" w:sz="0" w:space="0" w:color="auto"/>
                    <w:left w:val="none" w:sz="0" w:space="0" w:color="auto"/>
                    <w:bottom w:val="none" w:sz="0" w:space="0" w:color="auto"/>
                    <w:right w:val="none" w:sz="0" w:space="0" w:color="auto"/>
                  </w:divBdr>
                  <w:divsChild>
                    <w:div w:id="1700735834">
                      <w:marLeft w:val="0"/>
                      <w:marRight w:val="0"/>
                      <w:marTop w:val="0"/>
                      <w:marBottom w:val="0"/>
                      <w:divBdr>
                        <w:top w:val="none" w:sz="0" w:space="0" w:color="auto"/>
                        <w:left w:val="none" w:sz="0" w:space="0" w:color="auto"/>
                        <w:bottom w:val="none" w:sz="0" w:space="0" w:color="auto"/>
                        <w:right w:val="none" w:sz="0" w:space="0" w:color="auto"/>
                      </w:divBdr>
                    </w:div>
                  </w:divsChild>
                </w:div>
                <w:div w:id="2027902360">
                  <w:marLeft w:val="0"/>
                  <w:marRight w:val="0"/>
                  <w:marTop w:val="0"/>
                  <w:marBottom w:val="0"/>
                  <w:divBdr>
                    <w:top w:val="none" w:sz="0" w:space="0" w:color="auto"/>
                    <w:left w:val="none" w:sz="0" w:space="0" w:color="auto"/>
                    <w:bottom w:val="none" w:sz="0" w:space="0" w:color="auto"/>
                    <w:right w:val="none" w:sz="0" w:space="0" w:color="auto"/>
                  </w:divBdr>
                  <w:divsChild>
                    <w:div w:id="2048555527">
                      <w:marLeft w:val="0"/>
                      <w:marRight w:val="0"/>
                      <w:marTop w:val="0"/>
                      <w:marBottom w:val="0"/>
                      <w:divBdr>
                        <w:top w:val="none" w:sz="0" w:space="0" w:color="auto"/>
                        <w:left w:val="none" w:sz="0" w:space="0" w:color="auto"/>
                        <w:bottom w:val="none" w:sz="0" w:space="0" w:color="auto"/>
                        <w:right w:val="none" w:sz="0" w:space="0" w:color="auto"/>
                      </w:divBdr>
                    </w:div>
                  </w:divsChild>
                </w:div>
                <w:div w:id="1765565329">
                  <w:marLeft w:val="0"/>
                  <w:marRight w:val="0"/>
                  <w:marTop w:val="0"/>
                  <w:marBottom w:val="0"/>
                  <w:divBdr>
                    <w:top w:val="none" w:sz="0" w:space="0" w:color="auto"/>
                    <w:left w:val="none" w:sz="0" w:space="0" w:color="auto"/>
                    <w:bottom w:val="none" w:sz="0" w:space="0" w:color="auto"/>
                    <w:right w:val="none" w:sz="0" w:space="0" w:color="auto"/>
                  </w:divBdr>
                </w:div>
                <w:div w:id="10393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1705">
          <w:marLeft w:val="0"/>
          <w:marRight w:val="0"/>
          <w:marTop w:val="0"/>
          <w:marBottom w:val="0"/>
          <w:divBdr>
            <w:top w:val="none" w:sz="0" w:space="0" w:color="auto"/>
            <w:left w:val="none" w:sz="0" w:space="0" w:color="auto"/>
            <w:bottom w:val="none" w:sz="0" w:space="0" w:color="auto"/>
            <w:right w:val="none" w:sz="0" w:space="0" w:color="auto"/>
          </w:divBdr>
        </w:div>
        <w:div w:id="1899629962">
          <w:marLeft w:val="0"/>
          <w:marRight w:val="0"/>
          <w:marTop w:val="0"/>
          <w:marBottom w:val="0"/>
          <w:divBdr>
            <w:top w:val="none" w:sz="0" w:space="0" w:color="auto"/>
            <w:left w:val="none" w:sz="0" w:space="0" w:color="auto"/>
            <w:bottom w:val="none" w:sz="0" w:space="0" w:color="auto"/>
            <w:right w:val="none" w:sz="0" w:space="0" w:color="auto"/>
          </w:divBdr>
        </w:div>
        <w:div w:id="88353261">
          <w:marLeft w:val="0"/>
          <w:marRight w:val="0"/>
          <w:marTop w:val="0"/>
          <w:marBottom w:val="0"/>
          <w:divBdr>
            <w:top w:val="none" w:sz="0" w:space="0" w:color="auto"/>
            <w:left w:val="none" w:sz="0" w:space="0" w:color="auto"/>
            <w:bottom w:val="none" w:sz="0" w:space="0" w:color="auto"/>
            <w:right w:val="none" w:sz="0" w:space="0" w:color="auto"/>
          </w:divBdr>
        </w:div>
        <w:div w:id="2030402872">
          <w:marLeft w:val="0"/>
          <w:marRight w:val="0"/>
          <w:marTop w:val="0"/>
          <w:marBottom w:val="0"/>
          <w:divBdr>
            <w:top w:val="none" w:sz="0" w:space="0" w:color="auto"/>
            <w:left w:val="none" w:sz="0" w:space="0" w:color="auto"/>
            <w:bottom w:val="none" w:sz="0" w:space="0" w:color="auto"/>
            <w:right w:val="none" w:sz="0" w:space="0" w:color="auto"/>
          </w:divBdr>
        </w:div>
        <w:div w:id="1869219065">
          <w:marLeft w:val="0"/>
          <w:marRight w:val="0"/>
          <w:marTop w:val="0"/>
          <w:marBottom w:val="0"/>
          <w:divBdr>
            <w:top w:val="none" w:sz="0" w:space="0" w:color="auto"/>
            <w:left w:val="none" w:sz="0" w:space="0" w:color="auto"/>
            <w:bottom w:val="none" w:sz="0" w:space="0" w:color="auto"/>
            <w:right w:val="none" w:sz="0" w:space="0" w:color="auto"/>
          </w:divBdr>
        </w:div>
        <w:div w:id="1323192133">
          <w:marLeft w:val="0"/>
          <w:marRight w:val="0"/>
          <w:marTop w:val="0"/>
          <w:marBottom w:val="0"/>
          <w:divBdr>
            <w:top w:val="none" w:sz="0" w:space="0" w:color="auto"/>
            <w:left w:val="none" w:sz="0" w:space="0" w:color="auto"/>
            <w:bottom w:val="none" w:sz="0" w:space="0" w:color="auto"/>
            <w:right w:val="none" w:sz="0" w:space="0" w:color="auto"/>
          </w:divBdr>
          <w:divsChild>
            <w:div w:id="1985816106">
              <w:marLeft w:val="0"/>
              <w:marRight w:val="0"/>
              <w:marTop w:val="0"/>
              <w:marBottom w:val="0"/>
              <w:divBdr>
                <w:top w:val="none" w:sz="0" w:space="0" w:color="auto"/>
                <w:left w:val="none" w:sz="0" w:space="0" w:color="auto"/>
                <w:bottom w:val="none" w:sz="0" w:space="0" w:color="auto"/>
                <w:right w:val="none" w:sz="0" w:space="0" w:color="auto"/>
              </w:divBdr>
            </w:div>
            <w:div w:id="1983344768">
              <w:marLeft w:val="0"/>
              <w:marRight w:val="0"/>
              <w:marTop w:val="0"/>
              <w:marBottom w:val="0"/>
              <w:divBdr>
                <w:top w:val="none" w:sz="0" w:space="0" w:color="auto"/>
                <w:left w:val="none" w:sz="0" w:space="0" w:color="auto"/>
                <w:bottom w:val="none" w:sz="0" w:space="0" w:color="auto"/>
                <w:right w:val="none" w:sz="0" w:space="0" w:color="auto"/>
              </w:divBdr>
            </w:div>
            <w:div w:id="604003038">
              <w:marLeft w:val="0"/>
              <w:marRight w:val="0"/>
              <w:marTop w:val="0"/>
              <w:marBottom w:val="0"/>
              <w:divBdr>
                <w:top w:val="none" w:sz="0" w:space="0" w:color="auto"/>
                <w:left w:val="none" w:sz="0" w:space="0" w:color="auto"/>
                <w:bottom w:val="none" w:sz="0" w:space="0" w:color="auto"/>
                <w:right w:val="none" w:sz="0" w:space="0" w:color="auto"/>
              </w:divBdr>
            </w:div>
            <w:div w:id="773940082">
              <w:marLeft w:val="0"/>
              <w:marRight w:val="0"/>
              <w:marTop w:val="0"/>
              <w:marBottom w:val="0"/>
              <w:divBdr>
                <w:top w:val="none" w:sz="0" w:space="0" w:color="auto"/>
                <w:left w:val="none" w:sz="0" w:space="0" w:color="auto"/>
                <w:bottom w:val="none" w:sz="0" w:space="0" w:color="auto"/>
                <w:right w:val="none" w:sz="0" w:space="0" w:color="auto"/>
              </w:divBdr>
            </w:div>
            <w:div w:id="821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2521">
      <w:bodyDiv w:val="1"/>
      <w:marLeft w:val="0"/>
      <w:marRight w:val="0"/>
      <w:marTop w:val="0"/>
      <w:marBottom w:val="0"/>
      <w:divBdr>
        <w:top w:val="none" w:sz="0" w:space="0" w:color="auto"/>
        <w:left w:val="none" w:sz="0" w:space="0" w:color="auto"/>
        <w:bottom w:val="none" w:sz="0" w:space="0" w:color="auto"/>
        <w:right w:val="none" w:sz="0" w:space="0" w:color="auto"/>
      </w:divBdr>
    </w:div>
    <w:div w:id="1313487863">
      <w:bodyDiv w:val="1"/>
      <w:marLeft w:val="0"/>
      <w:marRight w:val="0"/>
      <w:marTop w:val="0"/>
      <w:marBottom w:val="0"/>
      <w:divBdr>
        <w:top w:val="none" w:sz="0" w:space="0" w:color="auto"/>
        <w:left w:val="none" w:sz="0" w:space="0" w:color="auto"/>
        <w:bottom w:val="none" w:sz="0" w:space="0" w:color="auto"/>
        <w:right w:val="none" w:sz="0" w:space="0" w:color="auto"/>
      </w:divBdr>
    </w:div>
    <w:div w:id="1339501083">
      <w:bodyDiv w:val="1"/>
      <w:marLeft w:val="0"/>
      <w:marRight w:val="0"/>
      <w:marTop w:val="0"/>
      <w:marBottom w:val="0"/>
      <w:divBdr>
        <w:top w:val="none" w:sz="0" w:space="0" w:color="auto"/>
        <w:left w:val="none" w:sz="0" w:space="0" w:color="auto"/>
        <w:bottom w:val="none" w:sz="0" w:space="0" w:color="auto"/>
        <w:right w:val="none" w:sz="0" w:space="0" w:color="auto"/>
      </w:divBdr>
    </w:div>
    <w:div w:id="18057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IAM/latest/UserGuide/best-practices.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cloud.google.com/logging/docs/audi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reports-monitoring/concept-audit-logs" TargetMode="External"/><Relationship Id="rId5" Type="http://schemas.openxmlformats.org/officeDocument/2006/relationships/styles" Target="styles.xml"/><Relationship Id="rId15" Type="http://schemas.openxmlformats.org/officeDocument/2006/relationships/hyperlink" Target="https://blog.talosintelligence.com/2020/07/vuln-spotlight-azure-sphere-july-2020.html" TargetMode="External"/><Relationship Id="rId23" Type="http://schemas.openxmlformats.org/officeDocument/2006/relationships/theme" Target="theme/theme1.xml"/><Relationship Id="rId10" Type="http://schemas.openxmlformats.org/officeDocument/2006/relationships/hyperlink" Target="https://docs.aws.amazon.com/general/latest/gr/aws-security-audit-guide.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ecurity/fundamentals/identity-management-best-prac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7F54EF-6CE9-4920-A84D-3B8597FE2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C69F9-F9A5-427A-AF85-05D89FBCA51B}">
  <ds:schemaRefs>
    <ds:schemaRef ds:uri="http://schemas.microsoft.com/sharepoint/v3/contenttype/forms"/>
  </ds:schemaRefs>
</ds:datastoreItem>
</file>

<file path=customXml/itemProps3.xml><?xml version="1.0" encoding="utf-8"?>
<ds:datastoreItem xmlns:ds="http://schemas.openxmlformats.org/officeDocument/2006/customXml" ds:itemID="{1B7D29E6-A36F-4BA2-BB70-84F42B7797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11</cp:revision>
  <dcterms:created xsi:type="dcterms:W3CDTF">2020-08-12T17:39:00Z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