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160E8" w14:textId="0461567F" w:rsidR="142942CF" w:rsidRDefault="142942CF" w:rsidP="4B735DA9">
      <w:pPr>
        <w:spacing w:before="120" w:after="120"/>
        <w:rPr>
          <w:rFonts w:ascii="Arial" w:eastAsia="Arial" w:hAnsi="Arial" w:cs="Arial"/>
          <w:color w:val="000000" w:themeColor="text1"/>
          <w:sz w:val="32"/>
          <w:szCs w:val="32"/>
          <w:lang w:val="en"/>
        </w:rPr>
      </w:pPr>
      <w:r w:rsidRPr="0E690E49">
        <w:rPr>
          <w:rFonts w:ascii="Arial" w:eastAsia="Arial" w:hAnsi="Arial" w:cs="Arial"/>
          <w:sz w:val="48"/>
          <w:szCs w:val="48"/>
          <w:lang w:val="en"/>
        </w:rPr>
        <w:t xml:space="preserve">Exploiting FaaS - AWS Lambda/Azure </w:t>
      </w:r>
      <w:r w:rsidR="706DFE4E" w:rsidRPr="0E690E49">
        <w:rPr>
          <w:rFonts w:ascii="Arial" w:eastAsia="Arial" w:hAnsi="Arial" w:cs="Arial"/>
          <w:sz w:val="48"/>
          <w:szCs w:val="48"/>
          <w:lang w:val="en"/>
        </w:rPr>
        <w:t>Functions/</w:t>
      </w:r>
      <w:r w:rsidRPr="0E690E49">
        <w:rPr>
          <w:rFonts w:ascii="Arial" w:eastAsia="Arial" w:hAnsi="Arial" w:cs="Arial"/>
          <w:sz w:val="48"/>
          <w:szCs w:val="48"/>
          <w:lang w:val="en"/>
        </w:rPr>
        <w:t xml:space="preserve">Logic Apps </w:t>
      </w:r>
      <w:r w:rsidRPr="0E690E49">
        <w:rPr>
          <w:rFonts w:ascii="Arial" w:eastAsia="Arial" w:hAnsi="Arial" w:cs="Arial"/>
          <w:color w:val="000000" w:themeColor="text1"/>
          <w:lang w:val="en"/>
        </w:rPr>
        <w:t>(version 1.</w:t>
      </w:r>
      <w:r w:rsidR="05B22655" w:rsidRPr="0E690E49">
        <w:rPr>
          <w:rFonts w:ascii="Arial" w:eastAsia="Arial" w:hAnsi="Arial" w:cs="Arial"/>
          <w:color w:val="000000" w:themeColor="text1"/>
          <w:lang w:val="en"/>
        </w:rPr>
        <w:t>2</w:t>
      </w:r>
      <w:r w:rsidRPr="0E690E49">
        <w:rPr>
          <w:rFonts w:ascii="Arial" w:eastAsia="Arial" w:hAnsi="Arial" w:cs="Arial"/>
          <w:color w:val="000000" w:themeColor="text1"/>
          <w:lang w:val="en"/>
        </w:rPr>
        <w:t>)</w:t>
      </w:r>
    </w:p>
    <w:p w14:paraId="17374284" w14:textId="12933AE6" w:rsidR="4B735DA9" w:rsidRDefault="4B735DA9" w:rsidP="4B735DA9">
      <w:pPr>
        <w:spacing w:before="120" w:after="120"/>
        <w:rPr>
          <w:rFonts w:ascii="Arial" w:eastAsia="Arial" w:hAnsi="Arial" w:cs="Arial"/>
          <w:color w:val="000000" w:themeColor="text1"/>
          <w:lang w:val="en"/>
        </w:rPr>
      </w:pPr>
    </w:p>
    <w:p w14:paraId="4B494AFD" w14:textId="44C104C8" w:rsidR="0064279D" w:rsidRDefault="4205DABC" w:rsidP="4B735DA9">
      <w:pPr>
        <w:spacing w:before="120" w:after="120" w:afterAutospacing="1"/>
        <w:rPr>
          <w:rFonts w:ascii="Arial" w:eastAsia="Arial" w:hAnsi="Arial" w:cs="Arial"/>
          <w:sz w:val="28"/>
          <w:szCs w:val="28"/>
          <w:lang w:val="en"/>
        </w:rPr>
      </w:pPr>
      <w:r w:rsidRPr="4B735DA9">
        <w:rPr>
          <w:rFonts w:ascii="Arial" w:eastAsia="Arial" w:hAnsi="Arial" w:cs="Arial"/>
          <w:b/>
          <w:bCs/>
          <w:color w:val="39434C"/>
          <w:sz w:val="28"/>
          <w:szCs w:val="28"/>
        </w:rPr>
        <w:t>Cloud Service Label:  PaaS</w:t>
      </w:r>
    </w:p>
    <w:p w14:paraId="7FB10D35" w14:textId="423F637C" w:rsidR="4B735DA9" w:rsidRDefault="4B735DA9" w:rsidP="4B735DA9">
      <w:pPr>
        <w:spacing w:before="120" w:afterAutospacing="1"/>
        <w:rPr>
          <w:rFonts w:ascii="Arial" w:eastAsia="Arial" w:hAnsi="Arial" w:cs="Arial"/>
          <w:b/>
          <w:bCs/>
          <w:color w:val="39434C"/>
          <w:sz w:val="28"/>
          <w:szCs w:val="28"/>
        </w:rPr>
      </w:pPr>
    </w:p>
    <w:p w14:paraId="36F501F5" w14:textId="10DE3E3A" w:rsidR="0064279D" w:rsidRDefault="71832E34" w:rsidP="4B735DA9">
      <w:pPr>
        <w:spacing w:before="120" w:after="120"/>
        <w:rPr>
          <w:rFonts w:ascii="Arial" w:eastAsia="Arial" w:hAnsi="Arial" w:cs="Arial"/>
          <w:color w:val="000000"/>
          <w:sz w:val="32"/>
          <w:szCs w:val="32"/>
          <w:lang w:val="en"/>
        </w:rPr>
      </w:pPr>
      <w:r w:rsidRPr="4B735DA9">
        <w:rPr>
          <w:rFonts w:ascii="Arial" w:eastAsia="Arial" w:hAnsi="Arial" w:cs="Arial"/>
          <w:color w:val="000000" w:themeColor="text1"/>
          <w:sz w:val="32"/>
          <w:szCs w:val="32"/>
          <w:lang w:val="en"/>
        </w:rPr>
        <w:t>Description</w:t>
      </w:r>
    </w:p>
    <w:p w14:paraId="67E4463F" w14:textId="76281D76" w:rsidR="68C29B6D" w:rsidRDefault="6AEB4926" w:rsidP="4B735DA9">
      <w:pPr>
        <w:shd w:val="clear" w:color="auto" w:fill="FFFFFF" w:themeFill="background1"/>
        <w:spacing w:before="120" w:after="120"/>
        <w:rPr>
          <w:rFonts w:ascii="Arial" w:eastAsia="Arial" w:hAnsi="Arial" w:cs="Arial"/>
          <w:color w:val="252525"/>
          <w:lang w:val="en"/>
        </w:rPr>
      </w:pPr>
      <w:r w:rsidRPr="7118082A">
        <w:rPr>
          <w:rFonts w:ascii="Arial" w:eastAsia="Arial" w:hAnsi="Arial" w:cs="Arial"/>
          <w:color w:val="252525"/>
          <w:lang w:val="en"/>
        </w:rPr>
        <w:t xml:space="preserve">Both Azure and AWS employ “serverless” code functionality that can be set to automatically trigger by other events within the cloud API. Coding for these functions is a new paradigm that isn’t well understood from a security perspective.  Many of the vulnerabilities associated with other programming paradigms apply but the mitigations often don’t.  There really aren’t code scanners that </w:t>
      </w:r>
      <w:r w:rsidR="0BE785B4" w:rsidRPr="7118082A">
        <w:rPr>
          <w:rFonts w:ascii="Arial" w:eastAsia="Arial" w:hAnsi="Arial" w:cs="Arial"/>
          <w:color w:val="252525"/>
          <w:lang w:val="en"/>
        </w:rPr>
        <w:t>focus on</w:t>
      </w:r>
      <w:r w:rsidRPr="7118082A">
        <w:rPr>
          <w:rFonts w:ascii="Arial" w:eastAsia="Arial" w:hAnsi="Arial" w:cs="Arial"/>
          <w:color w:val="252525"/>
          <w:lang w:val="en"/>
        </w:rPr>
        <w:t xml:space="preserve"> FaaS code.  It’s often not feasible to protect FaaS functions with proxies or firewalls. Restricting inputs to FaaS functions is often antithetical to their reason for existing. FaaS functions often take inputs from logs that are not controlled by an application developer. Sample code has already been released showing what is possible if vulnerable FaaS functions ingest log messages that have been cleverly formatted to take advantage of coding vulnerabilities.  Exploiting FaaS functions can be used both to gain initial access to a cloud enterprise, collect intelligence on internal cloud assets</w:t>
      </w:r>
      <w:r w:rsidR="009738E7" w:rsidRPr="7118082A">
        <w:rPr>
          <w:rFonts w:ascii="Arial" w:eastAsia="Arial" w:hAnsi="Arial" w:cs="Arial"/>
          <w:color w:val="252525"/>
          <w:lang w:val="en"/>
        </w:rPr>
        <w:t>,</w:t>
      </w:r>
      <w:r w:rsidRPr="7118082A">
        <w:rPr>
          <w:rFonts w:ascii="Arial" w:eastAsia="Arial" w:hAnsi="Arial" w:cs="Arial"/>
          <w:color w:val="252525"/>
          <w:lang w:val="en"/>
        </w:rPr>
        <w:t xml:space="preserve"> to elevate privileges during an existing intrusion</w:t>
      </w:r>
      <w:r w:rsidR="009738E7" w:rsidRPr="7118082A">
        <w:rPr>
          <w:rFonts w:ascii="Arial" w:eastAsia="Arial" w:hAnsi="Arial" w:cs="Arial"/>
          <w:color w:val="252525"/>
          <w:lang w:val="en"/>
        </w:rPr>
        <w:t>, and to evade detection during intrusion.</w:t>
      </w:r>
    </w:p>
    <w:p w14:paraId="5B7812B9" w14:textId="08D64C85" w:rsidR="4B735DA9" w:rsidRDefault="4B735DA9" w:rsidP="4B735DA9">
      <w:pPr>
        <w:shd w:val="clear" w:color="auto" w:fill="FFFFFF" w:themeFill="background1"/>
        <w:spacing w:before="120" w:after="120"/>
        <w:rPr>
          <w:rFonts w:ascii="Arial" w:eastAsia="Arial" w:hAnsi="Arial" w:cs="Arial"/>
          <w:color w:val="000000" w:themeColor="text1"/>
          <w:sz w:val="32"/>
          <w:szCs w:val="32"/>
          <w:lang w:val="en"/>
        </w:rPr>
      </w:pPr>
    </w:p>
    <w:p w14:paraId="66F5D196" w14:textId="1E385069" w:rsidR="008D4473" w:rsidRDefault="008D4473" w:rsidP="4B735DA9">
      <w:pPr>
        <w:shd w:val="clear" w:color="auto" w:fill="FFFFFF" w:themeFill="background1"/>
        <w:spacing w:before="120" w:after="120"/>
        <w:rPr>
          <w:rFonts w:ascii="Arial" w:eastAsia="Arial" w:hAnsi="Arial" w:cs="Arial"/>
          <w:color w:val="000000"/>
          <w:sz w:val="32"/>
          <w:szCs w:val="32"/>
          <w:lang w:val="en"/>
        </w:rPr>
      </w:pPr>
      <w:r w:rsidRPr="4B735DA9">
        <w:rPr>
          <w:rFonts w:ascii="Arial" w:eastAsia="Arial" w:hAnsi="Arial" w:cs="Arial"/>
          <w:color w:val="000000" w:themeColor="text1"/>
          <w:sz w:val="32"/>
          <w:szCs w:val="32"/>
          <w:lang w:val="en"/>
        </w:rPr>
        <w:t>Examples</w:t>
      </w:r>
    </w:p>
    <w:tbl>
      <w:tblPr>
        <w:tblStyle w:val="TableGrid"/>
        <w:tblW w:w="9458" w:type="dxa"/>
        <w:tblLayout w:type="fixed"/>
        <w:tblLook w:val="06A0" w:firstRow="1" w:lastRow="0" w:firstColumn="1" w:lastColumn="0" w:noHBand="1" w:noVBand="1"/>
      </w:tblPr>
      <w:tblGrid>
        <w:gridCol w:w="3120"/>
        <w:gridCol w:w="1335"/>
        <w:gridCol w:w="5003"/>
      </w:tblGrid>
      <w:tr w:rsidR="25E91894" w14:paraId="29F8A3BA" w14:textId="77777777" w:rsidTr="39DB24D7">
        <w:tc>
          <w:tcPr>
            <w:tcW w:w="3120" w:type="dxa"/>
          </w:tcPr>
          <w:p w14:paraId="32F7E759" w14:textId="6631A0A9" w:rsidR="4D920FD9" w:rsidRDefault="25C3CF55" w:rsidP="4B3986CF">
            <w:pPr>
              <w:rPr>
                <w:rFonts w:ascii="Arial" w:eastAsia="Arial" w:hAnsi="Arial" w:cs="Arial"/>
                <w:b/>
                <w:bCs/>
                <w:color w:val="000000" w:themeColor="text1"/>
                <w:lang w:val="en"/>
              </w:rPr>
            </w:pPr>
            <w:r w:rsidRPr="4B3986CF">
              <w:rPr>
                <w:rFonts w:ascii="Arial" w:eastAsia="Arial" w:hAnsi="Arial" w:cs="Arial"/>
                <w:b/>
                <w:bCs/>
                <w:color w:val="000000" w:themeColor="text1"/>
                <w:lang w:val="en"/>
              </w:rPr>
              <w:t xml:space="preserve">Name </w:t>
            </w:r>
          </w:p>
        </w:tc>
        <w:tc>
          <w:tcPr>
            <w:tcW w:w="1335" w:type="dxa"/>
          </w:tcPr>
          <w:p w14:paraId="17F18691" w14:textId="7AFC1133" w:rsidR="4D920FD9" w:rsidRDefault="25C3CF55" w:rsidP="4B3986CF">
            <w:pPr>
              <w:rPr>
                <w:rFonts w:ascii="Arial" w:eastAsia="Arial" w:hAnsi="Arial" w:cs="Arial"/>
                <w:b/>
                <w:bCs/>
                <w:color w:val="000000" w:themeColor="text1"/>
                <w:lang w:val="en"/>
              </w:rPr>
            </w:pPr>
            <w:r w:rsidRPr="4B3986CF">
              <w:rPr>
                <w:rFonts w:ascii="Arial" w:eastAsia="Arial" w:hAnsi="Arial" w:cs="Arial"/>
                <w:b/>
                <w:bCs/>
                <w:color w:val="000000" w:themeColor="text1"/>
                <w:lang w:val="en"/>
              </w:rPr>
              <w:t>Tactic</w:t>
            </w:r>
          </w:p>
        </w:tc>
        <w:tc>
          <w:tcPr>
            <w:tcW w:w="5003" w:type="dxa"/>
          </w:tcPr>
          <w:p w14:paraId="7E1A3C7A" w14:textId="51389EF2" w:rsidR="4D920FD9" w:rsidRDefault="25C3CF55" w:rsidP="4B3986CF">
            <w:pPr>
              <w:rPr>
                <w:rFonts w:ascii="Arial" w:eastAsia="Arial" w:hAnsi="Arial" w:cs="Arial"/>
                <w:b/>
                <w:bCs/>
                <w:color w:val="000000" w:themeColor="text1"/>
                <w:lang w:val="en"/>
              </w:rPr>
            </w:pPr>
            <w:r w:rsidRPr="4B3986CF">
              <w:rPr>
                <w:rFonts w:ascii="Arial" w:eastAsia="Arial" w:hAnsi="Arial" w:cs="Arial"/>
                <w:b/>
                <w:bCs/>
                <w:color w:val="000000" w:themeColor="text1"/>
                <w:lang w:val="en"/>
              </w:rPr>
              <w:t>Description</w:t>
            </w:r>
          </w:p>
        </w:tc>
      </w:tr>
      <w:tr w:rsidR="25E91894" w14:paraId="3739B16C" w14:textId="77777777" w:rsidTr="39DB24D7">
        <w:tc>
          <w:tcPr>
            <w:tcW w:w="3120" w:type="dxa"/>
          </w:tcPr>
          <w:p w14:paraId="521F8ACD" w14:textId="22233CD8" w:rsidR="4D920FD9" w:rsidRDefault="25C3CF55" w:rsidP="4B735DA9">
            <w:pPr>
              <w:rPr>
                <w:rFonts w:ascii="Arial" w:eastAsia="Arial" w:hAnsi="Arial" w:cs="Arial"/>
                <w:color w:val="000000" w:themeColor="text1"/>
                <w:sz w:val="20"/>
                <w:szCs w:val="20"/>
                <w:lang w:val="en"/>
              </w:rPr>
            </w:pPr>
            <w:proofErr w:type="spellStart"/>
            <w:r w:rsidRPr="4B735DA9">
              <w:rPr>
                <w:rFonts w:ascii="Arial" w:eastAsia="Arial" w:hAnsi="Arial" w:cs="Arial"/>
                <w:color w:val="000000" w:themeColor="text1"/>
                <w:sz w:val="20"/>
                <w:szCs w:val="20"/>
                <w:lang w:val="en"/>
              </w:rPr>
              <w:t>Puresec</w:t>
            </w:r>
            <w:proofErr w:type="spellEnd"/>
          </w:p>
        </w:tc>
        <w:tc>
          <w:tcPr>
            <w:tcW w:w="1335" w:type="dxa"/>
          </w:tcPr>
          <w:p w14:paraId="0E2C4445" w14:textId="0933CCEC" w:rsidR="25E91894" w:rsidRDefault="25E91894" w:rsidP="4B735DA9">
            <w:pPr>
              <w:rPr>
                <w:rFonts w:ascii="Arial" w:eastAsia="Arial" w:hAnsi="Arial" w:cs="Arial"/>
                <w:color w:val="000000" w:themeColor="text1"/>
                <w:sz w:val="20"/>
                <w:szCs w:val="20"/>
                <w:lang w:val="en"/>
              </w:rPr>
            </w:pPr>
          </w:p>
        </w:tc>
        <w:tc>
          <w:tcPr>
            <w:tcW w:w="5003" w:type="dxa"/>
          </w:tcPr>
          <w:p w14:paraId="6194867B" w14:textId="2F1465F7" w:rsidR="4D920FD9" w:rsidRDefault="25C3CF55" w:rsidP="4B735DA9">
            <w:pPr>
              <w:rPr>
                <w:rFonts w:ascii="Arial" w:eastAsia="Arial" w:hAnsi="Arial" w:cs="Arial"/>
                <w:color w:val="000000" w:themeColor="text1"/>
                <w:sz w:val="20"/>
                <w:szCs w:val="20"/>
                <w:lang w:val="en"/>
              </w:rPr>
            </w:pPr>
            <w:r w:rsidRPr="39DB24D7">
              <w:rPr>
                <w:rFonts w:ascii="Arial" w:eastAsia="Arial" w:hAnsi="Arial" w:cs="Arial"/>
                <w:color w:val="000000" w:themeColor="text1"/>
                <w:sz w:val="20"/>
                <w:szCs w:val="20"/>
                <w:lang w:val="en"/>
              </w:rPr>
              <w:t>Blog posts about exploiting Faa</w:t>
            </w:r>
            <w:r w:rsidR="59494893" w:rsidRPr="39DB24D7">
              <w:rPr>
                <w:rFonts w:ascii="Arial" w:eastAsia="Arial" w:hAnsi="Arial" w:cs="Arial"/>
                <w:color w:val="000000" w:themeColor="text1"/>
                <w:sz w:val="20"/>
                <w:szCs w:val="20"/>
                <w:lang w:val="en"/>
              </w:rPr>
              <w:t>S</w:t>
            </w:r>
            <w:r w:rsidRPr="39DB24D7">
              <w:rPr>
                <w:rFonts w:ascii="Arial" w:eastAsia="Arial" w:hAnsi="Arial" w:cs="Arial"/>
                <w:color w:val="000000" w:themeColor="text1"/>
                <w:sz w:val="20"/>
                <w:szCs w:val="20"/>
                <w:lang w:val="en"/>
              </w:rPr>
              <w:t xml:space="preserve"> functions </w:t>
            </w:r>
          </w:p>
        </w:tc>
      </w:tr>
      <w:tr w:rsidR="25E91894" w14:paraId="5AE1F575" w14:textId="77777777" w:rsidTr="39DB24D7">
        <w:tc>
          <w:tcPr>
            <w:tcW w:w="3120" w:type="dxa"/>
          </w:tcPr>
          <w:p w14:paraId="67AEC065" w14:textId="70A43D77" w:rsidR="2018B453" w:rsidRDefault="35CB4BD2" w:rsidP="4B735DA9">
            <w:pPr>
              <w:rPr>
                <w:rFonts w:ascii="Arial" w:eastAsia="Arial" w:hAnsi="Arial" w:cs="Arial"/>
                <w:color w:val="000000" w:themeColor="text1"/>
                <w:sz w:val="20"/>
                <w:szCs w:val="20"/>
                <w:lang w:val="en"/>
              </w:rPr>
            </w:pPr>
            <w:proofErr w:type="spellStart"/>
            <w:r w:rsidRPr="4B735DA9">
              <w:rPr>
                <w:rFonts w:ascii="Arial" w:eastAsia="Arial" w:hAnsi="Arial" w:cs="Arial"/>
                <w:color w:val="000000" w:themeColor="text1"/>
                <w:sz w:val="20"/>
                <w:szCs w:val="20"/>
                <w:lang w:val="en"/>
              </w:rPr>
              <w:t>NetSPI</w:t>
            </w:r>
            <w:proofErr w:type="spellEnd"/>
          </w:p>
        </w:tc>
        <w:tc>
          <w:tcPr>
            <w:tcW w:w="1335" w:type="dxa"/>
          </w:tcPr>
          <w:p w14:paraId="12C77E80" w14:textId="5E3E49EA" w:rsidR="2018B453" w:rsidRDefault="35CB4BD2" w:rsidP="4B735DA9">
            <w:pPr>
              <w:rPr>
                <w:rFonts w:ascii="Arial" w:eastAsia="Arial" w:hAnsi="Arial" w:cs="Arial"/>
                <w:color w:val="000000" w:themeColor="text1"/>
                <w:sz w:val="20"/>
                <w:szCs w:val="20"/>
                <w:lang w:val="en"/>
              </w:rPr>
            </w:pPr>
            <w:r w:rsidRPr="4B735DA9">
              <w:rPr>
                <w:rFonts w:ascii="Arial" w:eastAsia="Arial" w:hAnsi="Arial" w:cs="Arial"/>
                <w:color w:val="000000" w:themeColor="text1"/>
                <w:sz w:val="20"/>
                <w:szCs w:val="20"/>
                <w:lang w:val="en"/>
              </w:rPr>
              <w:t>Privilege escalation</w:t>
            </w:r>
          </w:p>
        </w:tc>
        <w:tc>
          <w:tcPr>
            <w:tcW w:w="5003" w:type="dxa"/>
          </w:tcPr>
          <w:p w14:paraId="0C0790A4" w14:textId="539D7FD1" w:rsidR="2018B453" w:rsidRDefault="35CB4BD2" w:rsidP="4B735DA9">
            <w:pPr>
              <w:ind w:right="144"/>
              <w:rPr>
                <w:rFonts w:ascii="Arial" w:eastAsia="Arial" w:hAnsi="Arial" w:cs="Arial"/>
                <w:sz w:val="20"/>
                <w:szCs w:val="20"/>
              </w:rPr>
            </w:pPr>
            <w:r w:rsidRPr="39DB24D7">
              <w:rPr>
                <w:rFonts w:ascii="Arial" w:eastAsia="Arial" w:hAnsi="Arial" w:cs="Arial"/>
                <w:sz w:val="20"/>
                <w:szCs w:val="20"/>
              </w:rPr>
              <w:t>Demonstrates code to extract Bearer tokens  from FaaS functions in Azure if you can insert code into an existing FaaS function. These tokens may have expansive rights though they are usually limited to a particular Azure service</w:t>
            </w:r>
            <w:r w:rsidR="198EE500" w:rsidRPr="39DB24D7">
              <w:rPr>
                <w:rFonts w:ascii="Arial" w:eastAsia="Arial" w:hAnsi="Arial" w:cs="Arial"/>
                <w:sz w:val="20"/>
                <w:szCs w:val="20"/>
              </w:rPr>
              <w:t>.</w:t>
            </w:r>
          </w:p>
        </w:tc>
      </w:tr>
      <w:tr w:rsidR="40CCF41C" w14:paraId="4DB546ED" w14:textId="77777777" w:rsidTr="39DB24D7">
        <w:tc>
          <w:tcPr>
            <w:tcW w:w="3120" w:type="dxa"/>
          </w:tcPr>
          <w:p w14:paraId="76A525C9" w14:textId="3E14E537" w:rsidR="05E14B10" w:rsidRDefault="29B079E3" w:rsidP="4B735DA9">
            <w:pPr>
              <w:rPr>
                <w:rFonts w:ascii="Arial" w:eastAsia="Arial" w:hAnsi="Arial" w:cs="Arial"/>
                <w:color w:val="000000" w:themeColor="text1"/>
                <w:sz w:val="20"/>
                <w:szCs w:val="20"/>
                <w:lang w:val="en"/>
              </w:rPr>
            </w:pPr>
            <w:proofErr w:type="spellStart"/>
            <w:r w:rsidRPr="4B735DA9">
              <w:rPr>
                <w:rFonts w:ascii="Arial" w:eastAsia="Arial" w:hAnsi="Arial" w:cs="Arial"/>
                <w:color w:val="000000" w:themeColor="text1"/>
                <w:sz w:val="20"/>
                <w:szCs w:val="20"/>
                <w:lang w:val="en"/>
              </w:rPr>
              <w:t>NetSPI</w:t>
            </w:r>
            <w:proofErr w:type="spellEnd"/>
          </w:p>
        </w:tc>
        <w:tc>
          <w:tcPr>
            <w:tcW w:w="1335" w:type="dxa"/>
          </w:tcPr>
          <w:p w14:paraId="69DC1071" w14:textId="480F7258" w:rsidR="05E14B10" w:rsidRDefault="29B079E3" w:rsidP="40CCF41C">
            <w:pPr>
              <w:rPr>
                <w:rFonts w:ascii="Arial" w:eastAsia="Arial" w:hAnsi="Arial" w:cs="Arial"/>
                <w:sz w:val="20"/>
                <w:szCs w:val="20"/>
                <w:lang w:val="en"/>
              </w:rPr>
            </w:pPr>
            <w:r w:rsidRPr="4B735DA9">
              <w:rPr>
                <w:rFonts w:ascii="Arial" w:eastAsia="Arial" w:hAnsi="Arial" w:cs="Arial"/>
                <w:sz w:val="20"/>
                <w:szCs w:val="20"/>
                <w:lang w:val="en"/>
              </w:rPr>
              <w:t>Persistence</w:t>
            </w:r>
          </w:p>
        </w:tc>
        <w:tc>
          <w:tcPr>
            <w:tcW w:w="5003" w:type="dxa"/>
          </w:tcPr>
          <w:p w14:paraId="7FF89F80" w14:textId="5CE04573" w:rsidR="05E14B10" w:rsidRDefault="29B079E3" w:rsidP="40CCF41C">
            <w:pPr>
              <w:rPr>
                <w:rFonts w:ascii="Arial" w:eastAsia="Arial" w:hAnsi="Arial" w:cs="Arial"/>
                <w:sz w:val="20"/>
                <w:szCs w:val="20"/>
              </w:rPr>
            </w:pPr>
            <w:r w:rsidRPr="4B735DA9">
              <w:rPr>
                <w:rFonts w:ascii="Arial" w:eastAsia="Arial" w:hAnsi="Arial" w:cs="Arial"/>
                <w:sz w:val="20"/>
                <w:szCs w:val="20"/>
              </w:rPr>
              <w:t xml:space="preserve">FaaS functions can be used to maintain persistence after initial access has been made. Automation accounts can create scheduled tasks or web hook to maintain persistence.  </w:t>
            </w:r>
          </w:p>
        </w:tc>
      </w:tr>
      <w:tr w:rsidR="40CCF41C" w14:paraId="616C2A99" w14:textId="77777777" w:rsidTr="39DB24D7">
        <w:tc>
          <w:tcPr>
            <w:tcW w:w="3120" w:type="dxa"/>
          </w:tcPr>
          <w:p w14:paraId="389798B2" w14:textId="71C2554A" w:rsidR="05E14B10" w:rsidRDefault="29B079E3" w:rsidP="4B735DA9">
            <w:pPr>
              <w:rPr>
                <w:rFonts w:ascii="Arial" w:eastAsia="Arial" w:hAnsi="Arial" w:cs="Arial"/>
                <w:color w:val="000000" w:themeColor="text1"/>
                <w:sz w:val="20"/>
                <w:szCs w:val="20"/>
                <w:lang w:val="en"/>
              </w:rPr>
            </w:pPr>
            <w:proofErr w:type="spellStart"/>
            <w:r w:rsidRPr="4B735DA9">
              <w:rPr>
                <w:rFonts w:ascii="Arial" w:eastAsia="Arial" w:hAnsi="Arial" w:cs="Arial"/>
                <w:color w:val="000000" w:themeColor="text1"/>
                <w:sz w:val="20"/>
                <w:szCs w:val="20"/>
                <w:lang w:val="en"/>
              </w:rPr>
              <w:t>NetSPI</w:t>
            </w:r>
            <w:proofErr w:type="spellEnd"/>
          </w:p>
        </w:tc>
        <w:tc>
          <w:tcPr>
            <w:tcW w:w="1335" w:type="dxa"/>
          </w:tcPr>
          <w:p w14:paraId="0EC55A86" w14:textId="14C5D71E" w:rsidR="05E14B10" w:rsidRDefault="29B079E3" w:rsidP="4B735DA9">
            <w:pPr>
              <w:rPr>
                <w:rFonts w:ascii="Arial" w:eastAsia="Arial" w:hAnsi="Arial" w:cs="Arial"/>
                <w:color w:val="000000" w:themeColor="text1"/>
                <w:sz w:val="20"/>
                <w:szCs w:val="20"/>
                <w:lang w:val="en"/>
              </w:rPr>
            </w:pPr>
            <w:r w:rsidRPr="4B735DA9">
              <w:rPr>
                <w:rFonts w:ascii="Arial" w:eastAsia="Arial" w:hAnsi="Arial" w:cs="Arial"/>
                <w:color w:val="000000" w:themeColor="text1"/>
                <w:sz w:val="20"/>
                <w:szCs w:val="20"/>
                <w:lang w:val="en"/>
              </w:rPr>
              <w:t>Defense Evasion</w:t>
            </w:r>
          </w:p>
        </w:tc>
        <w:tc>
          <w:tcPr>
            <w:tcW w:w="5003" w:type="dxa"/>
          </w:tcPr>
          <w:p w14:paraId="76629183" w14:textId="0DDFB366" w:rsidR="05E14B10" w:rsidRDefault="29B079E3" w:rsidP="40CCF41C">
            <w:pPr>
              <w:rPr>
                <w:rFonts w:ascii="Arial" w:eastAsia="Arial" w:hAnsi="Arial" w:cs="Arial"/>
                <w:sz w:val="20"/>
                <w:szCs w:val="20"/>
              </w:rPr>
            </w:pPr>
            <w:r w:rsidRPr="4B735DA9">
              <w:rPr>
                <w:rFonts w:ascii="Arial" w:eastAsia="Arial" w:hAnsi="Arial" w:cs="Arial"/>
                <w:sz w:val="20"/>
                <w:szCs w:val="20"/>
              </w:rPr>
              <w:t>FaaS functions can be utilized for defense evasion. There are testing functionality for automation accounts where code and other commands can be run to avoid detection since this is not logged.</w:t>
            </w:r>
          </w:p>
        </w:tc>
      </w:tr>
      <w:tr w:rsidR="40CCF41C" w14:paraId="177C2470" w14:textId="77777777" w:rsidTr="39DB24D7">
        <w:tc>
          <w:tcPr>
            <w:tcW w:w="3120" w:type="dxa"/>
          </w:tcPr>
          <w:p w14:paraId="55236F53" w14:textId="77BA1B63" w:rsidR="40CCF41C" w:rsidRDefault="767F9C36" w:rsidP="4B735DA9">
            <w:pPr>
              <w:rPr>
                <w:rFonts w:ascii="Arial" w:eastAsia="Arial" w:hAnsi="Arial" w:cs="Arial"/>
                <w:color w:val="000000" w:themeColor="text1"/>
                <w:sz w:val="20"/>
                <w:szCs w:val="20"/>
                <w:lang w:val="en"/>
              </w:rPr>
            </w:pPr>
            <w:r w:rsidRPr="4B735DA9">
              <w:rPr>
                <w:rFonts w:ascii="Arial" w:eastAsia="Arial" w:hAnsi="Arial" w:cs="Arial"/>
                <w:color w:val="000000" w:themeColor="text1"/>
                <w:sz w:val="20"/>
                <w:szCs w:val="20"/>
                <w:lang w:val="en"/>
              </w:rPr>
              <w:t>Puma Security</w:t>
            </w:r>
          </w:p>
        </w:tc>
        <w:tc>
          <w:tcPr>
            <w:tcW w:w="1335" w:type="dxa"/>
          </w:tcPr>
          <w:p w14:paraId="50F2BD89" w14:textId="71F8FCFD" w:rsidR="40CCF41C" w:rsidRDefault="767F9C36" w:rsidP="4B735DA9">
            <w:pPr>
              <w:rPr>
                <w:rFonts w:ascii="Arial" w:eastAsia="Arial" w:hAnsi="Arial" w:cs="Arial"/>
                <w:color w:val="000000" w:themeColor="text1"/>
                <w:sz w:val="20"/>
                <w:szCs w:val="20"/>
                <w:lang w:val="en"/>
              </w:rPr>
            </w:pPr>
            <w:r w:rsidRPr="4B735DA9">
              <w:rPr>
                <w:rFonts w:ascii="Arial" w:eastAsia="Arial" w:hAnsi="Arial" w:cs="Arial"/>
                <w:color w:val="000000" w:themeColor="text1"/>
                <w:sz w:val="20"/>
                <w:szCs w:val="20"/>
                <w:lang w:val="en"/>
              </w:rPr>
              <w:t>Privilege escalation, persistence</w:t>
            </w:r>
          </w:p>
        </w:tc>
        <w:tc>
          <w:tcPr>
            <w:tcW w:w="5003" w:type="dxa"/>
          </w:tcPr>
          <w:p w14:paraId="0853FDE1" w14:textId="39D8529B" w:rsidR="40CCF41C" w:rsidRDefault="767F9C36" w:rsidP="4B735DA9">
            <w:pPr>
              <w:rPr>
                <w:rFonts w:ascii="Arial" w:eastAsia="Arial" w:hAnsi="Arial" w:cs="Arial"/>
                <w:sz w:val="20"/>
                <w:szCs w:val="20"/>
              </w:rPr>
            </w:pPr>
            <w:r w:rsidRPr="4B735DA9">
              <w:rPr>
                <w:rFonts w:ascii="Arial" w:eastAsia="Arial" w:hAnsi="Arial" w:cs="Arial"/>
                <w:sz w:val="20"/>
                <w:szCs w:val="20"/>
              </w:rPr>
              <w:t>Open source scripts to access FaaS credentials from AWS, Azure and GCP</w:t>
            </w:r>
          </w:p>
        </w:tc>
      </w:tr>
      <w:tr w:rsidR="39DB24D7" w14:paraId="2781B719" w14:textId="77777777" w:rsidTr="39DB24D7">
        <w:tc>
          <w:tcPr>
            <w:tcW w:w="3120" w:type="dxa"/>
          </w:tcPr>
          <w:p w14:paraId="6E8D3F65" w14:textId="587F4259" w:rsidR="459DDFCB" w:rsidRDefault="459DDFCB" w:rsidP="39DB24D7">
            <w:pPr>
              <w:rPr>
                <w:rFonts w:ascii="Arial" w:eastAsia="Arial" w:hAnsi="Arial" w:cs="Arial"/>
                <w:color w:val="000000" w:themeColor="text1"/>
                <w:sz w:val="20"/>
                <w:szCs w:val="20"/>
                <w:lang w:val="en"/>
              </w:rPr>
            </w:pPr>
            <w:r w:rsidRPr="39DB24D7">
              <w:rPr>
                <w:rFonts w:ascii="Arial" w:eastAsia="Arial" w:hAnsi="Arial" w:cs="Arial"/>
                <w:color w:val="000000" w:themeColor="text1"/>
                <w:sz w:val="20"/>
                <w:szCs w:val="20"/>
                <w:lang w:val="en"/>
              </w:rPr>
              <w:lastRenderedPageBreak/>
              <w:t>Rhino Security Labs</w:t>
            </w:r>
          </w:p>
        </w:tc>
        <w:tc>
          <w:tcPr>
            <w:tcW w:w="1335" w:type="dxa"/>
          </w:tcPr>
          <w:p w14:paraId="405F6FB9" w14:textId="50921D74" w:rsidR="459DDFCB" w:rsidRDefault="459DDFCB" w:rsidP="39DB24D7">
            <w:pPr>
              <w:rPr>
                <w:rFonts w:ascii="Arial" w:eastAsia="Arial" w:hAnsi="Arial" w:cs="Arial"/>
                <w:color w:val="000000" w:themeColor="text1"/>
                <w:sz w:val="20"/>
                <w:szCs w:val="20"/>
                <w:lang w:val="en"/>
              </w:rPr>
            </w:pPr>
            <w:r w:rsidRPr="39DB24D7">
              <w:rPr>
                <w:rFonts w:ascii="Arial" w:eastAsia="Arial" w:hAnsi="Arial" w:cs="Arial"/>
                <w:color w:val="000000" w:themeColor="text1"/>
                <w:sz w:val="20"/>
                <w:szCs w:val="20"/>
                <w:lang w:val="en"/>
              </w:rPr>
              <w:t>Privilege escalation</w:t>
            </w:r>
          </w:p>
        </w:tc>
        <w:tc>
          <w:tcPr>
            <w:tcW w:w="5003" w:type="dxa"/>
          </w:tcPr>
          <w:p w14:paraId="68A806B1" w14:textId="1DBE0516" w:rsidR="3BDBEF2F" w:rsidRDefault="3BDBEF2F" w:rsidP="39DB24D7">
            <w:pPr>
              <w:rPr>
                <w:rFonts w:ascii="Arial" w:eastAsia="Arial" w:hAnsi="Arial" w:cs="Arial"/>
                <w:sz w:val="20"/>
                <w:szCs w:val="20"/>
              </w:rPr>
            </w:pPr>
            <w:r w:rsidRPr="39DB24D7">
              <w:rPr>
                <w:rFonts w:ascii="Arial" w:eastAsia="Arial" w:hAnsi="Arial" w:cs="Arial"/>
                <w:sz w:val="20"/>
                <w:szCs w:val="20"/>
              </w:rPr>
              <w:t xml:space="preserve">FaaS functions can be manipulated to include custom versions of python libraries and malicious code. </w:t>
            </w:r>
            <w:r w:rsidR="16C94921" w:rsidRPr="39DB24D7">
              <w:rPr>
                <w:rFonts w:ascii="Arial" w:eastAsia="Arial" w:hAnsi="Arial" w:cs="Arial"/>
                <w:sz w:val="20"/>
                <w:szCs w:val="20"/>
              </w:rPr>
              <w:t>In an example demonstrated by Rhino Security Labs</w:t>
            </w:r>
            <w:r w:rsidRPr="39DB24D7">
              <w:rPr>
                <w:rFonts w:ascii="Arial" w:eastAsia="Arial" w:hAnsi="Arial" w:cs="Arial"/>
                <w:sz w:val="20"/>
                <w:szCs w:val="20"/>
              </w:rPr>
              <w:t>, the boto3 python l</w:t>
            </w:r>
            <w:r w:rsidR="72B6EEB7" w:rsidRPr="39DB24D7">
              <w:rPr>
                <w:rFonts w:ascii="Arial" w:eastAsia="Arial" w:hAnsi="Arial" w:cs="Arial"/>
                <w:sz w:val="20"/>
                <w:szCs w:val="20"/>
              </w:rPr>
              <w:t xml:space="preserve">ibrary was customized </w:t>
            </w:r>
            <w:r w:rsidR="036EB705" w:rsidRPr="39DB24D7">
              <w:rPr>
                <w:rFonts w:ascii="Arial" w:eastAsia="Arial" w:hAnsi="Arial" w:cs="Arial"/>
                <w:sz w:val="20"/>
                <w:szCs w:val="20"/>
              </w:rPr>
              <w:t xml:space="preserve">and uploaded to a new Lambda layer </w:t>
            </w:r>
            <w:r w:rsidR="72B6EEB7" w:rsidRPr="39DB24D7">
              <w:rPr>
                <w:rFonts w:ascii="Arial" w:eastAsia="Arial" w:hAnsi="Arial" w:cs="Arial"/>
                <w:sz w:val="20"/>
                <w:szCs w:val="20"/>
              </w:rPr>
              <w:t>to include code that st</w:t>
            </w:r>
            <w:r w:rsidR="4DADC637" w:rsidRPr="39DB24D7">
              <w:rPr>
                <w:rFonts w:ascii="Arial" w:eastAsia="Arial" w:hAnsi="Arial" w:cs="Arial"/>
                <w:sz w:val="20"/>
                <w:szCs w:val="20"/>
              </w:rPr>
              <w:t>eals</w:t>
            </w:r>
            <w:r w:rsidR="72B6EEB7" w:rsidRPr="39DB24D7">
              <w:rPr>
                <w:rFonts w:ascii="Arial" w:eastAsia="Arial" w:hAnsi="Arial" w:cs="Arial"/>
                <w:sz w:val="20"/>
                <w:szCs w:val="20"/>
              </w:rPr>
              <w:t xml:space="preserve"> the function’s environment variables. </w:t>
            </w:r>
            <w:r w:rsidRPr="39DB24D7">
              <w:rPr>
                <w:rFonts w:ascii="Arial" w:eastAsia="Arial" w:hAnsi="Arial" w:cs="Arial"/>
                <w:sz w:val="20"/>
                <w:szCs w:val="20"/>
              </w:rPr>
              <w:t xml:space="preserve"> </w:t>
            </w:r>
          </w:p>
        </w:tc>
      </w:tr>
    </w:tbl>
    <w:p w14:paraId="1B7331E6" w14:textId="1AFDEB13" w:rsidR="25E91894" w:rsidRDefault="25E91894" w:rsidP="4B735DA9">
      <w:pPr>
        <w:shd w:val="clear" w:color="auto" w:fill="FFFFFF" w:themeFill="background1"/>
        <w:spacing w:before="120" w:after="120"/>
        <w:rPr>
          <w:rFonts w:ascii="Arial" w:eastAsia="Arial" w:hAnsi="Arial" w:cs="Arial"/>
          <w:color w:val="000000" w:themeColor="text1"/>
          <w:sz w:val="32"/>
          <w:szCs w:val="32"/>
          <w:lang w:val="en"/>
        </w:rPr>
      </w:pPr>
    </w:p>
    <w:p w14:paraId="1A85D1CA" w14:textId="1C0ED817" w:rsidR="74CE98F3" w:rsidRDefault="74CE98F3" w:rsidP="4B735DA9">
      <w:pPr>
        <w:spacing w:afterAutospacing="1"/>
        <w:rPr>
          <w:rFonts w:ascii="Arial" w:eastAsia="Arial" w:hAnsi="Arial" w:cs="Arial"/>
          <w:sz w:val="32"/>
          <w:szCs w:val="32"/>
        </w:rPr>
      </w:pPr>
      <w:r w:rsidRPr="4B735DA9">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2340"/>
        <w:gridCol w:w="2340"/>
        <w:gridCol w:w="4680"/>
      </w:tblGrid>
      <w:tr w:rsidR="4B735DA9" w14:paraId="2C21B1C9" w14:textId="77777777" w:rsidTr="0E690E49">
        <w:tc>
          <w:tcPr>
            <w:tcW w:w="4680" w:type="dxa"/>
            <w:gridSpan w:val="2"/>
          </w:tcPr>
          <w:p w14:paraId="75BDA297" w14:textId="5551BCD1" w:rsidR="4B735DA9" w:rsidRDefault="4B735DA9" w:rsidP="4B735DA9">
            <w:pPr>
              <w:rPr>
                <w:rFonts w:ascii="Arial" w:eastAsia="Arial" w:hAnsi="Arial" w:cs="Arial"/>
              </w:rPr>
            </w:pPr>
            <w:r w:rsidRPr="4B735DA9">
              <w:rPr>
                <w:rFonts w:ascii="Arial" w:eastAsia="Arial" w:hAnsi="Arial" w:cs="Arial"/>
                <w:b/>
                <w:bCs/>
              </w:rPr>
              <w:t>Mitigation</w:t>
            </w:r>
          </w:p>
        </w:tc>
        <w:tc>
          <w:tcPr>
            <w:tcW w:w="4680" w:type="dxa"/>
          </w:tcPr>
          <w:p w14:paraId="52076A31" w14:textId="23A32271" w:rsidR="4B735DA9" w:rsidRDefault="4B735DA9" w:rsidP="4B735DA9">
            <w:pPr>
              <w:rPr>
                <w:rFonts w:ascii="Arial" w:eastAsia="Arial" w:hAnsi="Arial" w:cs="Arial"/>
              </w:rPr>
            </w:pPr>
            <w:r w:rsidRPr="4B735DA9">
              <w:rPr>
                <w:rFonts w:ascii="Arial" w:eastAsia="Arial" w:hAnsi="Arial" w:cs="Arial"/>
                <w:b/>
                <w:bCs/>
              </w:rPr>
              <w:t>Description</w:t>
            </w:r>
            <w:r w:rsidRPr="4B735DA9">
              <w:rPr>
                <w:rFonts w:ascii="Arial" w:eastAsia="Arial" w:hAnsi="Arial" w:cs="Arial"/>
              </w:rPr>
              <w:t> </w:t>
            </w:r>
          </w:p>
        </w:tc>
      </w:tr>
      <w:tr w:rsidR="4B735DA9" w14:paraId="12250C44" w14:textId="77777777" w:rsidTr="0E690E49">
        <w:tc>
          <w:tcPr>
            <w:tcW w:w="4680" w:type="dxa"/>
            <w:gridSpan w:val="2"/>
          </w:tcPr>
          <w:p w14:paraId="76D40195" w14:textId="2110C716" w:rsidR="7E9419A0" w:rsidRDefault="7E9419A0" w:rsidP="4B735DA9">
            <w:pPr>
              <w:spacing w:line="259" w:lineRule="auto"/>
              <w:rPr>
                <w:rFonts w:ascii="Arial" w:eastAsia="Arial" w:hAnsi="Arial" w:cs="Arial"/>
                <w:sz w:val="18"/>
                <w:szCs w:val="18"/>
              </w:rPr>
            </w:pPr>
            <w:r w:rsidRPr="4B735DA9">
              <w:rPr>
                <w:rFonts w:ascii="Arial" w:eastAsia="Arial" w:hAnsi="Arial" w:cs="Arial"/>
                <w:sz w:val="18"/>
                <w:szCs w:val="18"/>
              </w:rPr>
              <w:t>Audit</w:t>
            </w:r>
          </w:p>
          <w:p w14:paraId="4F1A8A28" w14:textId="7B9F6EFD" w:rsidR="4B735DA9" w:rsidRDefault="4B735DA9" w:rsidP="4B735DA9">
            <w:pPr>
              <w:rPr>
                <w:rFonts w:ascii="Arial" w:eastAsia="Arial" w:hAnsi="Arial" w:cs="Arial"/>
                <w:sz w:val="18"/>
                <w:szCs w:val="18"/>
              </w:rPr>
            </w:pPr>
          </w:p>
        </w:tc>
        <w:tc>
          <w:tcPr>
            <w:tcW w:w="4680" w:type="dxa"/>
          </w:tcPr>
          <w:p w14:paraId="58EF5D4C" w14:textId="37C82701" w:rsidR="4BBE2B49" w:rsidRDefault="0D8A475E" w:rsidP="1A79855B">
            <w:pPr>
              <w:rPr>
                <w:rStyle w:val="normaltextrun"/>
                <w:rFonts w:ascii="Arial" w:eastAsia="Arial" w:hAnsi="Arial" w:cs="Arial"/>
                <w:color w:val="000000" w:themeColor="text1"/>
                <w:sz w:val="18"/>
                <w:szCs w:val="18"/>
              </w:rPr>
            </w:pPr>
            <w:r w:rsidRPr="1A79855B">
              <w:rPr>
                <w:rFonts w:ascii="Arial" w:eastAsia="Arial" w:hAnsi="Arial" w:cs="Arial"/>
                <w:sz w:val="18"/>
                <w:szCs w:val="18"/>
              </w:rPr>
              <w:t xml:space="preserve">Frequently check permissions on cloud storage to ensure proper permissions are set to deny open or unprivileged access to resources. Consider using automated resource checkers such as </w:t>
            </w:r>
            <w:proofErr w:type="spellStart"/>
            <w:r w:rsidRPr="1A79855B">
              <w:rPr>
                <w:rFonts w:ascii="Arial" w:eastAsia="Arial" w:hAnsi="Arial" w:cs="Arial"/>
                <w:sz w:val="18"/>
                <w:szCs w:val="18"/>
              </w:rPr>
              <w:t>CloudSploit</w:t>
            </w:r>
            <w:proofErr w:type="spellEnd"/>
            <w:r w:rsidRPr="1A79855B">
              <w:rPr>
                <w:rFonts w:ascii="Arial" w:eastAsia="Arial" w:hAnsi="Arial" w:cs="Arial"/>
                <w:sz w:val="18"/>
                <w:szCs w:val="18"/>
              </w:rPr>
              <w:t xml:space="preserve"> or </w:t>
            </w:r>
            <w:proofErr w:type="spellStart"/>
            <w:r w:rsidRPr="1A79855B">
              <w:rPr>
                <w:rFonts w:ascii="Arial" w:eastAsia="Arial" w:hAnsi="Arial" w:cs="Arial"/>
                <w:sz w:val="18"/>
                <w:szCs w:val="18"/>
              </w:rPr>
              <w:t>Divvycloud</w:t>
            </w:r>
            <w:proofErr w:type="spellEnd"/>
            <w:r w:rsidRPr="1A79855B">
              <w:rPr>
                <w:rFonts w:ascii="Arial" w:eastAsia="Arial" w:hAnsi="Arial" w:cs="Arial"/>
                <w:sz w:val="18"/>
                <w:szCs w:val="18"/>
              </w:rPr>
              <w:t>.</w:t>
            </w:r>
            <w:r w:rsidRPr="1A79855B">
              <w:rPr>
                <w:rStyle w:val="normaltextrun"/>
                <w:rFonts w:ascii="Arial" w:eastAsia="Arial" w:hAnsi="Arial" w:cs="Arial"/>
                <w:color w:val="000000" w:themeColor="text1"/>
                <w:sz w:val="18"/>
                <w:szCs w:val="18"/>
              </w:rPr>
              <w:t xml:space="preserve"> </w:t>
            </w:r>
            <w:r w:rsidR="4BBE2B49" w:rsidRPr="1A79855B">
              <w:rPr>
                <w:rStyle w:val="normaltextrun"/>
                <w:rFonts w:ascii="Arial" w:eastAsia="Arial" w:hAnsi="Arial" w:cs="Arial"/>
                <w:color w:val="000000" w:themeColor="text1"/>
                <w:sz w:val="18"/>
                <w:szCs w:val="18"/>
              </w:rPr>
              <w:t xml:space="preserve">Frequently check API logs for lambda/function creation events.  </w:t>
            </w:r>
          </w:p>
        </w:tc>
      </w:tr>
      <w:tr w:rsidR="1A79855B" w14:paraId="652EC649" w14:textId="77777777" w:rsidTr="0E690E49">
        <w:tc>
          <w:tcPr>
            <w:tcW w:w="2340" w:type="dxa"/>
          </w:tcPr>
          <w:p w14:paraId="0F6609F1" w14:textId="69E29007" w:rsidR="1A79855B" w:rsidRDefault="1A79855B" w:rsidP="1A79855B">
            <w:pPr>
              <w:spacing w:line="259" w:lineRule="auto"/>
              <w:rPr>
                <w:rFonts w:ascii="Arial" w:eastAsia="Arial" w:hAnsi="Arial" w:cs="Arial"/>
                <w:sz w:val="18"/>
                <w:szCs w:val="18"/>
              </w:rPr>
            </w:pPr>
          </w:p>
        </w:tc>
        <w:tc>
          <w:tcPr>
            <w:tcW w:w="2340" w:type="dxa"/>
          </w:tcPr>
          <w:p w14:paraId="3CE61065" w14:textId="28DAA296" w:rsidR="5E590951" w:rsidRDefault="5E590951" w:rsidP="1A79855B">
            <w:pPr>
              <w:rPr>
                <w:rFonts w:ascii="Arial" w:eastAsia="Arial" w:hAnsi="Arial" w:cs="Arial"/>
                <w:sz w:val="18"/>
                <w:szCs w:val="18"/>
              </w:rPr>
            </w:pPr>
            <w:r w:rsidRPr="1A79855B">
              <w:rPr>
                <w:rFonts w:ascii="Arial" w:eastAsia="Arial" w:hAnsi="Arial" w:cs="Arial"/>
                <w:sz w:val="18"/>
                <w:szCs w:val="18"/>
              </w:rPr>
              <w:t>AWS</w:t>
            </w:r>
          </w:p>
        </w:tc>
        <w:tc>
          <w:tcPr>
            <w:tcW w:w="4680" w:type="dxa"/>
          </w:tcPr>
          <w:p w14:paraId="754C0469" w14:textId="6B827A68" w:rsidR="30376A45" w:rsidRDefault="30376A45" w:rsidP="1A79855B">
            <w:pPr>
              <w:rPr>
                <w:rFonts w:ascii="Arial" w:eastAsia="Arial" w:hAnsi="Arial" w:cs="Arial"/>
                <w:sz w:val="18"/>
                <w:szCs w:val="18"/>
              </w:rPr>
            </w:pPr>
            <w:r w:rsidRPr="1A79855B">
              <w:rPr>
                <w:rFonts w:ascii="Arial" w:eastAsia="Arial" w:hAnsi="Arial" w:cs="Arial"/>
                <w:sz w:val="18"/>
                <w:szCs w:val="18"/>
              </w:rPr>
              <w:t xml:space="preserve">To perform an audit via AWS it is suggested to review information such as account details (credentials, users, groups, roles, </w:t>
            </w:r>
            <w:proofErr w:type="spellStart"/>
            <w:r w:rsidRPr="1A79855B">
              <w:rPr>
                <w:rFonts w:ascii="Arial" w:eastAsia="Arial" w:hAnsi="Arial" w:cs="Arial"/>
                <w:sz w:val="18"/>
                <w:szCs w:val="18"/>
              </w:rPr>
              <w:t>etc</w:t>
            </w:r>
            <w:proofErr w:type="spellEnd"/>
            <w:r w:rsidRPr="1A79855B">
              <w:rPr>
                <w:rFonts w:ascii="Arial" w:eastAsia="Arial" w:hAnsi="Arial" w:cs="Arial"/>
                <w:sz w:val="18"/>
                <w:szCs w:val="18"/>
              </w:rPr>
              <w:t xml:space="preserve">), mobile applications, EC2 configurations, policies, and account activity. How to audit these different factors can be found in detail at: </w:t>
            </w:r>
            <w:r w:rsidRPr="1A79855B">
              <w:rPr>
                <w:rFonts w:ascii="Arial" w:eastAsia="Arial" w:hAnsi="Arial" w:cs="Arial"/>
                <w:b/>
                <w:bCs/>
                <w:sz w:val="18"/>
                <w:szCs w:val="18"/>
              </w:rPr>
              <w:t>https://docs.aws.amazon.com/general/latest/gr/aws-security-audit-guide.html.</w:t>
            </w:r>
          </w:p>
        </w:tc>
      </w:tr>
      <w:tr w:rsidR="1A79855B" w14:paraId="6B717B5A" w14:textId="77777777" w:rsidTr="0E690E49">
        <w:tc>
          <w:tcPr>
            <w:tcW w:w="2340" w:type="dxa"/>
          </w:tcPr>
          <w:p w14:paraId="2C81E36F" w14:textId="2783CE98" w:rsidR="1A79855B" w:rsidRDefault="1A79855B" w:rsidP="1A79855B">
            <w:pPr>
              <w:spacing w:line="259" w:lineRule="auto"/>
              <w:rPr>
                <w:rFonts w:ascii="Arial" w:eastAsia="Arial" w:hAnsi="Arial" w:cs="Arial"/>
                <w:sz w:val="18"/>
                <w:szCs w:val="18"/>
              </w:rPr>
            </w:pPr>
          </w:p>
        </w:tc>
        <w:tc>
          <w:tcPr>
            <w:tcW w:w="2340" w:type="dxa"/>
          </w:tcPr>
          <w:p w14:paraId="0FBE5C2B" w14:textId="7E78FE7F" w:rsidR="5E590951" w:rsidRDefault="5E590951" w:rsidP="1A79855B">
            <w:pPr>
              <w:rPr>
                <w:rFonts w:ascii="Arial" w:eastAsia="Arial" w:hAnsi="Arial" w:cs="Arial"/>
                <w:sz w:val="18"/>
                <w:szCs w:val="18"/>
              </w:rPr>
            </w:pPr>
            <w:r w:rsidRPr="1A79855B">
              <w:rPr>
                <w:rFonts w:ascii="Arial" w:eastAsia="Arial" w:hAnsi="Arial" w:cs="Arial"/>
                <w:sz w:val="18"/>
                <w:szCs w:val="18"/>
              </w:rPr>
              <w:t>Azure</w:t>
            </w:r>
          </w:p>
        </w:tc>
        <w:tc>
          <w:tcPr>
            <w:tcW w:w="4680" w:type="dxa"/>
          </w:tcPr>
          <w:p w14:paraId="4B3BC98F" w14:textId="2DFE7A19" w:rsidR="156A4123" w:rsidRDefault="156A4123" w:rsidP="1A79855B">
            <w:pPr>
              <w:rPr>
                <w:rFonts w:ascii="Arial" w:eastAsia="Arial" w:hAnsi="Arial" w:cs="Arial"/>
                <w:sz w:val="18"/>
                <w:szCs w:val="18"/>
              </w:rPr>
            </w:pPr>
            <w:r w:rsidRPr="1A79855B">
              <w:rPr>
                <w:rFonts w:ascii="Arial" w:eastAsia="Arial" w:hAnsi="Arial" w:cs="Arial"/>
                <w:sz w:val="18"/>
                <w:szCs w:val="18"/>
              </w:rPr>
              <w:t xml:space="preserve">To perform an audit via Azure an administrator can review the audit logs that are recorded under Azure’s monitoring for active directory. The audit logs allow for filtering, as well as looking at users, groups, and enterprise specific information. Full details on how to access this information can be found at: </w:t>
            </w:r>
            <w:r w:rsidRPr="1A79855B">
              <w:rPr>
                <w:rFonts w:ascii="Arial" w:eastAsia="Arial" w:hAnsi="Arial" w:cs="Arial"/>
                <w:b/>
                <w:bCs/>
                <w:sz w:val="18"/>
                <w:szCs w:val="18"/>
              </w:rPr>
              <w:t>https://docs.microsoft.com/en-us/azure/active-directory/reports-monitoring/concept-audit-logs.</w:t>
            </w:r>
          </w:p>
        </w:tc>
      </w:tr>
      <w:tr w:rsidR="1A79855B" w14:paraId="6D774A96" w14:textId="77777777" w:rsidTr="0E690E49">
        <w:tc>
          <w:tcPr>
            <w:tcW w:w="2340" w:type="dxa"/>
          </w:tcPr>
          <w:p w14:paraId="0D53F2D3" w14:textId="4A161A54" w:rsidR="1A79855B" w:rsidRDefault="1A79855B" w:rsidP="1A79855B">
            <w:pPr>
              <w:spacing w:line="259" w:lineRule="auto"/>
              <w:rPr>
                <w:rFonts w:ascii="Arial" w:eastAsia="Arial" w:hAnsi="Arial" w:cs="Arial"/>
                <w:sz w:val="18"/>
                <w:szCs w:val="18"/>
              </w:rPr>
            </w:pPr>
          </w:p>
        </w:tc>
        <w:tc>
          <w:tcPr>
            <w:tcW w:w="2340" w:type="dxa"/>
          </w:tcPr>
          <w:p w14:paraId="6BBB557A" w14:textId="55F0FF58" w:rsidR="5E590951" w:rsidRDefault="5E590951" w:rsidP="1A79855B">
            <w:pPr>
              <w:rPr>
                <w:rFonts w:ascii="Arial" w:eastAsia="Arial" w:hAnsi="Arial" w:cs="Arial"/>
                <w:sz w:val="18"/>
                <w:szCs w:val="18"/>
              </w:rPr>
            </w:pPr>
            <w:r w:rsidRPr="1A79855B">
              <w:rPr>
                <w:rFonts w:ascii="Arial" w:eastAsia="Arial" w:hAnsi="Arial" w:cs="Arial"/>
                <w:sz w:val="18"/>
                <w:szCs w:val="18"/>
              </w:rPr>
              <w:t>GCP</w:t>
            </w:r>
          </w:p>
        </w:tc>
        <w:tc>
          <w:tcPr>
            <w:tcW w:w="4680" w:type="dxa"/>
          </w:tcPr>
          <w:p w14:paraId="4810B932" w14:textId="761D29AC" w:rsidR="0E8E4BB0" w:rsidRDefault="0E8E4BB0" w:rsidP="1A79855B">
            <w:r w:rsidRPr="1A79855B">
              <w:rPr>
                <w:rFonts w:ascii="Arial" w:eastAsia="Arial" w:hAnsi="Arial" w:cs="Arial"/>
                <w:sz w:val="18"/>
                <w:szCs w:val="18"/>
              </w:rPr>
              <w:t xml:space="preserve">To perform an audit via GCP the logs can be reviewed. GCP breaks this down into three categories; admin activity, data access, and system events. The audit logs can be viewed a few different ways- the console, API, or </w:t>
            </w:r>
            <w:proofErr w:type="spellStart"/>
            <w:r w:rsidRPr="1A79855B">
              <w:rPr>
                <w:rFonts w:ascii="Arial" w:eastAsia="Arial" w:hAnsi="Arial" w:cs="Arial"/>
                <w:sz w:val="18"/>
                <w:szCs w:val="18"/>
              </w:rPr>
              <w:t>gcloud</w:t>
            </w:r>
            <w:proofErr w:type="spellEnd"/>
            <w:r w:rsidRPr="1A79855B">
              <w:rPr>
                <w:rFonts w:ascii="Arial" w:eastAsia="Arial" w:hAnsi="Arial" w:cs="Arial"/>
                <w:sz w:val="18"/>
                <w:szCs w:val="18"/>
              </w:rPr>
              <w:t xml:space="preserve">. Full details on how to view these logs, how to export, and for how to configure the retention period can be found here: </w:t>
            </w:r>
            <w:r w:rsidRPr="1A79855B">
              <w:rPr>
                <w:rFonts w:ascii="Arial" w:eastAsia="Arial" w:hAnsi="Arial" w:cs="Arial"/>
                <w:b/>
                <w:bCs/>
                <w:sz w:val="18"/>
                <w:szCs w:val="18"/>
              </w:rPr>
              <w:t>https://cloud.google.com/logging/docs/audit.</w:t>
            </w:r>
          </w:p>
        </w:tc>
      </w:tr>
      <w:tr w:rsidR="4B735DA9" w14:paraId="03331410" w14:textId="77777777" w:rsidTr="0E690E49">
        <w:tc>
          <w:tcPr>
            <w:tcW w:w="4680" w:type="dxa"/>
            <w:gridSpan w:val="2"/>
          </w:tcPr>
          <w:p w14:paraId="4F150CEE" w14:textId="41564AB8" w:rsidR="4BBE2B49" w:rsidRDefault="0CC1C97C" w:rsidP="4B735DA9">
            <w:pPr>
              <w:rPr>
                <w:rFonts w:ascii="Arial" w:eastAsia="Arial" w:hAnsi="Arial" w:cs="Arial"/>
                <w:sz w:val="18"/>
                <w:szCs w:val="18"/>
              </w:rPr>
            </w:pPr>
            <w:r w:rsidRPr="39DB24D7">
              <w:rPr>
                <w:rFonts w:ascii="Arial" w:eastAsia="Arial" w:hAnsi="Arial" w:cs="Arial"/>
                <w:sz w:val="18"/>
                <w:szCs w:val="18"/>
              </w:rPr>
              <w:t>Secure Coding</w:t>
            </w:r>
          </w:p>
        </w:tc>
        <w:tc>
          <w:tcPr>
            <w:tcW w:w="4680" w:type="dxa"/>
          </w:tcPr>
          <w:p w14:paraId="515FD83E" w14:textId="7F3ED7B7" w:rsidR="4BBE2B49" w:rsidRDefault="4BBE2B49" w:rsidP="4B735DA9">
            <w:pPr>
              <w:rPr>
                <w:rFonts w:ascii="Arial" w:eastAsia="Arial" w:hAnsi="Arial" w:cs="Arial"/>
                <w:color w:val="404040" w:themeColor="text1" w:themeTint="BF"/>
                <w:sz w:val="18"/>
                <w:szCs w:val="18"/>
              </w:rPr>
            </w:pPr>
            <w:r w:rsidRPr="4B735DA9">
              <w:rPr>
                <w:rFonts w:ascii="Arial" w:eastAsia="Arial" w:hAnsi="Arial" w:cs="Arial"/>
                <w:color w:val="404040" w:themeColor="text1" w:themeTint="BF"/>
                <w:sz w:val="18"/>
                <w:szCs w:val="18"/>
              </w:rPr>
              <w:t>Avoid directly processing any input that can be generated directly by a user. Parse all inputs to functions carefully.</w:t>
            </w:r>
          </w:p>
        </w:tc>
      </w:tr>
      <w:tr w:rsidR="4B735DA9" w14:paraId="5EC88BF5" w14:textId="77777777" w:rsidTr="0E690E49">
        <w:tc>
          <w:tcPr>
            <w:tcW w:w="4680" w:type="dxa"/>
            <w:gridSpan w:val="2"/>
          </w:tcPr>
          <w:p w14:paraId="7314108B" w14:textId="3052C148" w:rsidR="4BBE2B49" w:rsidRDefault="4BBE2B49" w:rsidP="4B735DA9">
            <w:pPr>
              <w:rPr>
                <w:rFonts w:ascii="Arial" w:eastAsia="Arial" w:hAnsi="Arial" w:cs="Arial"/>
                <w:sz w:val="18"/>
                <w:szCs w:val="18"/>
              </w:rPr>
            </w:pPr>
            <w:r w:rsidRPr="4B735DA9">
              <w:rPr>
                <w:rFonts w:ascii="Arial" w:eastAsia="Arial" w:hAnsi="Arial" w:cs="Arial"/>
                <w:sz w:val="18"/>
                <w:szCs w:val="18"/>
              </w:rPr>
              <w:t>Limit Access</w:t>
            </w:r>
          </w:p>
        </w:tc>
        <w:tc>
          <w:tcPr>
            <w:tcW w:w="4680" w:type="dxa"/>
          </w:tcPr>
          <w:p w14:paraId="4892E7B6" w14:textId="31C88D40" w:rsidR="4BBE2B49" w:rsidRDefault="6E766160" w:rsidP="39DB24D7">
            <w:pPr>
              <w:rPr>
                <w:rFonts w:ascii="Arial" w:eastAsia="Arial" w:hAnsi="Arial" w:cs="Arial"/>
                <w:color w:val="000000" w:themeColor="text1"/>
                <w:sz w:val="18"/>
                <w:szCs w:val="18"/>
              </w:rPr>
            </w:pPr>
            <w:r w:rsidRPr="0E690E49">
              <w:rPr>
                <w:rFonts w:ascii="Arial" w:eastAsia="Arial" w:hAnsi="Arial" w:cs="Arial"/>
                <w:color w:val="000000" w:themeColor="text1"/>
                <w:sz w:val="18"/>
                <w:szCs w:val="18"/>
              </w:rPr>
              <w:t xml:space="preserve">Provision FaaS functions with the minimum absolute permissions possible. </w:t>
            </w:r>
            <w:r w:rsidR="5A6C5982" w:rsidRPr="0E690E49">
              <w:rPr>
                <w:rFonts w:ascii="Arial" w:eastAsia="Arial" w:hAnsi="Arial" w:cs="Arial"/>
                <w:color w:val="000000" w:themeColor="text1"/>
                <w:sz w:val="18"/>
                <w:szCs w:val="18"/>
              </w:rPr>
              <w:t xml:space="preserve">In AWS, ensure </w:t>
            </w:r>
            <w:proofErr w:type="spellStart"/>
            <w:r w:rsidR="5A6C5982" w:rsidRPr="0E690E49">
              <w:rPr>
                <w:rFonts w:ascii="Arial" w:eastAsia="Arial" w:hAnsi="Arial" w:cs="Arial"/>
                <w:color w:val="000000" w:themeColor="text1"/>
                <w:sz w:val="18"/>
                <w:szCs w:val="18"/>
              </w:rPr>
              <w:t>lambda:CreateFunction</w:t>
            </w:r>
            <w:proofErr w:type="spellEnd"/>
            <w:r w:rsidR="5A6C5982" w:rsidRPr="0E690E49">
              <w:rPr>
                <w:rFonts w:ascii="Arial" w:eastAsia="Arial" w:hAnsi="Arial" w:cs="Arial"/>
                <w:color w:val="000000" w:themeColor="text1"/>
                <w:sz w:val="18"/>
                <w:szCs w:val="18"/>
              </w:rPr>
              <w:t xml:space="preserve"> and </w:t>
            </w:r>
            <w:proofErr w:type="spellStart"/>
            <w:r w:rsidR="5A6C5982" w:rsidRPr="0E690E49">
              <w:rPr>
                <w:rFonts w:ascii="Arial" w:eastAsia="Arial" w:hAnsi="Arial" w:cs="Arial"/>
                <w:color w:val="000000" w:themeColor="text1"/>
                <w:sz w:val="18"/>
                <w:szCs w:val="18"/>
              </w:rPr>
              <w:t>lambda:UpdateFunctionConfiguration</w:t>
            </w:r>
            <w:proofErr w:type="spellEnd"/>
            <w:r w:rsidR="5A6C5982" w:rsidRPr="0E690E49">
              <w:rPr>
                <w:rFonts w:ascii="Arial" w:eastAsia="Arial" w:hAnsi="Arial" w:cs="Arial"/>
                <w:color w:val="000000" w:themeColor="text1"/>
                <w:sz w:val="18"/>
                <w:szCs w:val="18"/>
              </w:rPr>
              <w:t xml:space="preserve"> permissions are locked down. </w:t>
            </w:r>
            <w:r w:rsidR="420D88AE" w:rsidRPr="0E690E49">
              <w:rPr>
                <w:rFonts w:ascii="Arial" w:eastAsia="Arial" w:hAnsi="Arial" w:cs="Arial"/>
                <w:color w:val="000000" w:themeColor="text1"/>
                <w:sz w:val="18"/>
                <w:szCs w:val="18"/>
              </w:rPr>
              <w:t>In Azure use Managed Identities for authorization and authentication since this makes such accesses easier to</w:t>
            </w:r>
            <w:r w:rsidR="7C8021E6" w:rsidRPr="0E690E49">
              <w:rPr>
                <w:rFonts w:ascii="Arial" w:eastAsia="Arial" w:hAnsi="Arial" w:cs="Arial"/>
                <w:color w:val="000000" w:themeColor="text1"/>
                <w:sz w:val="18"/>
                <w:szCs w:val="18"/>
              </w:rPr>
              <w:t xml:space="preserve"> audit.</w:t>
            </w:r>
          </w:p>
        </w:tc>
      </w:tr>
      <w:tr w:rsidR="4B735DA9" w14:paraId="2B249B64" w14:textId="77777777" w:rsidTr="0E690E49">
        <w:tc>
          <w:tcPr>
            <w:tcW w:w="4680" w:type="dxa"/>
            <w:gridSpan w:val="2"/>
          </w:tcPr>
          <w:p w14:paraId="0BD77B90" w14:textId="702ABAF7" w:rsidR="4BBE2B49" w:rsidRDefault="3FD9EF9C" w:rsidP="4B735DA9">
            <w:pPr>
              <w:rPr>
                <w:rFonts w:ascii="Arial" w:eastAsia="Arial" w:hAnsi="Arial" w:cs="Arial"/>
                <w:sz w:val="18"/>
                <w:szCs w:val="18"/>
              </w:rPr>
            </w:pPr>
            <w:r w:rsidRPr="0E690E49">
              <w:rPr>
                <w:rFonts w:ascii="Arial" w:eastAsia="Arial" w:hAnsi="Arial" w:cs="Arial"/>
                <w:sz w:val="18"/>
                <w:szCs w:val="18"/>
              </w:rPr>
              <w:t>Associate function with a V</w:t>
            </w:r>
            <w:r w:rsidR="10F7D590" w:rsidRPr="0E690E49">
              <w:rPr>
                <w:rFonts w:ascii="Arial" w:eastAsia="Arial" w:hAnsi="Arial" w:cs="Arial"/>
                <w:sz w:val="18"/>
                <w:szCs w:val="18"/>
              </w:rPr>
              <w:t xml:space="preserve">NET </w:t>
            </w:r>
            <w:r w:rsidRPr="0E690E49">
              <w:rPr>
                <w:rFonts w:ascii="Arial" w:eastAsia="Arial" w:hAnsi="Arial" w:cs="Arial"/>
                <w:sz w:val="18"/>
                <w:szCs w:val="18"/>
              </w:rPr>
              <w:t>or VPC</w:t>
            </w:r>
          </w:p>
        </w:tc>
        <w:tc>
          <w:tcPr>
            <w:tcW w:w="4680" w:type="dxa"/>
          </w:tcPr>
          <w:p w14:paraId="54B002E5" w14:textId="2AAC8897" w:rsidR="4BBE2B49" w:rsidRDefault="4BBE2B49" w:rsidP="4B735DA9">
            <w:pPr>
              <w:rPr>
                <w:rFonts w:ascii="Arial" w:eastAsia="Arial" w:hAnsi="Arial" w:cs="Arial"/>
                <w:color w:val="404040" w:themeColor="text1" w:themeTint="BF"/>
                <w:sz w:val="18"/>
                <w:szCs w:val="18"/>
              </w:rPr>
            </w:pPr>
            <w:r w:rsidRPr="4B735DA9">
              <w:rPr>
                <w:rFonts w:ascii="Arial" w:eastAsia="Arial" w:hAnsi="Arial" w:cs="Arial"/>
                <w:color w:val="404040" w:themeColor="text1" w:themeTint="BF"/>
                <w:sz w:val="18"/>
                <w:szCs w:val="18"/>
              </w:rPr>
              <w:t>This may cost more in Azure’s case, but the function can be protected by CSP network protections such as security groups to prevent credentials from being used from unexpected locations</w:t>
            </w:r>
          </w:p>
        </w:tc>
      </w:tr>
    </w:tbl>
    <w:p w14:paraId="11142D77" w14:textId="77777777" w:rsidR="009A647D" w:rsidRDefault="009A647D" w:rsidP="4B735DA9">
      <w:pPr>
        <w:pStyle w:val="paragraph"/>
        <w:spacing w:before="0" w:beforeAutospacing="0" w:after="0" w:afterAutospacing="0"/>
        <w:textAlignment w:val="baseline"/>
        <w:rPr>
          <w:rStyle w:val="normaltextrun"/>
          <w:rFonts w:ascii="Arial" w:eastAsia="Arial" w:hAnsi="Arial" w:cs="Arial"/>
          <w:color w:val="39434C"/>
          <w:sz w:val="36"/>
          <w:szCs w:val="36"/>
        </w:rPr>
      </w:pPr>
    </w:p>
    <w:p w14:paraId="02EE592D" w14:textId="23F1DF67" w:rsidR="00036760" w:rsidRDefault="00036760" w:rsidP="4B735DA9">
      <w:pPr>
        <w:pStyle w:val="paragraph"/>
        <w:spacing w:before="0" w:beforeAutospacing="0" w:after="0" w:afterAutospacing="0"/>
        <w:textAlignment w:val="baseline"/>
        <w:rPr>
          <w:rFonts w:ascii="Arial" w:eastAsia="Arial" w:hAnsi="Arial" w:cs="Arial"/>
          <w:sz w:val="18"/>
          <w:szCs w:val="18"/>
        </w:rPr>
      </w:pPr>
      <w:r w:rsidRPr="4B735DA9">
        <w:rPr>
          <w:rStyle w:val="normaltextrun"/>
          <w:rFonts w:ascii="Arial" w:eastAsia="Arial" w:hAnsi="Arial" w:cs="Arial"/>
          <w:sz w:val="32"/>
          <w:szCs w:val="32"/>
        </w:rPr>
        <w:lastRenderedPageBreak/>
        <w:t>D</w:t>
      </w:r>
      <w:r w:rsidR="009A647D" w:rsidRPr="4B735DA9">
        <w:rPr>
          <w:rStyle w:val="normaltextrun"/>
          <w:rFonts w:ascii="Arial" w:eastAsia="Arial" w:hAnsi="Arial" w:cs="Arial"/>
          <w:sz w:val="32"/>
          <w:szCs w:val="32"/>
        </w:rPr>
        <w:t>e</w:t>
      </w:r>
      <w:r w:rsidRPr="4B735DA9">
        <w:rPr>
          <w:rStyle w:val="normaltextrun"/>
          <w:rFonts w:ascii="Arial" w:eastAsia="Arial" w:hAnsi="Arial" w:cs="Arial"/>
          <w:sz w:val="32"/>
          <w:szCs w:val="32"/>
        </w:rPr>
        <w:t>tection</w:t>
      </w:r>
      <w:r w:rsidRPr="4B735DA9">
        <w:rPr>
          <w:rStyle w:val="eop"/>
          <w:rFonts w:ascii="Arial" w:eastAsia="Arial" w:hAnsi="Arial" w:cs="Arial"/>
          <w:sz w:val="32"/>
          <w:szCs w:val="32"/>
        </w:rPr>
        <w:t> </w:t>
      </w:r>
    </w:p>
    <w:p w14:paraId="5502B233" w14:textId="475C6E67" w:rsidR="71832E34" w:rsidRDefault="2ABCE410" w:rsidP="4B735DA9">
      <w:pPr>
        <w:pStyle w:val="paragraph"/>
        <w:spacing w:before="0" w:beforeAutospacing="0" w:after="0" w:afterAutospacing="0"/>
        <w:rPr>
          <w:rFonts w:ascii="Arial" w:eastAsia="Arial" w:hAnsi="Arial" w:cs="Arial"/>
          <w:lang w:val="en"/>
        </w:rPr>
      </w:pPr>
      <w:r w:rsidRPr="4B735DA9">
        <w:rPr>
          <w:rStyle w:val="eop"/>
          <w:rFonts w:ascii="Arial" w:eastAsia="Arial" w:hAnsi="Arial" w:cs="Arial"/>
        </w:rPr>
        <w:t>Detecting the presence of corrupted FaaS apps is exceedingly difficult currently.  More likely side effects that result from such corruption like illicit network communications or unexplained account creations are more likely to be noticed in logging.</w:t>
      </w:r>
      <w:r w:rsidR="04A1865C" w:rsidRPr="4B735DA9">
        <w:rPr>
          <w:rStyle w:val="eop"/>
          <w:rFonts w:ascii="Arial" w:eastAsia="Arial" w:hAnsi="Arial" w:cs="Arial"/>
        </w:rPr>
        <w:t xml:space="preserve">  For instance in Azure service accounts (MSI) the dia</w:t>
      </w:r>
      <w:r w:rsidR="048B04C4" w:rsidRPr="4B735DA9">
        <w:rPr>
          <w:rStyle w:val="eop"/>
          <w:rFonts w:ascii="Arial" w:eastAsia="Arial" w:hAnsi="Arial" w:cs="Arial"/>
        </w:rPr>
        <w:t>gnostic logs may show a token authentication from non-</w:t>
      </w:r>
      <w:r w:rsidR="2E191EED" w:rsidRPr="4B735DA9">
        <w:rPr>
          <w:rStyle w:val="eop"/>
          <w:rFonts w:ascii="Arial" w:eastAsia="Arial" w:hAnsi="Arial" w:cs="Arial"/>
        </w:rPr>
        <w:t>M</w:t>
      </w:r>
      <w:r w:rsidR="048B04C4" w:rsidRPr="4B735DA9">
        <w:rPr>
          <w:rStyle w:val="eop"/>
          <w:rFonts w:ascii="Arial" w:eastAsia="Arial" w:hAnsi="Arial" w:cs="Arial"/>
        </w:rPr>
        <w:t>icrosoft address spaces using a client that is not a Microsoft agent.</w:t>
      </w:r>
    </w:p>
    <w:p w14:paraId="3E47A8D2" w14:textId="6935356E" w:rsidR="68C29B6D" w:rsidRDefault="68C29B6D" w:rsidP="4B735DA9">
      <w:pPr>
        <w:pStyle w:val="paragraph"/>
        <w:spacing w:before="0" w:beforeAutospacing="0" w:after="0" w:afterAutospacing="0"/>
        <w:rPr>
          <w:rStyle w:val="eop"/>
          <w:rFonts w:ascii="Arial" w:eastAsia="Arial" w:hAnsi="Arial" w:cs="Arial"/>
        </w:rPr>
      </w:pPr>
    </w:p>
    <w:p w14:paraId="63878F29" w14:textId="33242B13" w:rsidR="00B90631" w:rsidRPr="00B90631" w:rsidRDefault="3DF0F523" w:rsidP="4B735DA9">
      <w:pPr>
        <w:pStyle w:val="paragraph"/>
        <w:spacing w:before="0" w:beforeAutospacing="0" w:after="0" w:afterAutospacing="0"/>
        <w:rPr>
          <w:rFonts w:ascii="Arial" w:eastAsia="Arial" w:hAnsi="Arial" w:cs="Arial"/>
          <w:color w:val="000000" w:themeColor="text1"/>
          <w:sz w:val="32"/>
          <w:szCs w:val="32"/>
          <w:lang w:val="en"/>
        </w:rPr>
      </w:pPr>
      <w:r w:rsidRPr="0148436B">
        <w:rPr>
          <w:rFonts w:ascii="Arial" w:eastAsia="Arial" w:hAnsi="Arial" w:cs="Arial"/>
        </w:rPr>
        <w:t>https://rhinosecuritylabs.com/aws/aws-privilege-escalation-methods-mitigation-part-2/</w:t>
      </w:r>
      <w:r w:rsidRPr="0148436B">
        <w:rPr>
          <w:rFonts w:ascii="Arial" w:eastAsia="Arial" w:hAnsi="Arial" w:cs="Arial"/>
          <w:color w:val="000000" w:themeColor="text1"/>
          <w:sz w:val="32"/>
          <w:szCs w:val="32"/>
          <w:lang w:val="en"/>
        </w:rPr>
        <w:t xml:space="preserve"> </w:t>
      </w:r>
      <w:r w:rsidR="10ABA3C8" w:rsidRPr="0148436B">
        <w:rPr>
          <w:rFonts w:ascii="Arial" w:eastAsia="Arial" w:hAnsi="Arial" w:cs="Arial"/>
          <w:color w:val="000000" w:themeColor="text1"/>
          <w:sz w:val="32"/>
          <w:szCs w:val="32"/>
          <w:lang w:val="en"/>
        </w:rPr>
        <w:t>References</w:t>
      </w:r>
    </w:p>
    <w:p w14:paraId="6CEE1941" w14:textId="1FBFC5BA" w:rsidR="00B90631" w:rsidRPr="00B90631" w:rsidRDefault="00B90631" w:rsidP="4B735DA9">
      <w:pPr>
        <w:pStyle w:val="paragraph"/>
        <w:numPr>
          <w:ilvl w:val="0"/>
          <w:numId w:val="1"/>
        </w:numPr>
        <w:spacing w:before="0" w:beforeAutospacing="0" w:after="0" w:afterAutospacing="0"/>
        <w:rPr>
          <w:rFonts w:ascii="Arial" w:eastAsia="Arial" w:hAnsi="Arial" w:cs="Arial"/>
        </w:rPr>
      </w:pPr>
      <w:r w:rsidRPr="4B735DA9">
        <w:rPr>
          <w:rFonts w:ascii="Arial" w:eastAsia="Arial" w:hAnsi="Arial" w:cs="Arial"/>
        </w:rPr>
        <w:t xml:space="preserve">https://github.com/puresec/sas-top-10 </w:t>
      </w:r>
      <w:r w:rsidR="125554DC" w:rsidRPr="4B735DA9">
        <w:rPr>
          <w:rFonts w:ascii="Arial" w:eastAsia="Arial" w:hAnsi="Arial" w:cs="Arial"/>
        </w:rPr>
        <w:t xml:space="preserve"> Retrieved</w:t>
      </w:r>
      <w:r w:rsidRPr="4B735DA9">
        <w:rPr>
          <w:rFonts w:ascii="Arial" w:eastAsia="Arial" w:hAnsi="Arial" w:cs="Arial"/>
        </w:rPr>
        <w:t xml:space="preserve"> Feb 20,2020</w:t>
      </w:r>
    </w:p>
    <w:p w14:paraId="4785E616" w14:textId="427098DF" w:rsidR="00B40837" w:rsidRPr="00B90631" w:rsidRDefault="00B40837" w:rsidP="4B735DA9">
      <w:pPr>
        <w:pStyle w:val="ListParagraph"/>
        <w:numPr>
          <w:ilvl w:val="0"/>
          <w:numId w:val="1"/>
        </w:numPr>
        <w:rPr>
          <w:rFonts w:ascii="Arial" w:eastAsia="Arial" w:hAnsi="Arial" w:cs="Arial"/>
        </w:rPr>
      </w:pPr>
      <w:r w:rsidRPr="4B735DA9">
        <w:rPr>
          <w:rFonts w:ascii="Arial" w:eastAsia="Arial" w:hAnsi="Arial" w:cs="Arial"/>
        </w:rPr>
        <w:t>https://cve.mitre.org/cgi-bin/cvename.cgi?name=CVE-2020-8611</w:t>
      </w:r>
      <w:r w:rsidR="08097970" w:rsidRPr="4B735DA9">
        <w:rPr>
          <w:rFonts w:ascii="Arial" w:eastAsia="Arial" w:hAnsi="Arial" w:cs="Arial"/>
        </w:rPr>
        <w:t xml:space="preserve"> </w:t>
      </w:r>
      <w:r w:rsidR="00A66D57" w:rsidRPr="4B735DA9">
        <w:rPr>
          <w:rFonts w:ascii="Arial" w:eastAsia="Arial" w:hAnsi="Arial" w:cs="Arial"/>
        </w:rPr>
        <w:t>Retrieved May 14, 2020</w:t>
      </w:r>
    </w:p>
    <w:p w14:paraId="04F917C0" w14:textId="1C181DC6" w:rsidR="3FD18B5C" w:rsidRDefault="3FD18B5C" w:rsidP="4B735DA9">
      <w:pPr>
        <w:pStyle w:val="ListParagraph"/>
        <w:numPr>
          <w:ilvl w:val="0"/>
          <w:numId w:val="1"/>
        </w:numPr>
        <w:rPr>
          <w:rFonts w:ascii="Arial" w:eastAsia="Arial" w:hAnsi="Arial" w:cs="Arial"/>
        </w:rPr>
      </w:pPr>
      <w:r w:rsidRPr="4B735DA9">
        <w:rPr>
          <w:rFonts w:ascii="Arial" w:eastAsia="Arial" w:hAnsi="Arial" w:cs="Arial"/>
        </w:rPr>
        <w:t>https://blog.netspi.com/gathering-bearer-tokens-azure/#4 Retrieved June 8, 2020</w:t>
      </w:r>
    </w:p>
    <w:p w14:paraId="0E6FBB1A" w14:textId="4934038E" w:rsidR="6D7D0831" w:rsidRDefault="67140B8D" w:rsidP="0148436B">
      <w:pPr>
        <w:pStyle w:val="ListParagraph"/>
        <w:numPr>
          <w:ilvl w:val="0"/>
          <w:numId w:val="1"/>
        </w:numPr>
        <w:rPr>
          <w:rFonts w:ascii="Arial" w:eastAsia="Arial" w:hAnsi="Arial" w:cs="Arial"/>
        </w:rPr>
      </w:pPr>
      <w:r w:rsidRPr="0148436B">
        <w:rPr>
          <w:rFonts w:ascii="Arial" w:eastAsia="Arial" w:hAnsi="Arial" w:cs="Arial"/>
        </w:rPr>
        <w:t>https://pumasecurity.io/resources/blog/RSAC-2020-Defending-Serverless-Infrastructure-in-the-Cloud</w:t>
      </w:r>
      <w:r w:rsidR="2442304F" w:rsidRPr="0148436B">
        <w:rPr>
          <w:rFonts w:ascii="Arial" w:eastAsia="Arial" w:hAnsi="Arial" w:cs="Arial"/>
        </w:rPr>
        <w:t xml:space="preserve"> </w:t>
      </w:r>
      <w:r w:rsidR="5B8579AA" w:rsidRPr="0148436B">
        <w:rPr>
          <w:rFonts w:ascii="Arial" w:eastAsia="Arial" w:hAnsi="Arial" w:cs="Arial"/>
        </w:rPr>
        <w:t>Retrieved J</w:t>
      </w:r>
      <w:r w:rsidR="1CE8D88F" w:rsidRPr="0148436B">
        <w:rPr>
          <w:rFonts w:ascii="Arial" w:eastAsia="Arial" w:hAnsi="Arial" w:cs="Arial"/>
        </w:rPr>
        <w:t>u</w:t>
      </w:r>
      <w:r w:rsidR="5B8579AA" w:rsidRPr="0148436B">
        <w:rPr>
          <w:rFonts w:ascii="Arial" w:eastAsia="Arial" w:hAnsi="Arial" w:cs="Arial"/>
        </w:rPr>
        <w:t>ne 9,2020</w:t>
      </w:r>
      <w:r w:rsidR="709B2898" w:rsidRPr="0148436B">
        <w:rPr>
          <w:rFonts w:ascii="Arial" w:eastAsia="Arial" w:hAnsi="Arial" w:cs="Arial"/>
        </w:rPr>
        <w:t xml:space="preserve"> </w:t>
      </w:r>
      <w:r w:rsidR="6D7D0831" w:rsidRPr="0148436B">
        <w:rPr>
          <w:rFonts w:ascii="Arial" w:eastAsia="Arial" w:hAnsi="Arial" w:cs="Arial"/>
        </w:rPr>
        <w:t>Accessed July 21, 2020</w:t>
      </w:r>
    </w:p>
    <w:sectPr w:rsidR="6D7D0831" w:rsidSect="000202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8B10D" w14:textId="77777777" w:rsidR="00F629EC" w:rsidRDefault="00F629EC">
      <w:r>
        <w:separator/>
      </w:r>
    </w:p>
  </w:endnote>
  <w:endnote w:type="continuationSeparator" w:id="0">
    <w:p w14:paraId="486404B3" w14:textId="77777777" w:rsidR="00F629EC" w:rsidRDefault="00F62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5397" w14:textId="77777777" w:rsidR="00066FBA" w:rsidRDefault="00066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45D71" w14:textId="77777777" w:rsidR="007F0137" w:rsidRPr="007F0137" w:rsidRDefault="007F0137" w:rsidP="007F0137">
    <w:pPr>
      <w:pStyle w:val="Footer"/>
      <w:rPr>
        <w:rFonts w:ascii="Segoe UI" w:hAnsi="Segoe UI" w:cs="Segoe UI"/>
        <w:color w:val="000000"/>
        <w:sz w:val="27"/>
        <w:szCs w:val="27"/>
        <w:shd w:val="clear" w:color="auto" w:fill="FFFFFF"/>
      </w:rPr>
    </w:pPr>
    <w:r w:rsidRPr="007F0137">
      <w:rPr>
        <w:rFonts w:ascii="Segoe UI" w:hAnsi="Segoe UI" w:cs="Segoe UI"/>
        <w:color w:val="000000"/>
        <w:sz w:val="27"/>
        <w:szCs w:val="27"/>
        <w:shd w:val="clear" w:color="auto" w:fill="FFFFFF"/>
      </w:rPr>
      <w:t>(© 2022 The MITRE Corporation All Rights Reserved. Draft Content</w:t>
    </w:r>
  </w:p>
  <w:p w14:paraId="0035322B" w14:textId="41718A19" w:rsidR="00066FBA" w:rsidRDefault="007F0137" w:rsidP="007F0137">
    <w:pPr>
      <w:pStyle w:val="Footer"/>
    </w:pPr>
    <w:r w:rsidRPr="007F0137">
      <w:rPr>
        <w:rFonts w:ascii="Segoe UI" w:hAnsi="Segoe UI" w:cs="Segoe UI"/>
        <w:color w:val="000000"/>
        <w:sz w:val="27"/>
        <w:szCs w:val="27"/>
        <w:shd w:val="clear" w:color="auto" w:fill="FFFFFF"/>
      </w:rPr>
      <w:t>Submission for Consideration by the CAVEAT Working Group)</w:t>
    </w:r>
  </w:p>
  <w:p w14:paraId="7C363281" w14:textId="646C4735" w:rsidR="5F69EE16" w:rsidRDefault="5F69EE16" w:rsidP="5F69EE1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28379" w14:textId="77777777" w:rsidR="00066FBA" w:rsidRDefault="00066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8DF57" w14:textId="77777777" w:rsidR="00F629EC" w:rsidRDefault="00F629EC">
      <w:r>
        <w:separator/>
      </w:r>
    </w:p>
  </w:footnote>
  <w:footnote w:type="continuationSeparator" w:id="0">
    <w:p w14:paraId="26AE4299" w14:textId="77777777" w:rsidR="00F629EC" w:rsidRDefault="00F629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A9EB2" w14:textId="77777777" w:rsidR="00066FBA" w:rsidRDefault="00066F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F69EE16" w14:paraId="3EC33AED" w14:textId="77777777" w:rsidTr="5F69EE16">
      <w:tc>
        <w:tcPr>
          <w:tcW w:w="3120" w:type="dxa"/>
        </w:tcPr>
        <w:p w14:paraId="3A3B9892" w14:textId="50716BA9" w:rsidR="5F69EE16" w:rsidRDefault="5F69EE16" w:rsidP="5F69EE16">
          <w:pPr>
            <w:pStyle w:val="Header"/>
            <w:ind w:left="-115"/>
          </w:pPr>
        </w:p>
      </w:tc>
      <w:tc>
        <w:tcPr>
          <w:tcW w:w="3120" w:type="dxa"/>
        </w:tcPr>
        <w:p w14:paraId="6DE7A69C" w14:textId="3CCDD945" w:rsidR="5F69EE16" w:rsidRDefault="5F69EE16" w:rsidP="5F69EE16">
          <w:pPr>
            <w:pStyle w:val="Header"/>
            <w:jc w:val="center"/>
          </w:pPr>
        </w:p>
      </w:tc>
      <w:tc>
        <w:tcPr>
          <w:tcW w:w="3120" w:type="dxa"/>
        </w:tcPr>
        <w:p w14:paraId="59D594FB" w14:textId="4C09EE1B" w:rsidR="5F69EE16" w:rsidRDefault="5F69EE16" w:rsidP="5F69EE16">
          <w:pPr>
            <w:pStyle w:val="Header"/>
            <w:ind w:right="-115"/>
            <w:jc w:val="right"/>
          </w:pPr>
        </w:p>
      </w:tc>
    </w:tr>
  </w:tbl>
  <w:p w14:paraId="7950B671" w14:textId="4F813077" w:rsidR="5F69EE16" w:rsidRDefault="5F69EE16" w:rsidP="5F69EE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D5BB9" w14:textId="77777777" w:rsidR="00066FBA" w:rsidRDefault="00066F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0890"/>
    <w:multiLevelType w:val="hybridMultilevel"/>
    <w:tmpl w:val="03EE084A"/>
    <w:lvl w:ilvl="0" w:tplc="9CC26AAE">
      <w:start w:val="1"/>
      <w:numFmt w:val="decimal"/>
      <w:lvlText w:val="%1."/>
      <w:lvlJc w:val="left"/>
      <w:pPr>
        <w:ind w:left="720" w:hanging="360"/>
      </w:pPr>
      <w:rPr>
        <w:rFonts w:asciiTheme="minorHAnsi" w:eastAsiaTheme="minorHAnsi" w:hAnsiTheme="minorHAnsi" w:cstheme="minorBidi"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47DB3"/>
    <w:multiLevelType w:val="hybridMultilevel"/>
    <w:tmpl w:val="38CC64BE"/>
    <w:lvl w:ilvl="0" w:tplc="3796F870">
      <w:start w:val="1"/>
      <w:numFmt w:val="decimal"/>
      <w:lvlText w:val="%1."/>
      <w:lvlJc w:val="left"/>
      <w:pPr>
        <w:ind w:left="720" w:hanging="360"/>
      </w:pPr>
    </w:lvl>
    <w:lvl w:ilvl="1" w:tplc="8612E104">
      <w:start w:val="1"/>
      <w:numFmt w:val="lowerLetter"/>
      <w:lvlText w:val="%2."/>
      <w:lvlJc w:val="left"/>
      <w:pPr>
        <w:ind w:left="1440" w:hanging="360"/>
      </w:pPr>
    </w:lvl>
    <w:lvl w:ilvl="2" w:tplc="EB7A50A6">
      <w:start w:val="1"/>
      <w:numFmt w:val="lowerRoman"/>
      <w:lvlText w:val="%3."/>
      <w:lvlJc w:val="right"/>
      <w:pPr>
        <w:ind w:left="2160" w:hanging="180"/>
      </w:pPr>
    </w:lvl>
    <w:lvl w:ilvl="3" w:tplc="8A623A46">
      <w:start w:val="1"/>
      <w:numFmt w:val="decimal"/>
      <w:lvlText w:val="%4."/>
      <w:lvlJc w:val="left"/>
      <w:pPr>
        <w:ind w:left="2880" w:hanging="360"/>
      </w:pPr>
    </w:lvl>
    <w:lvl w:ilvl="4" w:tplc="E5384A96">
      <w:start w:val="1"/>
      <w:numFmt w:val="lowerLetter"/>
      <w:lvlText w:val="%5."/>
      <w:lvlJc w:val="left"/>
      <w:pPr>
        <w:ind w:left="3600" w:hanging="360"/>
      </w:pPr>
    </w:lvl>
    <w:lvl w:ilvl="5" w:tplc="AEA699CE">
      <w:start w:val="1"/>
      <w:numFmt w:val="lowerRoman"/>
      <w:lvlText w:val="%6."/>
      <w:lvlJc w:val="right"/>
      <w:pPr>
        <w:ind w:left="4320" w:hanging="180"/>
      </w:pPr>
    </w:lvl>
    <w:lvl w:ilvl="6" w:tplc="E9087818">
      <w:start w:val="1"/>
      <w:numFmt w:val="decimal"/>
      <w:lvlText w:val="%7."/>
      <w:lvlJc w:val="left"/>
      <w:pPr>
        <w:ind w:left="5040" w:hanging="360"/>
      </w:pPr>
    </w:lvl>
    <w:lvl w:ilvl="7" w:tplc="A71EBFF8">
      <w:start w:val="1"/>
      <w:numFmt w:val="lowerLetter"/>
      <w:lvlText w:val="%8."/>
      <w:lvlJc w:val="left"/>
      <w:pPr>
        <w:ind w:left="5760" w:hanging="360"/>
      </w:pPr>
    </w:lvl>
    <w:lvl w:ilvl="8" w:tplc="10DE8D08">
      <w:start w:val="1"/>
      <w:numFmt w:val="lowerRoman"/>
      <w:lvlText w:val="%9."/>
      <w:lvlJc w:val="right"/>
      <w:pPr>
        <w:ind w:left="6480" w:hanging="180"/>
      </w:pPr>
    </w:lvl>
  </w:abstractNum>
  <w:abstractNum w:abstractNumId="2" w15:restartNumberingAfterBreak="0">
    <w:nsid w:val="3C717A3D"/>
    <w:multiLevelType w:val="hybridMultilevel"/>
    <w:tmpl w:val="796E04E0"/>
    <w:lvl w:ilvl="0" w:tplc="AAFC18CA">
      <w:start w:val="1"/>
      <w:numFmt w:val="decimal"/>
      <w:lvlText w:val="%1."/>
      <w:lvlJc w:val="left"/>
      <w:pPr>
        <w:tabs>
          <w:tab w:val="num" w:pos="720"/>
        </w:tabs>
        <w:ind w:left="720" w:hanging="360"/>
      </w:pPr>
    </w:lvl>
    <w:lvl w:ilvl="1" w:tplc="83BEAEEE" w:tentative="1">
      <w:start w:val="1"/>
      <w:numFmt w:val="decimal"/>
      <w:lvlText w:val="%2."/>
      <w:lvlJc w:val="left"/>
      <w:pPr>
        <w:tabs>
          <w:tab w:val="num" w:pos="1440"/>
        </w:tabs>
        <w:ind w:left="1440" w:hanging="360"/>
      </w:pPr>
    </w:lvl>
    <w:lvl w:ilvl="2" w:tplc="6B5AE66E" w:tentative="1">
      <w:start w:val="1"/>
      <w:numFmt w:val="decimal"/>
      <w:lvlText w:val="%3."/>
      <w:lvlJc w:val="left"/>
      <w:pPr>
        <w:tabs>
          <w:tab w:val="num" w:pos="2160"/>
        </w:tabs>
        <w:ind w:left="2160" w:hanging="360"/>
      </w:pPr>
    </w:lvl>
    <w:lvl w:ilvl="3" w:tplc="9E8E3C48" w:tentative="1">
      <w:start w:val="1"/>
      <w:numFmt w:val="decimal"/>
      <w:lvlText w:val="%4."/>
      <w:lvlJc w:val="left"/>
      <w:pPr>
        <w:tabs>
          <w:tab w:val="num" w:pos="2880"/>
        </w:tabs>
        <w:ind w:left="2880" w:hanging="360"/>
      </w:pPr>
    </w:lvl>
    <w:lvl w:ilvl="4" w:tplc="28D608DE" w:tentative="1">
      <w:start w:val="1"/>
      <w:numFmt w:val="decimal"/>
      <w:lvlText w:val="%5."/>
      <w:lvlJc w:val="left"/>
      <w:pPr>
        <w:tabs>
          <w:tab w:val="num" w:pos="3600"/>
        </w:tabs>
        <w:ind w:left="3600" w:hanging="360"/>
      </w:pPr>
    </w:lvl>
    <w:lvl w:ilvl="5" w:tplc="A89A8BB6" w:tentative="1">
      <w:start w:val="1"/>
      <w:numFmt w:val="decimal"/>
      <w:lvlText w:val="%6."/>
      <w:lvlJc w:val="left"/>
      <w:pPr>
        <w:tabs>
          <w:tab w:val="num" w:pos="4320"/>
        </w:tabs>
        <w:ind w:left="4320" w:hanging="360"/>
      </w:pPr>
    </w:lvl>
    <w:lvl w:ilvl="6" w:tplc="26AE428E" w:tentative="1">
      <w:start w:val="1"/>
      <w:numFmt w:val="decimal"/>
      <w:lvlText w:val="%7."/>
      <w:lvlJc w:val="left"/>
      <w:pPr>
        <w:tabs>
          <w:tab w:val="num" w:pos="5040"/>
        </w:tabs>
        <w:ind w:left="5040" w:hanging="360"/>
      </w:pPr>
    </w:lvl>
    <w:lvl w:ilvl="7" w:tplc="C8785928" w:tentative="1">
      <w:start w:val="1"/>
      <w:numFmt w:val="decimal"/>
      <w:lvlText w:val="%8."/>
      <w:lvlJc w:val="left"/>
      <w:pPr>
        <w:tabs>
          <w:tab w:val="num" w:pos="5760"/>
        </w:tabs>
        <w:ind w:left="5760" w:hanging="360"/>
      </w:pPr>
    </w:lvl>
    <w:lvl w:ilvl="8" w:tplc="C93817CC" w:tentative="1">
      <w:start w:val="1"/>
      <w:numFmt w:val="decimal"/>
      <w:lvlText w:val="%9."/>
      <w:lvlJc w:val="left"/>
      <w:pPr>
        <w:tabs>
          <w:tab w:val="num" w:pos="6480"/>
        </w:tabs>
        <w:ind w:left="6480" w:hanging="360"/>
      </w:pPr>
    </w:lvl>
  </w:abstractNum>
  <w:abstractNum w:abstractNumId="3" w15:restartNumberingAfterBreak="0">
    <w:nsid w:val="3D2F7509"/>
    <w:multiLevelType w:val="hybridMultilevel"/>
    <w:tmpl w:val="5B041BF4"/>
    <w:lvl w:ilvl="0" w:tplc="C6E24806">
      <w:start w:val="1"/>
      <w:numFmt w:val="decimal"/>
      <w:lvlText w:val="%1."/>
      <w:lvlJc w:val="left"/>
      <w:pPr>
        <w:ind w:left="720" w:hanging="360"/>
      </w:pPr>
    </w:lvl>
    <w:lvl w:ilvl="1" w:tplc="9D02E3CA">
      <w:start w:val="1"/>
      <w:numFmt w:val="lowerLetter"/>
      <w:lvlText w:val="%2."/>
      <w:lvlJc w:val="left"/>
      <w:pPr>
        <w:ind w:left="1440" w:hanging="360"/>
      </w:pPr>
    </w:lvl>
    <w:lvl w:ilvl="2" w:tplc="82BA93B2">
      <w:start w:val="1"/>
      <w:numFmt w:val="lowerRoman"/>
      <w:lvlText w:val="%3."/>
      <w:lvlJc w:val="right"/>
      <w:pPr>
        <w:ind w:left="2160" w:hanging="180"/>
      </w:pPr>
    </w:lvl>
    <w:lvl w:ilvl="3" w:tplc="A27E5B68">
      <w:start w:val="1"/>
      <w:numFmt w:val="decimal"/>
      <w:lvlText w:val="%4."/>
      <w:lvlJc w:val="left"/>
      <w:pPr>
        <w:ind w:left="2880" w:hanging="360"/>
      </w:pPr>
    </w:lvl>
    <w:lvl w:ilvl="4" w:tplc="1346B558">
      <w:start w:val="1"/>
      <w:numFmt w:val="lowerLetter"/>
      <w:lvlText w:val="%5."/>
      <w:lvlJc w:val="left"/>
      <w:pPr>
        <w:ind w:left="3600" w:hanging="360"/>
      </w:pPr>
    </w:lvl>
    <w:lvl w:ilvl="5" w:tplc="7F5416DC">
      <w:start w:val="1"/>
      <w:numFmt w:val="lowerRoman"/>
      <w:lvlText w:val="%6."/>
      <w:lvlJc w:val="right"/>
      <w:pPr>
        <w:ind w:left="4320" w:hanging="180"/>
      </w:pPr>
    </w:lvl>
    <w:lvl w:ilvl="6" w:tplc="41F6E5C4">
      <w:start w:val="1"/>
      <w:numFmt w:val="decimal"/>
      <w:lvlText w:val="%7."/>
      <w:lvlJc w:val="left"/>
      <w:pPr>
        <w:ind w:left="5040" w:hanging="360"/>
      </w:pPr>
    </w:lvl>
    <w:lvl w:ilvl="7" w:tplc="48428AE8">
      <w:start w:val="1"/>
      <w:numFmt w:val="lowerLetter"/>
      <w:lvlText w:val="%8."/>
      <w:lvlJc w:val="left"/>
      <w:pPr>
        <w:ind w:left="5760" w:hanging="360"/>
      </w:pPr>
    </w:lvl>
    <w:lvl w:ilvl="8" w:tplc="8752D5FA">
      <w:start w:val="1"/>
      <w:numFmt w:val="lowerRoman"/>
      <w:lvlText w:val="%9."/>
      <w:lvlJc w:val="right"/>
      <w:pPr>
        <w:ind w:left="6480" w:hanging="180"/>
      </w:pPr>
    </w:lvl>
  </w:abstractNum>
  <w:abstractNum w:abstractNumId="4" w15:restartNumberingAfterBreak="0">
    <w:nsid w:val="4085718F"/>
    <w:multiLevelType w:val="hybridMultilevel"/>
    <w:tmpl w:val="9258C036"/>
    <w:lvl w:ilvl="0" w:tplc="649C4268">
      <w:start w:val="1"/>
      <w:numFmt w:val="bullet"/>
      <w:lvlText w:val=""/>
      <w:lvlJc w:val="left"/>
      <w:pPr>
        <w:tabs>
          <w:tab w:val="num" w:pos="720"/>
        </w:tabs>
        <w:ind w:left="720" w:hanging="360"/>
      </w:pPr>
      <w:rPr>
        <w:rFonts w:ascii="Symbol" w:hAnsi="Symbol" w:hint="default"/>
        <w:sz w:val="20"/>
      </w:rPr>
    </w:lvl>
    <w:lvl w:ilvl="1" w:tplc="1B7A6630" w:tentative="1">
      <w:start w:val="1"/>
      <w:numFmt w:val="bullet"/>
      <w:lvlText w:val=""/>
      <w:lvlJc w:val="left"/>
      <w:pPr>
        <w:tabs>
          <w:tab w:val="num" w:pos="1440"/>
        </w:tabs>
        <w:ind w:left="1440" w:hanging="360"/>
      </w:pPr>
      <w:rPr>
        <w:rFonts w:ascii="Symbol" w:hAnsi="Symbol" w:hint="default"/>
        <w:sz w:val="20"/>
      </w:rPr>
    </w:lvl>
    <w:lvl w:ilvl="2" w:tplc="D9567B52" w:tentative="1">
      <w:start w:val="1"/>
      <w:numFmt w:val="bullet"/>
      <w:lvlText w:val=""/>
      <w:lvlJc w:val="left"/>
      <w:pPr>
        <w:tabs>
          <w:tab w:val="num" w:pos="2160"/>
        </w:tabs>
        <w:ind w:left="2160" w:hanging="360"/>
      </w:pPr>
      <w:rPr>
        <w:rFonts w:ascii="Symbol" w:hAnsi="Symbol" w:hint="default"/>
        <w:sz w:val="20"/>
      </w:rPr>
    </w:lvl>
    <w:lvl w:ilvl="3" w:tplc="5B2E5C2E" w:tentative="1">
      <w:start w:val="1"/>
      <w:numFmt w:val="bullet"/>
      <w:lvlText w:val=""/>
      <w:lvlJc w:val="left"/>
      <w:pPr>
        <w:tabs>
          <w:tab w:val="num" w:pos="2880"/>
        </w:tabs>
        <w:ind w:left="2880" w:hanging="360"/>
      </w:pPr>
      <w:rPr>
        <w:rFonts w:ascii="Symbol" w:hAnsi="Symbol" w:hint="default"/>
        <w:sz w:val="20"/>
      </w:rPr>
    </w:lvl>
    <w:lvl w:ilvl="4" w:tplc="EB7C756E" w:tentative="1">
      <w:start w:val="1"/>
      <w:numFmt w:val="bullet"/>
      <w:lvlText w:val=""/>
      <w:lvlJc w:val="left"/>
      <w:pPr>
        <w:tabs>
          <w:tab w:val="num" w:pos="3600"/>
        </w:tabs>
        <w:ind w:left="3600" w:hanging="360"/>
      </w:pPr>
      <w:rPr>
        <w:rFonts w:ascii="Symbol" w:hAnsi="Symbol" w:hint="default"/>
        <w:sz w:val="20"/>
      </w:rPr>
    </w:lvl>
    <w:lvl w:ilvl="5" w:tplc="7F4AC300" w:tentative="1">
      <w:start w:val="1"/>
      <w:numFmt w:val="bullet"/>
      <w:lvlText w:val=""/>
      <w:lvlJc w:val="left"/>
      <w:pPr>
        <w:tabs>
          <w:tab w:val="num" w:pos="4320"/>
        </w:tabs>
        <w:ind w:left="4320" w:hanging="360"/>
      </w:pPr>
      <w:rPr>
        <w:rFonts w:ascii="Symbol" w:hAnsi="Symbol" w:hint="default"/>
        <w:sz w:val="20"/>
      </w:rPr>
    </w:lvl>
    <w:lvl w:ilvl="6" w:tplc="69DA3DEC" w:tentative="1">
      <w:start w:val="1"/>
      <w:numFmt w:val="bullet"/>
      <w:lvlText w:val=""/>
      <w:lvlJc w:val="left"/>
      <w:pPr>
        <w:tabs>
          <w:tab w:val="num" w:pos="5040"/>
        </w:tabs>
        <w:ind w:left="5040" w:hanging="360"/>
      </w:pPr>
      <w:rPr>
        <w:rFonts w:ascii="Symbol" w:hAnsi="Symbol" w:hint="default"/>
        <w:sz w:val="20"/>
      </w:rPr>
    </w:lvl>
    <w:lvl w:ilvl="7" w:tplc="10D8B228" w:tentative="1">
      <w:start w:val="1"/>
      <w:numFmt w:val="bullet"/>
      <w:lvlText w:val=""/>
      <w:lvlJc w:val="left"/>
      <w:pPr>
        <w:tabs>
          <w:tab w:val="num" w:pos="5760"/>
        </w:tabs>
        <w:ind w:left="5760" w:hanging="360"/>
      </w:pPr>
      <w:rPr>
        <w:rFonts w:ascii="Symbol" w:hAnsi="Symbol" w:hint="default"/>
        <w:sz w:val="20"/>
      </w:rPr>
    </w:lvl>
    <w:lvl w:ilvl="8" w:tplc="1764BB92"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48306E"/>
    <w:multiLevelType w:val="hybridMultilevel"/>
    <w:tmpl w:val="74BE3A12"/>
    <w:lvl w:ilvl="0" w:tplc="23BA1942">
      <w:start w:val="1"/>
      <w:numFmt w:val="decimal"/>
      <w:lvlText w:val="%1."/>
      <w:lvlJc w:val="left"/>
      <w:pPr>
        <w:ind w:left="720" w:hanging="360"/>
      </w:pPr>
    </w:lvl>
    <w:lvl w:ilvl="1" w:tplc="42B0C8C6">
      <w:start w:val="1"/>
      <w:numFmt w:val="lowerLetter"/>
      <w:lvlText w:val="%2."/>
      <w:lvlJc w:val="left"/>
      <w:pPr>
        <w:ind w:left="1440" w:hanging="360"/>
      </w:pPr>
    </w:lvl>
    <w:lvl w:ilvl="2" w:tplc="E71A809C">
      <w:start w:val="1"/>
      <w:numFmt w:val="lowerRoman"/>
      <w:lvlText w:val="%3."/>
      <w:lvlJc w:val="right"/>
      <w:pPr>
        <w:ind w:left="2160" w:hanging="180"/>
      </w:pPr>
    </w:lvl>
    <w:lvl w:ilvl="3" w:tplc="6066AC54">
      <w:start w:val="1"/>
      <w:numFmt w:val="decimal"/>
      <w:lvlText w:val="%4."/>
      <w:lvlJc w:val="left"/>
      <w:pPr>
        <w:ind w:left="2880" w:hanging="360"/>
      </w:pPr>
    </w:lvl>
    <w:lvl w:ilvl="4" w:tplc="C31E06C6">
      <w:start w:val="1"/>
      <w:numFmt w:val="lowerLetter"/>
      <w:lvlText w:val="%5."/>
      <w:lvlJc w:val="left"/>
      <w:pPr>
        <w:ind w:left="3600" w:hanging="360"/>
      </w:pPr>
    </w:lvl>
    <w:lvl w:ilvl="5" w:tplc="35F683E4">
      <w:start w:val="1"/>
      <w:numFmt w:val="lowerRoman"/>
      <w:lvlText w:val="%6."/>
      <w:lvlJc w:val="right"/>
      <w:pPr>
        <w:ind w:left="4320" w:hanging="180"/>
      </w:pPr>
    </w:lvl>
    <w:lvl w:ilvl="6" w:tplc="38465826">
      <w:start w:val="1"/>
      <w:numFmt w:val="decimal"/>
      <w:lvlText w:val="%7."/>
      <w:lvlJc w:val="left"/>
      <w:pPr>
        <w:ind w:left="5040" w:hanging="360"/>
      </w:pPr>
    </w:lvl>
    <w:lvl w:ilvl="7" w:tplc="46D842B6">
      <w:start w:val="1"/>
      <w:numFmt w:val="lowerLetter"/>
      <w:lvlText w:val="%8."/>
      <w:lvlJc w:val="left"/>
      <w:pPr>
        <w:ind w:left="5760" w:hanging="360"/>
      </w:pPr>
    </w:lvl>
    <w:lvl w:ilvl="8" w:tplc="BF862DAE">
      <w:start w:val="1"/>
      <w:numFmt w:val="lowerRoman"/>
      <w:lvlText w:val="%9."/>
      <w:lvlJc w:val="right"/>
      <w:pPr>
        <w:ind w:left="6480" w:hanging="180"/>
      </w:pPr>
    </w:lvl>
  </w:abstractNum>
  <w:abstractNum w:abstractNumId="6" w15:restartNumberingAfterBreak="0">
    <w:nsid w:val="48703D8F"/>
    <w:multiLevelType w:val="hybridMultilevel"/>
    <w:tmpl w:val="17D6E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014FF"/>
    <w:multiLevelType w:val="hybridMultilevel"/>
    <w:tmpl w:val="4F50174C"/>
    <w:lvl w:ilvl="0" w:tplc="1F380D2A">
      <w:start w:val="1"/>
      <w:numFmt w:val="decimal"/>
      <w:lvlText w:val="%1."/>
      <w:lvlJc w:val="left"/>
      <w:pPr>
        <w:ind w:left="720" w:hanging="360"/>
      </w:pPr>
    </w:lvl>
    <w:lvl w:ilvl="1" w:tplc="75B8B532">
      <w:start w:val="1"/>
      <w:numFmt w:val="lowerLetter"/>
      <w:lvlText w:val="%2."/>
      <w:lvlJc w:val="left"/>
      <w:pPr>
        <w:ind w:left="1440" w:hanging="360"/>
      </w:pPr>
    </w:lvl>
    <w:lvl w:ilvl="2" w:tplc="D24C47EC">
      <w:start w:val="1"/>
      <w:numFmt w:val="lowerRoman"/>
      <w:lvlText w:val="%3."/>
      <w:lvlJc w:val="right"/>
      <w:pPr>
        <w:ind w:left="2160" w:hanging="180"/>
      </w:pPr>
    </w:lvl>
    <w:lvl w:ilvl="3" w:tplc="B1C8E78A">
      <w:start w:val="1"/>
      <w:numFmt w:val="decimal"/>
      <w:lvlText w:val="%4."/>
      <w:lvlJc w:val="left"/>
      <w:pPr>
        <w:ind w:left="2880" w:hanging="360"/>
      </w:pPr>
    </w:lvl>
    <w:lvl w:ilvl="4" w:tplc="15E2FD7A">
      <w:start w:val="1"/>
      <w:numFmt w:val="lowerLetter"/>
      <w:lvlText w:val="%5."/>
      <w:lvlJc w:val="left"/>
      <w:pPr>
        <w:ind w:left="3600" w:hanging="360"/>
      </w:pPr>
    </w:lvl>
    <w:lvl w:ilvl="5" w:tplc="C26E6FCA">
      <w:start w:val="1"/>
      <w:numFmt w:val="lowerRoman"/>
      <w:lvlText w:val="%6."/>
      <w:lvlJc w:val="right"/>
      <w:pPr>
        <w:ind w:left="4320" w:hanging="180"/>
      </w:pPr>
    </w:lvl>
    <w:lvl w:ilvl="6" w:tplc="2284AA10">
      <w:start w:val="1"/>
      <w:numFmt w:val="decimal"/>
      <w:lvlText w:val="%7."/>
      <w:lvlJc w:val="left"/>
      <w:pPr>
        <w:ind w:left="5040" w:hanging="360"/>
      </w:pPr>
    </w:lvl>
    <w:lvl w:ilvl="7" w:tplc="D7B0F24A">
      <w:start w:val="1"/>
      <w:numFmt w:val="lowerLetter"/>
      <w:lvlText w:val="%8."/>
      <w:lvlJc w:val="left"/>
      <w:pPr>
        <w:ind w:left="5760" w:hanging="360"/>
      </w:pPr>
    </w:lvl>
    <w:lvl w:ilvl="8" w:tplc="A4C23354">
      <w:start w:val="1"/>
      <w:numFmt w:val="lowerRoman"/>
      <w:lvlText w:val="%9."/>
      <w:lvlJc w:val="right"/>
      <w:pPr>
        <w:ind w:left="6480" w:hanging="180"/>
      </w:pPr>
    </w:lvl>
  </w:abstractNum>
  <w:abstractNum w:abstractNumId="9" w15:restartNumberingAfterBreak="0">
    <w:nsid w:val="6B5B59E8"/>
    <w:multiLevelType w:val="hybridMultilevel"/>
    <w:tmpl w:val="07DE2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6C636D"/>
    <w:multiLevelType w:val="hybridMultilevel"/>
    <w:tmpl w:val="18B09C28"/>
    <w:lvl w:ilvl="0" w:tplc="489E655E">
      <w:start w:val="1"/>
      <w:numFmt w:val="decimal"/>
      <w:lvlText w:val="%1."/>
      <w:lvlJc w:val="left"/>
      <w:pPr>
        <w:ind w:left="720" w:hanging="360"/>
      </w:pPr>
    </w:lvl>
    <w:lvl w:ilvl="1" w:tplc="3DF68220">
      <w:start w:val="1"/>
      <w:numFmt w:val="lowerLetter"/>
      <w:lvlText w:val="%2."/>
      <w:lvlJc w:val="left"/>
      <w:pPr>
        <w:ind w:left="1440" w:hanging="360"/>
      </w:pPr>
    </w:lvl>
    <w:lvl w:ilvl="2" w:tplc="6BCC01E8">
      <w:start w:val="1"/>
      <w:numFmt w:val="lowerRoman"/>
      <w:lvlText w:val="%3."/>
      <w:lvlJc w:val="right"/>
      <w:pPr>
        <w:ind w:left="2160" w:hanging="180"/>
      </w:pPr>
    </w:lvl>
    <w:lvl w:ilvl="3" w:tplc="6C5C5CFE">
      <w:start w:val="1"/>
      <w:numFmt w:val="decimal"/>
      <w:lvlText w:val="%4."/>
      <w:lvlJc w:val="left"/>
      <w:pPr>
        <w:ind w:left="2880" w:hanging="360"/>
      </w:pPr>
    </w:lvl>
    <w:lvl w:ilvl="4" w:tplc="03E2676E">
      <w:start w:val="1"/>
      <w:numFmt w:val="lowerLetter"/>
      <w:lvlText w:val="%5."/>
      <w:lvlJc w:val="left"/>
      <w:pPr>
        <w:ind w:left="3600" w:hanging="360"/>
      </w:pPr>
    </w:lvl>
    <w:lvl w:ilvl="5" w:tplc="6F70B66C">
      <w:start w:val="1"/>
      <w:numFmt w:val="lowerRoman"/>
      <w:lvlText w:val="%6."/>
      <w:lvlJc w:val="right"/>
      <w:pPr>
        <w:ind w:left="4320" w:hanging="180"/>
      </w:pPr>
    </w:lvl>
    <w:lvl w:ilvl="6" w:tplc="F036DD10">
      <w:start w:val="1"/>
      <w:numFmt w:val="decimal"/>
      <w:lvlText w:val="%7."/>
      <w:lvlJc w:val="left"/>
      <w:pPr>
        <w:ind w:left="5040" w:hanging="360"/>
      </w:pPr>
    </w:lvl>
    <w:lvl w:ilvl="7" w:tplc="6AF48FC2">
      <w:start w:val="1"/>
      <w:numFmt w:val="lowerLetter"/>
      <w:lvlText w:val="%8."/>
      <w:lvlJc w:val="left"/>
      <w:pPr>
        <w:ind w:left="5760" w:hanging="360"/>
      </w:pPr>
    </w:lvl>
    <w:lvl w:ilvl="8" w:tplc="6AACDEEE">
      <w:start w:val="1"/>
      <w:numFmt w:val="lowerRoman"/>
      <w:lvlText w:val="%9."/>
      <w:lvlJc w:val="right"/>
      <w:pPr>
        <w:ind w:left="6480" w:hanging="180"/>
      </w:pPr>
    </w:lvl>
  </w:abstractNum>
  <w:abstractNum w:abstractNumId="11" w15:restartNumberingAfterBreak="0">
    <w:nsid w:val="7AC53D61"/>
    <w:multiLevelType w:val="hybridMultilevel"/>
    <w:tmpl w:val="F8FEB7BC"/>
    <w:lvl w:ilvl="0" w:tplc="26389B86">
      <w:start w:val="1"/>
      <w:numFmt w:val="decimal"/>
      <w:lvlText w:val="%1."/>
      <w:lvlJc w:val="left"/>
      <w:pPr>
        <w:ind w:left="720" w:hanging="360"/>
      </w:pPr>
    </w:lvl>
    <w:lvl w:ilvl="1" w:tplc="E3888338">
      <w:start w:val="1"/>
      <w:numFmt w:val="lowerLetter"/>
      <w:lvlText w:val="%2."/>
      <w:lvlJc w:val="left"/>
      <w:pPr>
        <w:ind w:left="1440" w:hanging="360"/>
      </w:pPr>
    </w:lvl>
    <w:lvl w:ilvl="2" w:tplc="72000ADC">
      <w:start w:val="1"/>
      <w:numFmt w:val="lowerRoman"/>
      <w:lvlText w:val="%3."/>
      <w:lvlJc w:val="right"/>
      <w:pPr>
        <w:ind w:left="2160" w:hanging="180"/>
      </w:pPr>
    </w:lvl>
    <w:lvl w:ilvl="3" w:tplc="E7F4FC6A">
      <w:start w:val="1"/>
      <w:numFmt w:val="decimal"/>
      <w:lvlText w:val="%4."/>
      <w:lvlJc w:val="left"/>
      <w:pPr>
        <w:ind w:left="2880" w:hanging="360"/>
      </w:pPr>
    </w:lvl>
    <w:lvl w:ilvl="4" w:tplc="3AECCF82">
      <w:start w:val="1"/>
      <w:numFmt w:val="lowerLetter"/>
      <w:lvlText w:val="%5."/>
      <w:lvlJc w:val="left"/>
      <w:pPr>
        <w:ind w:left="3600" w:hanging="360"/>
      </w:pPr>
    </w:lvl>
    <w:lvl w:ilvl="5" w:tplc="3306C0B2">
      <w:start w:val="1"/>
      <w:numFmt w:val="lowerRoman"/>
      <w:lvlText w:val="%6."/>
      <w:lvlJc w:val="right"/>
      <w:pPr>
        <w:ind w:left="4320" w:hanging="180"/>
      </w:pPr>
    </w:lvl>
    <w:lvl w:ilvl="6" w:tplc="1F74E978">
      <w:start w:val="1"/>
      <w:numFmt w:val="decimal"/>
      <w:lvlText w:val="%7."/>
      <w:lvlJc w:val="left"/>
      <w:pPr>
        <w:ind w:left="5040" w:hanging="360"/>
      </w:pPr>
    </w:lvl>
    <w:lvl w:ilvl="7" w:tplc="5F70CE72">
      <w:start w:val="1"/>
      <w:numFmt w:val="lowerLetter"/>
      <w:lvlText w:val="%8."/>
      <w:lvlJc w:val="left"/>
      <w:pPr>
        <w:ind w:left="5760" w:hanging="360"/>
      </w:pPr>
    </w:lvl>
    <w:lvl w:ilvl="8" w:tplc="67F0C372">
      <w:start w:val="1"/>
      <w:numFmt w:val="lowerRoman"/>
      <w:lvlText w:val="%9."/>
      <w:lvlJc w:val="right"/>
      <w:pPr>
        <w:ind w:left="6480" w:hanging="180"/>
      </w:pPr>
    </w:lvl>
  </w:abstractNum>
  <w:num w:numId="1" w16cid:durableId="1980769424">
    <w:abstractNumId w:val="8"/>
  </w:num>
  <w:num w:numId="2" w16cid:durableId="913272418">
    <w:abstractNumId w:val="11"/>
  </w:num>
  <w:num w:numId="3" w16cid:durableId="1752001954">
    <w:abstractNumId w:val="3"/>
  </w:num>
  <w:num w:numId="4" w16cid:durableId="1928810043">
    <w:abstractNumId w:val="5"/>
  </w:num>
  <w:num w:numId="5" w16cid:durableId="325592899">
    <w:abstractNumId w:val="10"/>
  </w:num>
  <w:num w:numId="6" w16cid:durableId="1697776003">
    <w:abstractNumId w:val="1"/>
  </w:num>
  <w:num w:numId="7" w16cid:durableId="1647776012">
    <w:abstractNumId w:val="4"/>
  </w:num>
  <w:num w:numId="8" w16cid:durableId="1721438769">
    <w:abstractNumId w:val="2"/>
  </w:num>
  <w:num w:numId="9" w16cid:durableId="670178170">
    <w:abstractNumId w:val="7"/>
  </w:num>
  <w:num w:numId="10" w16cid:durableId="616983942">
    <w:abstractNumId w:val="0"/>
  </w:num>
  <w:num w:numId="11" w16cid:durableId="1984968705">
    <w:abstractNumId w:val="9"/>
  </w:num>
  <w:num w:numId="12" w16cid:durableId="15150706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20259"/>
    <w:rsid w:val="0003460D"/>
    <w:rsid w:val="00036760"/>
    <w:rsid w:val="00047624"/>
    <w:rsid w:val="00066FBA"/>
    <w:rsid w:val="00102859"/>
    <w:rsid w:val="0017483E"/>
    <w:rsid w:val="001A5A73"/>
    <w:rsid w:val="003310A9"/>
    <w:rsid w:val="00402818"/>
    <w:rsid w:val="00465C13"/>
    <w:rsid w:val="006276C3"/>
    <w:rsid w:val="0064279D"/>
    <w:rsid w:val="00642EA0"/>
    <w:rsid w:val="00664E07"/>
    <w:rsid w:val="007001DA"/>
    <w:rsid w:val="0071530B"/>
    <w:rsid w:val="0073644D"/>
    <w:rsid w:val="0076FFAE"/>
    <w:rsid w:val="007C087F"/>
    <w:rsid w:val="007F0137"/>
    <w:rsid w:val="00800210"/>
    <w:rsid w:val="008B79E8"/>
    <w:rsid w:val="008C69C0"/>
    <w:rsid w:val="008D4473"/>
    <w:rsid w:val="00920CB4"/>
    <w:rsid w:val="00933EF8"/>
    <w:rsid w:val="00935BFC"/>
    <w:rsid w:val="009738E7"/>
    <w:rsid w:val="009833CC"/>
    <w:rsid w:val="009A647D"/>
    <w:rsid w:val="009B4317"/>
    <w:rsid w:val="00A274A2"/>
    <w:rsid w:val="00A6505C"/>
    <w:rsid w:val="00A66D57"/>
    <w:rsid w:val="00B40837"/>
    <w:rsid w:val="00B90631"/>
    <w:rsid w:val="00BA1E06"/>
    <w:rsid w:val="00BA2D65"/>
    <w:rsid w:val="00BE61CA"/>
    <w:rsid w:val="00C2194C"/>
    <w:rsid w:val="00D264BB"/>
    <w:rsid w:val="00D92293"/>
    <w:rsid w:val="00DD0F97"/>
    <w:rsid w:val="00E0459A"/>
    <w:rsid w:val="00E1076A"/>
    <w:rsid w:val="00E46C36"/>
    <w:rsid w:val="00F55156"/>
    <w:rsid w:val="00F629EC"/>
    <w:rsid w:val="00FD0D84"/>
    <w:rsid w:val="00FD2E7B"/>
    <w:rsid w:val="0148436B"/>
    <w:rsid w:val="02A8F19F"/>
    <w:rsid w:val="030A0E15"/>
    <w:rsid w:val="036EB705"/>
    <w:rsid w:val="048B04C4"/>
    <w:rsid w:val="04A1865C"/>
    <w:rsid w:val="05B22655"/>
    <w:rsid w:val="05E14B10"/>
    <w:rsid w:val="07EC5F09"/>
    <w:rsid w:val="08097970"/>
    <w:rsid w:val="096A567E"/>
    <w:rsid w:val="0A57116C"/>
    <w:rsid w:val="0AD00A9C"/>
    <w:rsid w:val="0BE785B4"/>
    <w:rsid w:val="0CC1C97C"/>
    <w:rsid w:val="0D330165"/>
    <w:rsid w:val="0D8A475E"/>
    <w:rsid w:val="0E690E49"/>
    <w:rsid w:val="0E8E4BB0"/>
    <w:rsid w:val="105AF3C8"/>
    <w:rsid w:val="10ABA3C8"/>
    <w:rsid w:val="10EFA87A"/>
    <w:rsid w:val="10F787F9"/>
    <w:rsid w:val="10F7D590"/>
    <w:rsid w:val="125554DC"/>
    <w:rsid w:val="12832C40"/>
    <w:rsid w:val="12D3D3D3"/>
    <w:rsid w:val="13B9AA4D"/>
    <w:rsid w:val="13E6CECA"/>
    <w:rsid w:val="142942CF"/>
    <w:rsid w:val="155C6B1A"/>
    <w:rsid w:val="156A4123"/>
    <w:rsid w:val="15B486A9"/>
    <w:rsid w:val="16410265"/>
    <w:rsid w:val="16C94921"/>
    <w:rsid w:val="171337BC"/>
    <w:rsid w:val="185B6B60"/>
    <w:rsid w:val="1898C783"/>
    <w:rsid w:val="18A72A47"/>
    <w:rsid w:val="198EE500"/>
    <w:rsid w:val="1A79855B"/>
    <w:rsid w:val="1B032865"/>
    <w:rsid w:val="1B10095D"/>
    <w:rsid w:val="1C76814F"/>
    <w:rsid w:val="1CE8D88F"/>
    <w:rsid w:val="1F73B0F4"/>
    <w:rsid w:val="2018B453"/>
    <w:rsid w:val="20828067"/>
    <w:rsid w:val="23D33CD7"/>
    <w:rsid w:val="2442304F"/>
    <w:rsid w:val="25AB3783"/>
    <w:rsid w:val="25C3CF55"/>
    <w:rsid w:val="25E91894"/>
    <w:rsid w:val="26E7945B"/>
    <w:rsid w:val="2884DBDF"/>
    <w:rsid w:val="29B079E3"/>
    <w:rsid w:val="29E40465"/>
    <w:rsid w:val="2ABCE410"/>
    <w:rsid w:val="2B056932"/>
    <w:rsid w:val="2B1A3BDE"/>
    <w:rsid w:val="2B37C8C3"/>
    <w:rsid w:val="2B587DF5"/>
    <w:rsid w:val="2D8FED55"/>
    <w:rsid w:val="2DB33A94"/>
    <w:rsid w:val="2E191EED"/>
    <w:rsid w:val="2EB796FE"/>
    <w:rsid w:val="2F3266B6"/>
    <w:rsid w:val="30376A45"/>
    <w:rsid w:val="30B015AF"/>
    <w:rsid w:val="356B0541"/>
    <w:rsid w:val="359EE9E9"/>
    <w:rsid w:val="35CB4BD2"/>
    <w:rsid w:val="36EB106C"/>
    <w:rsid w:val="383B9534"/>
    <w:rsid w:val="39DB24D7"/>
    <w:rsid w:val="3B1B4716"/>
    <w:rsid w:val="3BDBEF2F"/>
    <w:rsid w:val="3C901DD9"/>
    <w:rsid w:val="3CD60E4E"/>
    <w:rsid w:val="3DF0F523"/>
    <w:rsid w:val="3F19C5E7"/>
    <w:rsid w:val="3FC1740A"/>
    <w:rsid w:val="3FD18B5C"/>
    <w:rsid w:val="3FD9EF9C"/>
    <w:rsid w:val="3FEA0015"/>
    <w:rsid w:val="40CCF41C"/>
    <w:rsid w:val="4105B2F7"/>
    <w:rsid w:val="4205DABC"/>
    <w:rsid w:val="420D88AE"/>
    <w:rsid w:val="44D4F553"/>
    <w:rsid w:val="4507B7C0"/>
    <w:rsid w:val="4563EA6D"/>
    <w:rsid w:val="459DDFCB"/>
    <w:rsid w:val="479618DC"/>
    <w:rsid w:val="482666FD"/>
    <w:rsid w:val="4848C504"/>
    <w:rsid w:val="4A176039"/>
    <w:rsid w:val="4A7C3D20"/>
    <w:rsid w:val="4ACF3A55"/>
    <w:rsid w:val="4AD263CF"/>
    <w:rsid w:val="4B07EA22"/>
    <w:rsid w:val="4B3986CF"/>
    <w:rsid w:val="4B735DA9"/>
    <w:rsid w:val="4B7D42E7"/>
    <w:rsid w:val="4BBE2B49"/>
    <w:rsid w:val="4D050696"/>
    <w:rsid w:val="4D920FD9"/>
    <w:rsid w:val="4DADC637"/>
    <w:rsid w:val="4FB3B9F7"/>
    <w:rsid w:val="51B128F2"/>
    <w:rsid w:val="51BC37C5"/>
    <w:rsid w:val="51D51769"/>
    <w:rsid w:val="538FB2D1"/>
    <w:rsid w:val="53F46229"/>
    <w:rsid w:val="54DFA55D"/>
    <w:rsid w:val="550BAFE6"/>
    <w:rsid w:val="56644A34"/>
    <w:rsid w:val="567A598F"/>
    <w:rsid w:val="574A3443"/>
    <w:rsid w:val="5767AF25"/>
    <w:rsid w:val="59494893"/>
    <w:rsid w:val="5A6C5982"/>
    <w:rsid w:val="5B8579AA"/>
    <w:rsid w:val="5D515C29"/>
    <w:rsid w:val="5E590951"/>
    <w:rsid w:val="5F69EE16"/>
    <w:rsid w:val="601CBF02"/>
    <w:rsid w:val="64FB3DD8"/>
    <w:rsid w:val="661A316B"/>
    <w:rsid w:val="66482DAD"/>
    <w:rsid w:val="670BA508"/>
    <w:rsid w:val="67140B8D"/>
    <w:rsid w:val="68C29B6D"/>
    <w:rsid w:val="6916A6CA"/>
    <w:rsid w:val="69B706AB"/>
    <w:rsid w:val="6AEB4926"/>
    <w:rsid w:val="6C183DFC"/>
    <w:rsid w:val="6D7D0831"/>
    <w:rsid w:val="6E21AF0E"/>
    <w:rsid w:val="6E766160"/>
    <w:rsid w:val="6EE860F2"/>
    <w:rsid w:val="6F26DD6F"/>
    <w:rsid w:val="704C3723"/>
    <w:rsid w:val="706DFE4E"/>
    <w:rsid w:val="709B2898"/>
    <w:rsid w:val="70B9E4A0"/>
    <w:rsid w:val="7118082A"/>
    <w:rsid w:val="7121D00C"/>
    <w:rsid w:val="71832E34"/>
    <w:rsid w:val="71A1FE61"/>
    <w:rsid w:val="72B6EEB7"/>
    <w:rsid w:val="74CE98F3"/>
    <w:rsid w:val="75A3C631"/>
    <w:rsid w:val="767F9C36"/>
    <w:rsid w:val="778527AE"/>
    <w:rsid w:val="77960B3C"/>
    <w:rsid w:val="7BA769DA"/>
    <w:rsid w:val="7BB8E789"/>
    <w:rsid w:val="7C8021E6"/>
    <w:rsid w:val="7C9662F7"/>
    <w:rsid w:val="7E8915CF"/>
    <w:rsid w:val="7E941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B90631"/>
    <w:rPr>
      <w:color w:val="605E5C"/>
      <w:shd w:val="clear" w:color="auto" w:fill="E1DFDD"/>
    </w:rPr>
  </w:style>
  <w:style w:type="character" w:styleId="FollowedHyperlink">
    <w:name w:val="FollowedHyperlink"/>
    <w:basedOn w:val="DefaultParagraphFont"/>
    <w:uiPriority w:val="99"/>
    <w:semiHidden/>
    <w:unhideWhenUsed/>
    <w:rsid w:val="00B90631"/>
    <w:rPr>
      <w:color w:val="954F72" w:themeColor="followedHyperlink"/>
      <w:u w:val="single"/>
    </w:rPr>
  </w:style>
  <w:style w:type="paragraph" w:styleId="BalloonText">
    <w:name w:val="Balloon Text"/>
    <w:basedOn w:val="Normal"/>
    <w:link w:val="BalloonTextChar"/>
    <w:uiPriority w:val="99"/>
    <w:semiHidden/>
    <w:unhideWhenUsed/>
    <w:rsid w:val="00F5515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55156"/>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32477952">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4862A4-C467-43B9-A662-717DE124774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278575-1264-4D23-81EA-0D804A8317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58FB51-6EBF-4312-9B96-06AE1C7A65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4666</Characters>
  <Application>Microsoft Office Word</Application>
  <DocSecurity>0</DocSecurity>
  <Lines>38</Lines>
  <Paragraphs>10</Paragraphs>
  <ScaleCrop>false</ScaleCrop>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35</cp:revision>
  <dcterms:created xsi:type="dcterms:W3CDTF">2020-06-04T16:06:00Z</dcterms:created>
  <dcterms:modified xsi:type="dcterms:W3CDTF">2023-12-25T17:18:00Z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