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A543" w14:textId="24F5E2A3" w:rsidR="00614C14" w:rsidRPr="00614C14" w:rsidRDefault="00614C14" w:rsidP="3617A3EE">
      <w:pPr>
        <w:shd w:val="clear" w:color="auto" w:fill="FFFFFF" w:themeFill="background1"/>
        <w:spacing w:after="100" w:afterAutospacing="1"/>
        <w:outlineLvl w:val="0"/>
        <w:rPr>
          <w:rFonts w:ascii="Arial" w:eastAsia="Arial" w:hAnsi="Arial" w:cs="Arial"/>
          <w:sz w:val="48"/>
          <w:szCs w:val="48"/>
        </w:rPr>
      </w:pPr>
      <w:r w:rsidRPr="3617A3EE">
        <w:rPr>
          <w:rFonts w:ascii="Arial" w:eastAsia="Arial" w:hAnsi="Arial" w:cs="Arial"/>
          <w:kern w:val="36"/>
          <w:sz w:val="48"/>
          <w:szCs w:val="48"/>
        </w:rPr>
        <w:t>Unused</w:t>
      </w:r>
      <w:r w:rsidR="59894F80" w:rsidRPr="3617A3EE">
        <w:rPr>
          <w:rFonts w:ascii="Arial" w:eastAsia="Arial" w:hAnsi="Arial" w:cs="Arial"/>
          <w:kern w:val="36"/>
          <w:sz w:val="48"/>
          <w:szCs w:val="48"/>
        </w:rPr>
        <w:t xml:space="preserve"> (</w:t>
      </w:r>
      <w:r w:rsidRPr="3617A3EE">
        <w:rPr>
          <w:rFonts w:ascii="Arial" w:eastAsia="Arial" w:hAnsi="Arial" w:cs="Arial"/>
          <w:kern w:val="36"/>
          <w:sz w:val="48"/>
          <w:szCs w:val="48"/>
        </w:rPr>
        <w:t>Unsupported</w:t>
      </w:r>
      <w:r w:rsidR="723C7BCE" w:rsidRPr="3617A3EE">
        <w:rPr>
          <w:rFonts w:ascii="Arial" w:eastAsia="Arial" w:hAnsi="Arial" w:cs="Arial"/>
          <w:kern w:val="36"/>
          <w:sz w:val="48"/>
          <w:szCs w:val="48"/>
        </w:rPr>
        <w:t>)</w:t>
      </w:r>
      <w:r w:rsidRPr="3617A3EE">
        <w:rPr>
          <w:rFonts w:ascii="Arial" w:eastAsia="Arial" w:hAnsi="Arial" w:cs="Arial"/>
          <w:kern w:val="36"/>
          <w:sz w:val="48"/>
          <w:szCs w:val="48"/>
        </w:rPr>
        <w:t xml:space="preserve"> Cloud Regions </w:t>
      </w:r>
      <w:r w:rsidR="38802A4A" w:rsidRPr="1BF2399C">
        <w:rPr>
          <w:rFonts w:ascii="Arial" w:eastAsia="Arial" w:hAnsi="Arial" w:cs="Arial"/>
          <w:color w:val="000000" w:themeColor="text1"/>
          <w:lang w:val="en"/>
        </w:rPr>
        <w:t>(version 1.0)</w:t>
      </w:r>
    </w:p>
    <w:p w14:paraId="1268AE05" w14:textId="706D47AE" w:rsidR="3617A3EE" w:rsidRDefault="3617A3EE" w:rsidP="3617A3EE">
      <w:pPr>
        <w:shd w:val="clear" w:color="auto" w:fill="FFFFFF" w:themeFill="background1"/>
        <w:spacing w:afterAutospacing="1"/>
        <w:outlineLvl w:val="0"/>
        <w:rPr>
          <w:rFonts w:ascii="Arial" w:eastAsia="Arial" w:hAnsi="Arial" w:cs="Arial"/>
          <w:lang w:val="en"/>
        </w:rPr>
      </w:pPr>
    </w:p>
    <w:p w14:paraId="753C42F1" w14:textId="16FD2744" w:rsidR="3D133346" w:rsidRDefault="6492773A" w:rsidP="3617A3EE">
      <w:pPr>
        <w:spacing w:afterAutospacing="1"/>
        <w:rPr>
          <w:rFonts w:ascii="Arial" w:eastAsia="Arial" w:hAnsi="Arial" w:cs="Arial"/>
          <w:b/>
          <w:bCs/>
          <w:color w:val="404040" w:themeColor="text1" w:themeTint="BF"/>
          <w:sz w:val="28"/>
          <w:szCs w:val="28"/>
        </w:rPr>
      </w:pPr>
      <w:r w:rsidRPr="3617A3EE">
        <w:rPr>
          <w:rFonts w:ascii="Arial" w:eastAsia="Arial" w:hAnsi="Arial" w:cs="Arial"/>
          <w:b/>
          <w:bCs/>
          <w:color w:val="404040" w:themeColor="text1" w:themeTint="BF"/>
          <w:sz w:val="28"/>
          <w:szCs w:val="28"/>
        </w:rPr>
        <w:t>Cloud Service Label:  IaaS</w:t>
      </w:r>
    </w:p>
    <w:p w14:paraId="39C31364" w14:textId="073BFE0C" w:rsidR="3617A3EE" w:rsidRDefault="3617A3EE" w:rsidP="3617A3EE">
      <w:pPr>
        <w:spacing w:afterAutospacing="1"/>
        <w:rPr>
          <w:rFonts w:ascii="Arial" w:eastAsia="Arial" w:hAnsi="Arial" w:cs="Arial"/>
          <w:b/>
          <w:bCs/>
          <w:sz w:val="28"/>
          <w:szCs w:val="28"/>
        </w:rPr>
      </w:pPr>
    </w:p>
    <w:p w14:paraId="37078DBD" w14:textId="19C47EE8" w:rsidR="785758A2" w:rsidRDefault="785758A2" w:rsidP="3617A3EE">
      <w:pPr>
        <w:spacing w:afterAutospacing="1"/>
        <w:rPr>
          <w:rFonts w:ascii="Arial" w:eastAsia="Arial" w:hAnsi="Arial" w:cs="Arial"/>
          <w:sz w:val="32"/>
          <w:szCs w:val="32"/>
        </w:rPr>
      </w:pPr>
      <w:r w:rsidRPr="3617A3EE">
        <w:rPr>
          <w:rFonts w:ascii="Arial" w:eastAsia="Arial" w:hAnsi="Arial" w:cs="Arial"/>
          <w:sz w:val="32"/>
          <w:szCs w:val="32"/>
        </w:rPr>
        <w:t>Description</w:t>
      </w:r>
    </w:p>
    <w:p w14:paraId="22D79A42" w14:textId="40DB3FC4" w:rsidR="00614C14" w:rsidRPr="00614C14" w:rsidRDefault="00614C14" w:rsidP="3617A3EE">
      <w:pPr>
        <w:shd w:val="clear" w:color="auto" w:fill="FFFFFF" w:themeFill="background1"/>
        <w:spacing w:after="100" w:afterAutospacing="1"/>
        <w:rPr>
          <w:rFonts w:ascii="Arial" w:eastAsia="Arial" w:hAnsi="Arial" w:cs="Arial"/>
        </w:rPr>
      </w:pPr>
      <w:r w:rsidRPr="3617A3EE">
        <w:rPr>
          <w:rFonts w:ascii="Arial" w:eastAsia="Arial" w:hAnsi="Arial" w:cs="Arial"/>
        </w:rPr>
        <w:t>Adversaries may create cloud instances in unused geographic service regions in order to evade detection. Access is usually obtained through compromising accounts used to manage cloud infrastructure.</w:t>
      </w:r>
      <w:r w:rsidR="0059CD39" w:rsidRPr="3617A3EE">
        <w:rPr>
          <w:rFonts w:ascii="Arial" w:eastAsia="Arial" w:hAnsi="Arial" w:cs="Arial"/>
        </w:rPr>
        <w:t xml:space="preserve"> </w:t>
      </w:r>
      <w:r w:rsidRPr="3617A3EE">
        <w:rPr>
          <w:rFonts w:ascii="Arial" w:eastAsia="Arial" w:hAnsi="Arial" w:cs="Arial"/>
        </w:rPr>
        <w:t>Cloud service providers often provide infrastructure throughout the world in order to improve performance, provide redundancy, and allow customers to meet compliance requirements. Oftentimes, a customer will only use a subset of the available regions and may not actively monitor other regions. If an adversary creates resources in an unused region, they may be able to operate undetected.</w:t>
      </w:r>
    </w:p>
    <w:p w14:paraId="08E4D6DA" w14:textId="194EB73F" w:rsidR="3D133346" w:rsidRDefault="00614C14" w:rsidP="3617A3EE">
      <w:pPr>
        <w:shd w:val="clear" w:color="auto" w:fill="FFFFFF" w:themeFill="background1"/>
        <w:spacing w:afterAutospacing="1"/>
        <w:rPr>
          <w:rFonts w:ascii="Arial" w:eastAsia="Arial" w:hAnsi="Arial" w:cs="Arial"/>
          <w:sz w:val="18"/>
          <w:szCs w:val="18"/>
          <w:vertAlign w:val="superscript"/>
        </w:rPr>
      </w:pPr>
      <w:r w:rsidRPr="3617A3EE">
        <w:rPr>
          <w:rFonts w:ascii="Arial" w:eastAsia="Arial" w:hAnsi="Arial" w:cs="Arial"/>
        </w:rPr>
        <w:t xml:space="preserve">A variation on this behavior takes advantage of differences in functionality across cloud regions. An adversary could utilize regions which do not support advanced detection services in order to avoid detection of their activity. For example, AWS </w:t>
      </w:r>
      <w:proofErr w:type="spellStart"/>
      <w:r w:rsidRPr="3617A3EE">
        <w:rPr>
          <w:rFonts w:ascii="Arial" w:eastAsia="Arial" w:hAnsi="Arial" w:cs="Arial"/>
        </w:rPr>
        <w:t>GuardDuty</w:t>
      </w:r>
      <w:proofErr w:type="spellEnd"/>
      <w:r w:rsidRPr="3617A3EE">
        <w:rPr>
          <w:rFonts w:ascii="Arial" w:eastAsia="Arial" w:hAnsi="Arial" w:cs="Arial"/>
        </w:rPr>
        <w:t xml:space="preserve"> is not supported in every region.</w:t>
      </w:r>
      <w:r w:rsidR="6A28FA87" w:rsidRPr="3617A3EE">
        <w:rPr>
          <w:rFonts w:ascii="Arial" w:eastAsia="Arial" w:hAnsi="Arial" w:cs="Arial"/>
        </w:rPr>
        <w:t xml:space="preserve"> </w:t>
      </w:r>
      <w:r w:rsidR="14CCD4B3" w:rsidRPr="3617A3EE">
        <w:rPr>
          <w:rFonts w:ascii="Arial" w:eastAsia="Arial" w:hAnsi="Arial" w:cs="Arial"/>
        </w:rPr>
        <w:t>An example of adversary use of unused AWS regions is to mine cryptocurrency through </w:t>
      </w:r>
      <w:hyperlink r:id="rId10">
        <w:r w:rsidR="14CCD4B3" w:rsidRPr="3617A3EE">
          <w:rPr>
            <w:rFonts w:ascii="Arial" w:eastAsia="Arial" w:hAnsi="Arial" w:cs="Arial"/>
          </w:rPr>
          <w:t>Resource Hijacking</w:t>
        </w:r>
      </w:hyperlink>
      <w:r w:rsidR="14CCD4B3" w:rsidRPr="3617A3EE">
        <w:rPr>
          <w:rFonts w:ascii="Arial" w:eastAsia="Arial" w:hAnsi="Arial" w:cs="Arial"/>
        </w:rPr>
        <w:t>, which can cost organizations substantial amounts of money over time depending on the processing power used.</w:t>
      </w:r>
    </w:p>
    <w:p w14:paraId="3117B50D" w14:textId="4FD9FF71" w:rsidR="00614C14" w:rsidRDefault="00614C14" w:rsidP="3617A3EE">
      <w:pPr>
        <w:shd w:val="clear" w:color="auto" w:fill="FFFFFF" w:themeFill="background1"/>
        <w:spacing w:after="100" w:afterAutospacing="1"/>
        <w:rPr>
          <w:rFonts w:ascii="Arial" w:eastAsia="Arial" w:hAnsi="Arial" w:cs="Arial"/>
        </w:rPr>
      </w:pPr>
    </w:p>
    <w:p w14:paraId="06B422D5" w14:textId="3DD339E9" w:rsidR="00614C14" w:rsidRDefault="6818BC71" w:rsidP="3617A3EE">
      <w:pPr>
        <w:spacing w:after="100" w:afterAutospacing="1"/>
        <w:rPr>
          <w:rFonts w:ascii="Arial" w:eastAsia="Arial" w:hAnsi="Arial" w:cs="Arial"/>
          <w:sz w:val="32"/>
          <w:szCs w:val="32"/>
        </w:rPr>
      </w:pPr>
      <w:r w:rsidRPr="3617A3EE">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3617A3EE" w14:paraId="6FD6847A" w14:textId="77777777" w:rsidTr="782D9B6B">
        <w:tc>
          <w:tcPr>
            <w:tcW w:w="4680" w:type="dxa"/>
          </w:tcPr>
          <w:p w14:paraId="3D38485B" w14:textId="4DB4D7BF" w:rsidR="3617A3EE" w:rsidRDefault="3617A3EE" w:rsidP="3617A3EE">
            <w:pPr>
              <w:rPr>
                <w:rFonts w:ascii="Arial" w:eastAsia="Arial" w:hAnsi="Arial" w:cs="Arial"/>
              </w:rPr>
            </w:pPr>
            <w:r w:rsidRPr="3617A3EE">
              <w:rPr>
                <w:rFonts w:ascii="Arial" w:eastAsia="Arial" w:hAnsi="Arial" w:cs="Arial"/>
                <w:b/>
                <w:bCs/>
              </w:rPr>
              <w:t>Name</w:t>
            </w:r>
            <w:r w:rsidRPr="3617A3EE">
              <w:rPr>
                <w:rFonts w:ascii="Arial" w:eastAsia="Arial" w:hAnsi="Arial" w:cs="Arial"/>
              </w:rPr>
              <w:t> </w:t>
            </w:r>
          </w:p>
        </w:tc>
        <w:tc>
          <w:tcPr>
            <w:tcW w:w="4680" w:type="dxa"/>
          </w:tcPr>
          <w:p w14:paraId="41E6002E" w14:textId="270418AB" w:rsidR="3617A3EE" w:rsidRDefault="3617A3EE" w:rsidP="3617A3EE">
            <w:pPr>
              <w:rPr>
                <w:rFonts w:ascii="Arial" w:eastAsia="Arial" w:hAnsi="Arial" w:cs="Arial"/>
              </w:rPr>
            </w:pPr>
            <w:r w:rsidRPr="3617A3EE">
              <w:rPr>
                <w:rFonts w:ascii="Arial" w:eastAsia="Arial" w:hAnsi="Arial" w:cs="Arial"/>
                <w:b/>
                <w:bCs/>
              </w:rPr>
              <w:t>Description</w:t>
            </w:r>
            <w:r w:rsidRPr="3617A3EE">
              <w:rPr>
                <w:rFonts w:ascii="Arial" w:eastAsia="Arial" w:hAnsi="Arial" w:cs="Arial"/>
              </w:rPr>
              <w:t> </w:t>
            </w:r>
          </w:p>
        </w:tc>
      </w:tr>
      <w:tr w:rsidR="3617A3EE" w14:paraId="59FDB618" w14:textId="77777777" w:rsidTr="782D9B6B">
        <w:tc>
          <w:tcPr>
            <w:tcW w:w="4680" w:type="dxa"/>
          </w:tcPr>
          <w:p w14:paraId="78F15DA8" w14:textId="55849B04" w:rsidR="3617A3EE" w:rsidRDefault="4A5D9BDA" w:rsidP="3617A3EE">
            <w:pPr>
              <w:rPr>
                <w:rFonts w:ascii="Arial" w:eastAsia="Arial" w:hAnsi="Arial" w:cs="Arial"/>
                <w:sz w:val="18"/>
                <w:szCs w:val="18"/>
              </w:rPr>
            </w:pPr>
            <w:proofErr w:type="spellStart"/>
            <w:r w:rsidRPr="782D9B6B">
              <w:rPr>
                <w:rFonts w:ascii="Arial" w:eastAsia="Arial" w:hAnsi="Arial" w:cs="Arial"/>
                <w:sz w:val="18"/>
                <w:szCs w:val="18"/>
              </w:rPr>
              <w:t>CloudSploit</w:t>
            </w:r>
            <w:proofErr w:type="spellEnd"/>
          </w:p>
        </w:tc>
        <w:tc>
          <w:tcPr>
            <w:tcW w:w="4680" w:type="dxa"/>
          </w:tcPr>
          <w:p w14:paraId="016DE1B8" w14:textId="430F3F48" w:rsidR="3617A3EE" w:rsidRDefault="5E4A2131" w:rsidP="782D9B6B">
            <w:pPr>
              <w:rPr>
                <w:rFonts w:ascii="Arial" w:eastAsia="Arial" w:hAnsi="Arial" w:cs="Arial"/>
                <w:color w:val="000000" w:themeColor="text1"/>
                <w:sz w:val="18"/>
                <w:szCs w:val="18"/>
              </w:rPr>
            </w:pPr>
            <w:r w:rsidRPr="782D9B6B">
              <w:rPr>
                <w:rFonts w:ascii="Arial" w:eastAsia="Arial" w:hAnsi="Arial" w:cs="Arial"/>
                <w:color w:val="000000" w:themeColor="text1"/>
                <w:sz w:val="18"/>
                <w:szCs w:val="18"/>
              </w:rPr>
              <w:t xml:space="preserve">This blog post </w:t>
            </w:r>
            <w:r w:rsidR="7A9B8671" w:rsidRPr="782D9B6B">
              <w:rPr>
                <w:rFonts w:ascii="Arial" w:eastAsia="Arial" w:hAnsi="Arial" w:cs="Arial"/>
                <w:color w:val="000000" w:themeColor="text1"/>
                <w:sz w:val="18"/>
                <w:szCs w:val="18"/>
              </w:rPr>
              <w:t xml:space="preserve">notes </w:t>
            </w:r>
            <w:r w:rsidRPr="782D9B6B">
              <w:rPr>
                <w:rFonts w:ascii="Arial" w:eastAsia="Arial" w:hAnsi="Arial" w:cs="Arial"/>
                <w:color w:val="000000" w:themeColor="text1"/>
                <w:sz w:val="18"/>
                <w:szCs w:val="18"/>
              </w:rPr>
              <w:t xml:space="preserve">how they received an email about an ASW customer who had not </w:t>
            </w:r>
            <w:r w:rsidR="36455E7A" w:rsidRPr="782D9B6B">
              <w:rPr>
                <w:rFonts w:ascii="Arial" w:eastAsia="Arial" w:hAnsi="Arial" w:cs="Arial"/>
                <w:color w:val="000000" w:themeColor="text1"/>
                <w:sz w:val="18"/>
                <w:szCs w:val="18"/>
              </w:rPr>
              <w:t>deactivated</w:t>
            </w:r>
            <w:r w:rsidRPr="782D9B6B">
              <w:rPr>
                <w:rFonts w:ascii="Arial" w:eastAsia="Arial" w:hAnsi="Arial" w:cs="Arial"/>
                <w:color w:val="000000" w:themeColor="text1"/>
                <w:sz w:val="18"/>
                <w:szCs w:val="18"/>
              </w:rPr>
              <w:t xml:space="preserve"> unused regions and </w:t>
            </w:r>
            <w:r w:rsidR="4932CCBA" w:rsidRPr="782D9B6B">
              <w:rPr>
                <w:rFonts w:ascii="Arial" w:eastAsia="Arial" w:hAnsi="Arial" w:cs="Arial"/>
                <w:color w:val="000000" w:themeColor="text1"/>
                <w:sz w:val="18"/>
                <w:szCs w:val="18"/>
              </w:rPr>
              <w:t>found there to be 50 EC2 instances running to mine Bitcoin 24/7.</w:t>
            </w:r>
          </w:p>
        </w:tc>
      </w:tr>
    </w:tbl>
    <w:p w14:paraId="42F618DA" w14:textId="163EBFA3" w:rsidR="00614C14" w:rsidRDefault="00614C14" w:rsidP="3617A3EE">
      <w:pPr>
        <w:spacing w:after="100" w:afterAutospacing="1"/>
        <w:rPr>
          <w:rFonts w:ascii="Arial" w:eastAsia="Arial" w:hAnsi="Arial" w:cs="Arial"/>
        </w:rPr>
      </w:pPr>
    </w:p>
    <w:p w14:paraId="61B021DA" w14:textId="4ACF215A" w:rsidR="00614C14" w:rsidRDefault="6818BC71" w:rsidP="3617A3EE">
      <w:pPr>
        <w:spacing w:after="100" w:afterAutospacing="1"/>
        <w:rPr>
          <w:rFonts w:ascii="Arial" w:eastAsia="Arial" w:hAnsi="Arial" w:cs="Arial"/>
          <w:sz w:val="32"/>
          <w:szCs w:val="32"/>
        </w:rPr>
      </w:pPr>
      <w:r w:rsidRPr="3617A3EE">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3617A3EE" w14:paraId="5FDD66C8" w14:textId="77777777" w:rsidTr="579A77B4">
        <w:tc>
          <w:tcPr>
            <w:tcW w:w="4680" w:type="dxa"/>
          </w:tcPr>
          <w:p w14:paraId="4ECF5549" w14:textId="75083172" w:rsidR="3617A3EE" w:rsidRDefault="3617A3EE" w:rsidP="3617A3EE">
            <w:pPr>
              <w:rPr>
                <w:rFonts w:ascii="Arial" w:eastAsia="Arial" w:hAnsi="Arial" w:cs="Arial"/>
              </w:rPr>
            </w:pPr>
            <w:r w:rsidRPr="3617A3EE">
              <w:rPr>
                <w:rFonts w:ascii="Arial" w:eastAsia="Arial" w:hAnsi="Arial" w:cs="Arial"/>
                <w:b/>
                <w:bCs/>
              </w:rPr>
              <w:t>Mitigation</w:t>
            </w:r>
          </w:p>
        </w:tc>
        <w:tc>
          <w:tcPr>
            <w:tcW w:w="4680" w:type="dxa"/>
          </w:tcPr>
          <w:p w14:paraId="6ACED429" w14:textId="63BC2482" w:rsidR="3617A3EE" w:rsidRDefault="3617A3EE" w:rsidP="3617A3EE">
            <w:pPr>
              <w:rPr>
                <w:rFonts w:ascii="Arial" w:eastAsia="Arial" w:hAnsi="Arial" w:cs="Arial"/>
              </w:rPr>
            </w:pPr>
            <w:r w:rsidRPr="3617A3EE">
              <w:rPr>
                <w:rFonts w:ascii="Arial" w:eastAsia="Arial" w:hAnsi="Arial" w:cs="Arial"/>
                <w:b/>
                <w:bCs/>
              </w:rPr>
              <w:t>Description</w:t>
            </w:r>
            <w:r w:rsidRPr="3617A3EE">
              <w:rPr>
                <w:rFonts w:ascii="Arial" w:eastAsia="Arial" w:hAnsi="Arial" w:cs="Arial"/>
              </w:rPr>
              <w:t> </w:t>
            </w:r>
          </w:p>
        </w:tc>
      </w:tr>
      <w:tr w:rsidR="3617A3EE" w14:paraId="3C51EB53" w14:textId="77777777" w:rsidTr="579A77B4">
        <w:tc>
          <w:tcPr>
            <w:tcW w:w="4680" w:type="dxa"/>
          </w:tcPr>
          <w:p w14:paraId="36060E50" w14:textId="414D8FCC" w:rsidR="53513F2C" w:rsidRDefault="53513F2C" w:rsidP="3617A3EE">
            <w:pPr>
              <w:spacing w:line="259" w:lineRule="auto"/>
            </w:pPr>
            <w:r w:rsidRPr="3617A3EE">
              <w:rPr>
                <w:rFonts w:ascii="Arial" w:eastAsia="Arial" w:hAnsi="Arial" w:cs="Arial"/>
                <w:sz w:val="18"/>
                <w:szCs w:val="18"/>
              </w:rPr>
              <w:t>Software Configuration</w:t>
            </w:r>
          </w:p>
        </w:tc>
        <w:tc>
          <w:tcPr>
            <w:tcW w:w="4680" w:type="dxa"/>
          </w:tcPr>
          <w:p w14:paraId="4805BC2E" w14:textId="32412D07" w:rsidR="53513F2C" w:rsidRDefault="53513F2C" w:rsidP="3617A3EE">
            <w:pPr>
              <w:rPr>
                <w:rFonts w:ascii="Arial" w:eastAsia="Arial" w:hAnsi="Arial" w:cs="Arial"/>
                <w:color w:val="404040" w:themeColor="text1" w:themeTint="BF"/>
                <w:sz w:val="18"/>
                <w:szCs w:val="18"/>
              </w:rPr>
            </w:pPr>
            <w:r w:rsidRPr="3617A3EE">
              <w:rPr>
                <w:rFonts w:ascii="Arial" w:eastAsia="Arial" w:hAnsi="Arial" w:cs="Arial"/>
                <w:color w:val="404040" w:themeColor="text1" w:themeTint="BF"/>
                <w:sz w:val="18"/>
                <w:szCs w:val="18"/>
              </w:rPr>
              <w:t>Cloud service providers may allow customers to deactivate unused regions.</w:t>
            </w:r>
          </w:p>
        </w:tc>
      </w:tr>
      <w:tr w:rsidR="782D9B6B" w14:paraId="736F7E25" w14:textId="77777777" w:rsidTr="579A77B4">
        <w:tc>
          <w:tcPr>
            <w:tcW w:w="4680" w:type="dxa"/>
          </w:tcPr>
          <w:p w14:paraId="3B3852A6" w14:textId="52799DD7" w:rsidR="72D2B8E8" w:rsidRDefault="72D2B8E8" w:rsidP="782D9B6B">
            <w:pPr>
              <w:spacing w:line="259" w:lineRule="auto"/>
              <w:rPr>
                <w:rFonts w:ascii="Arial" w:eastAsia="Arial" w:hAnsi="Arial" w:cs="Arial"/>
                <w:sz w:val="18"/>
                <w:szCs w:val="18"/>
              </w:rPr>
            </w:pPr>
            <w:r w:rsidRPr="782D9B6B">
              <w:rPr>
                <w:rFonts w:ascii="Arial" w:eastAsia="Arial" w:hAnsi="Arial" w:cs="Arial"/>
                <w:sz w:val="18"/>
                <w:szCs w:val="18"/>
              </w:rPr>
              <w:t>Monitor Unused Regions</w:t>
            </w:r>
          </w:p>
        </w:tc>
        <w:tc>
          <w:tcPr>
            <w:tcW w:w="4680" w:type="dxa"/>
          </w:tcPr>
          <w:p w14:paraId="24AF186E" w14:textId="6B5F2F0A" w:rsidR="72D2B8E8" w:rsidRDefault="72D2B8E8" w:rsidP="782D9B6B">
            <w:pPr>
              <w:rPr>
                <w:rFonts w:ascii="Arial" w:eastAsia="Arial" w:hAnsi="Arial" w:cs="Arial"/>
                <w:color w:val="000000" w:themeColor="text1"/>
                <w:sz w:val="18"/>
                <w:szCs w:val="18"/>
              </w:rPr>
            </w:pPr>
            <w:r w:rsidRPr="782D9B6B">
              <w:rPr>
                <w:rFonts w:ascii="Arial" w:eastAsia="Arial" w:hAnsi="Arial" w:cs="Arial"/>
                <w:color w:val="000000" w:themeColor="text1"/>
                <w:sz w:val="18"/>
                <w:szCs w:val="18"/>
              </w:rPr>
              <w:t>Even if the region is unused, it should be set up to be monitored utilizing tools such as CloudTrail.</w:t>
            </w:r>
          </w:p>
        </w:tc>
      </w:tr>
      <w:tr w:rsidR="579A77B4" w14:paraId="11A61696" w14:textId="77777777" w:rsidTr="579A77B4">
        <w:tc>
          <w:tcPr>
            <w:tcW w:w="4680" w:type="dxa"/>
          </w:tcPr>
          <w:p w14:paraId="6B7AB559" w14:textId="368EB604" w:rsidR="00FE8743" w:rsidRDefault="00FE8743" w:rsidP="579A77B4">
            <w:pPr>
              <w:spacing w:line="259" w:lineRule="auto"/>
              <w:rPr>
                <w:rFonts w:ascii="Arial" w:eastAsia="Arial" w:hAnsi="Arial" w:cs="Arial"/>
                <w:sz w:val="18"/>
                <w:szCs w:val="18"/>
              </w:rPr>
            </w:pPr>
            <w:r w:rsidRPr="579A77B4">
              <w:rPr>
                <w:rFonts w:ascii="Arial" w:eastAsia="Arial" w:hAnsi="Arial" w:cs="Arial"/>
                <w:sz w:val="18"/>
                <w:szCs w:val="18"/>
              </w:rPr>
              <w:lastRenderedPageBreak/>
              <w:t>Deactivate Unused Region Endpoints</w:t>
            </w:r>
          </w:p>
        </w:tc>
        <w:tc>
          <w:tcPr>
            <w:tcW w:w="4680" w:type="dxa"/>
          </w:tcPr>
          <w:p w14:paraId="1B81181F" w14:textId="24EA6051" w:rsidR="00FE8743" w:rsidRDefault="00FE8743" w:rsidP="579A77B4">
            <w:pPr>
              <w:rPr>
                <w:rFonts w:ascii="Arial" w:eastAsia="Arial" w:hAnsi="Arial" w:cs="Arial"/>
                <w:color w:val="000000" w:themeColor="text1"/>
                <w:sz w:val="18"/>
                <w:szCs w:val="18"/>
              </w:rPr>
            </w:pPr>
            <w:r w:rsidRPr="579A77B4">
              <w:rPr>
                <w:rFonts w:ascii="Arial" w:eastAsia="Arial" w:hAnsi="Arial" w:cs="Arial"/>
                <w:color w:val="000000" w:themeColor="text1"/>
                <w:sz w:val="18"/>
                <w:szCs w:val="18"/>
              </w:rPr>
              <w:t xml:space="preserve">Disable user ability to generate STS credentials in unused regions. </w:t>
            </w:r>
          </w:p>
        </w:tc>
      </w:tr>
      <w:tr w:rsidR="579A77B4" w14:paraId="4C72CED4" w14:textId="77777777" w:rsidTr="579A77B4">
        <w:tc>
          <w:tcPr>
            <w:tcW w:w="4680" w:type="dxa"/>
          </w:tcPr>
          <w:p w14:paraId="3099FEF1" w14:textId="3CE2429F" w:rsidR="693AC79A" w:rsidRDefault="693AC79A" w:rsidP="579A77B4">
            <w:pPr>
              <w:spacing w:line="259" w:lineRule="auto"/>
              <w:rPr>
                <w:rFonts w:ascii="Arial" w:eastAsia="Arial" w:hAnsi="Arial" w:cs="Arial"/>
                <w:sz w:val="18"/>
                <w:szCs w:val="18"/>
              </w:rPr>
            </w:pPr>
            <w:r w:rsidRPr="579A77B4">
              <w:rPr>
                <w:rFonts w:ascii="Arial" w:eastAsia="Arial" w:hAnsi="Arial" w:cs="Arial"/>
                <w:sz w:val="18"/>
                <w:szCs w:val="18"/>
              </w:rPr>
              <w:t>Don’t Enable New Regions Unless Required</w:t>
            </w:r>
          </w:p>
        </w:tc>
        <w:tc>
          <w:tcPr>
            <w:tcW w:w="4680" w:type="dxa"/>
          </w:tcPr>
          <w:p w14:paraId="796821BE" w14:textId="74DF173C" w:rsidR="7858542A" w:rsidRDefault="7858542A" w:rsidP="579A77B4">
            <w:pPr>
              <w:rPr>
                <w:rFonts w:ascii="Arial" w:eastAsia="Arial" w:hAnsi="Arial" w:cs="Arial"/>
                <w:color w:val="000000" w:themeColor="text1"/>
                <w:sz w:val="18"/>
                <w:szCs w:val="18"/>
              </w:rPr>
            </w:pPr>
            <w:r w:rsidRPr="579A77B4">
              <w:rPr>
                <w:rFonts w:ascii="Arial" w:eastAsia="Arial" w:hAnsi="Arial" w:cs="Arial"/>
                <w:color w:val="000000" w:themeColor="text1"/>
                <w:sz w:val="18"/>
                <w:szCs w:val="18"/>
              </w:rPr>
              <w:t>If a region is not enabled by default and when a malicious actor attempts to create new resource, they will be asked to first enabled the region. They will be unable to do so if they do not have administrato</w:t>
            </w:r>
            <w:r w:rsidR="104B6708" w:rsidRPr="579A77B4">
              <w:rPr>
                <w:rFonts w:ascii="Arial" w:eastAsia="Arial" w:hAnsi="Arial" w:cs="Arial"/>
                <w:color w:val="000000" w:themeColor="text1"/>
                <w:sz w:val="18"/>
                <w:szCs w:val="18"/>
              </w:rPr>
              <w:t>r privileges or the correct IAM role.</w:t>
            </w:r>
          </w:p>
        </w:tc>
      </w:tr>
    </w:tbl>
    <w:p w14:paraId="4D760604" w14:textId="2B3BC607" w:rsidR="00614C14" w:rsidRDefault="00614C14" w:rsidP="3617A3EE">
      <w:pPr>
        <w:spacing w:after="100" w:afterAutospacing="1"/>
      </w:pPr>
    </w:p>
    <w:p w14:paraId="49E8C5E8" w14:textId="23711E83" w:rsidR="3D133346" w:rsidRDefault="3D133346" w:rsidP="3617A3EE">
      <w:pPr>
        <w:shd w:val="clear" w:color="auto" w:fill="FFFFFF" w:themeFill="background1"/>
        <w:spacing w:afterAutospacing="1"/>
        <w:outlineLvl w:val="1"/>
        <w:rPr>
          <w:rFonts w:ascii="Arial" w:eastAsia="Arial" w:hAnsi="Arial" w:cs="Arial"/>
          <w:sz w:val="36"/>
          <w:szCs w:val="36"/>
        </w:rPr>
      </w:pPr>
      <w:r w:rsidRPr="579A77B4">
        <w:rPr>
          <w:rFonts w:ascii="Arial" w:eastAsia="Arial" w:hAnsi="Arial" w:cs="Arial"/>
          <w:sz w:val="32"/>
          <w:szCs w:val="32"/>
        </w:rPr>
        <w:t>Detection</w:t>
      </w:r>
    </w:p>
    <w:tbl>
      <w:tblPr>
        <w:tblStyle w:val="TableGrid"/>
        <w:tblW w:w="0" w:type="auto"/>
        <w:tblLook w:val="04A0" w:firstRow="1" w:lastRow="0" w:firstColumn="1" w:lastColumn="0" w:noHBand="0" w:noVBand="1"/>
      </w:tblPr>
      <w:tblGrid>
        <w:gridCol w:w="4674"/>
        <w:gridCol w:w="4676"/>
      </w:tblGrid>
      <w:tr w:rsidR="579A77B4" w14:paraId="536D6E52" w14:textId="77777777" w:rsidTr="579A77B4">
        <w:tc>
          <w:tcPr>
            <w:tcW w:w="4680" w:type="dxa"/>
          </w:tcPr>
          <w:p w14:paraId="36436147" w14:textId="24E74273" w:rsidR="760A83C5" w:rsidRDefault="760A83C5" w:rsidP="579A77B4">
            <w:pPr>
              <w:rPr>
                <w:rFonts w:ascii="Arial" w:eastAsia="Arial" w:hAnsi="Arial" w:cs="Arial"/>
                <w:b/>
                <w:bCs/>
              </w:rPr>
            </w:pPr>
            <w:r w:rsidRPr="579A77B4">
              <w:rPr>
                <w:rFonts w:ascii="Arial" w:eastAsia="Arial" w:hAnsi="Arial" w:cs="Arial"/>
                <w:b/>
                <w:bCs/>
              </w:rPr>
              <w:t>Detection</w:t>
            </w:r>
          </w:p>
        </w:tc>
        <w:tc>
          <w:tcPr>
            <w:tcW w:w="4680" w:type="dxa"/>
          </w:tcPr>
          <w:p w14:paraId="366831A3" w14:textId="63BC2482" w:rsidR="579A77B4" w:rsidRDefault="579A77B4" w:rsidP="579A77B4">
            <w:pPr>
              <w:rPr>
                <w:rFonts w:ascii="Arial" w:eastAsia="Arial" w:hAnsi="Arial" w:cs="Arial"/>
              </w:rPr>
            </w:pPr>
            <w:r w:rsidRPr="579A77B4">
              <w:rPr>
                <w:rFonts w:ascii="Arial" w:eastAsia="Arial" w:hAnsi="Arial" w:cs="Arial"/>
                <w:b/>
                <w:bCs/>
              </w:rPr>
              <w:t>Description</w:t>
            </w:r>
            <w:r w:rsidRPr="579A77B4">
              <w:rPr>
                <w:rFonts w:ascii="Arial" w:eastAsia="Arial" w:hAnsi="Arial" w:cs="Arial"/>
              </w:rPr>
              <w:t> </w:t>
            </w:r>
          </w:p>
        </w:tc>
      </w:tr>
      <w:tr w:rsidR="579A77B4" w14:paraId="635B771C" w14:textId="77777777" w:rsidTr="579A77B4">
        <w:tc>
          <w:tcPr>
            <w:tcW w:w="4680" w:type="dxa"/>
          </w:tcPr>
          <w:p w14:paraId="3DA57C18" w14:textId="54D7AAB5" w:rsidR="713E9EB6" w:rsidRDefault="713E9EB6" w:rsidP="579A77B4">
            <w:pPr>
              <w:spacing w:line="259" w:lineRule="auto"/>
              <w:rPr>
                <w:rFonts w:ascii="Arial" w:eastAsia="Arial" w:hAnsi="Arial" w:cs="Arial"/>
                <w:sz w:val="18"/>
                <w:szCs w:val="18"/>
              </w:rPr>
            </w:pPr>
            <w:r w:rsidRPr="579A77B4">
              <w:rPr>
                <w:rFonts w:ascii="Arial" w:eastAsia="Arial" w:hAnsi="Arial" w:cs="Arial"/>
                <w:sz w:val="18"/>
                <w:szCs w:val="18"/>
              </w:rPr>
              <w:t>Enable CloudTrail across all regions in AWS</w:t>
            </w:r>
          </w:p>
        </w:tc>
        <w:tc>
          <w:tcPr>
            <w:tcW w:w="4680" w:type="dxa"/>
          </w:tcPr>
          <w:p w14:paraId="4C4D027E" w14:textId="4B8CF742" w:rsidR="3754CA3F" w:rsidRDefault="3754CA3F" w:rsidP="579A77B4">
            <w:pPr>
              <w:rPr>
                <w:rFonts w:ascii="Arial" w:eastAsia="Arial" w:hAnsi="Arial" w:cs="Arial"/>
                <w:color w:val="000000" w:themeColor="text1"/>
                <w:sz w:val="18"/>
                <w:szCs w:val="18"/>
              </w:rPr>
            </w:pPr>
            <w:r w:rsidRPr="579A77B4">
              <w:rPr>
                <w:rFonts w:ascii="Arial" w:eastAsia="Arial" w:hAnsi="Arial" w:cs="Arial"/>
                <w:color w:val="000000" w:themeColor="text1"/>
                <w:sz w:val="18"/>
                <w:szCs w:val="18"/>
              </w:rPr>
              <w:t>To enabled CloudTrail across all regions:</w:t>
            </w:r>
          </w:p>
          <w:p w14:paraId="3372DEAF" w14:textId="072ED260" w:rsidR="3754CA3F" w:rsidRDefault="3754CA3F" w:rsidP="579A77B4">
            <w:pPr>
              <w:pStyle w:val="ListParagraph"/>
              <w:numPr>
                <w:ilvl w:val="0"/>
                <w:numId w:val="2"/>
              </w:numPr>
              <w:rPr>
                <w:rFonts w:eastAsiaTheme="minorEastAsia"/>
                <w:color w:val="000000" w:themeColor="text1"/>
                <w:sz w:val="18"/>
                <w:szCs w:val="18"/>
              </w:rPr>
            </w:pPr>
            <w:r w:rsidRPr="579A77B4">
              <w:rPr>
                <w:rFonts w:ascii="Arial" w:eastAsia="Arial" w:hAnsi="Arial" w:cs="Arial"/>
                <w:color w:val="000000" w:themeColor="text1"/>
                <w:sz w:val="18"/>
                <w:szCs w:val="18"/>
              </w:rPr>
              <w:t>Sign into the AWS Management Console and open the CloudTrail console</w:t>
            </w:r>
          </w:p>
          <w:p w14:paraId="27BAB6D4" w14:textId="5557D1E6" w:rsidR="3754CA3F" w:rsidRDefault="3754CA3F" w:rsidP="579A77B4">
            <w:pPr>
              <w:pStyle w:val="ListParagraph"/>
              <w:numPr>
                <w:ilvl w:val="0"/>
                <w:numId w:val="2"/>
              </w:numPr>
              <w:rPr>
                <w:color w:val="000000" w:themeColor="text1"/>
                <w:sz w:val="18"/>
                <w:szCs w:val="18"/>
              </w:rPr>
            </w:pPr>
            <w:r w:rsidRPr="579A77B4">
              <w:rPr>
                <w:rFonts w:ascii="Arial" w:eastAsia="Arial" w:hAnsi="Arial" w:cs="Arial"/>
                <w:color w:val="000000" w:themeColor="text1"/>
                <w:sz w:val="18"/>
                <w:szCs w:val="18"/>
              </w:rPr>
              <w:t xml:space="preserve">Click on </w:t>
            </w:r>
            <w:r w:rsidRPr="579A77B4">
              <w:rPr>
                <w:rFonts w:ascii="Arial" w:eastAsia="Arial" w:hAnsi="Arial" w:cs="Arial"/>
                <w:i/>
                <w:iCs/>
                <w:color w:val="000000" w:themeColor="text1"/>
                <w:sz w:val="18"/>
                <w:szCs w:val="18"/>
              </w:rPr>
              <w:t>Trails</w:t>
            </w:r>
            <w:r w:rsidRPr="579A77B4">
              <w:rPr>
                <w:rFonts w:ascii="Arial" w:eastAsia="Arial" w:hAnsi="Arial" w:cs="Arial"/>
                <w:color w:val="000000" w:themeColor="text1"/>
                <w:sz w:val="18"/>
                <w:szCs w:val="18"/>
              </w:rPr>
              <w:t xml:space="preserve"> </w:t>
            </w:r>
          </w:p>
          <w:p w14:paraId="6AE2A112" w14:textId="196272E9" w:rsidR="3754CA3F" w:rsidRDefault="3754CA3F" w:rsidP="579A77B4">
            <w:pPr>
              <w:pStyle w:val="ListParagraph"/>
              <w:numPr>
                <w:ilvl w:val="0"/>
                <w:numId w:val="2"/>
              </w:numPr>
              <w:spacing w:line="259" w:lineRule="auto"/>
              <w:rPr>
                <w:rFonts w:eastAsiaTheme="minorEastAsia"/>
                <w:color w:val="000000" w:themeColor="text1"/>
                <w:sz w:val="18"/>
                <w:szCs w:val="18"/>
              </w:rPr>
            </w:pPr>
            <w:r w:rsidRPr="579A77B4">
              <w:rPr>
                <w:rFonts w:ascii="Arial" w:eastAsia="Arial" w:hAnsi="Arial" w:cs="Arial"/>
                <w:color w:val="000000" w:themeColor="text1"/>
                <w:sz w:val="18"/>
                <w:szCs w:val="18"/>
              </w:rPr>
              <w:t>Set necessary Trails to All option in the I column</w:t>
            </w:r>
          </w:p>
          <w:p w14:paraId="3D3688B2" w14:textId="29E03409" w:rsidR="3754CA3F" w:rsidRDefault="3754CA3F" w:rsidP="579A77B4">
            <w:pPr>
              <w:pStyle w:val="ListParagraph"/>
              <w:numPr>
                <w:ilvl w:val="0"/>
                <w:numId w:val="2"/>
              </w:numPr>
              <w:spacing w:line="259" w:lineRule="auto"/>
              <w:rPr>
                <w:color w:val="000000" w:themeColor="text1"/>
                <w:sz w:val="18"/>
                <w:szCs w:val="18"/>
              </w:rPr>
            </w:pPr>
            <w:r w:rsidRPr="579A77B4">
              <w:rPr>
                <w:rFonts w:ascii="Arial" w:eastAsia="Arial" w:hAnsi="Arial" w:cs="Arial"/>
                <w:color w:val="000000" w:themeColor="text1"/>
                <w:sz w:val="18"/>
                <w:szCs w:val="18"/>
              </w:rPr>
              <w:t xml:space="preserve">Click on a trail via the link </w:t>
            </w:r>
            <w:r w:rsidRPr="579A77B4">
              <w:rPr>
                <w:rFonts w:ascii="Arial" w:eastAsia="Arial" w:hAnsi="Arial" w:cs="Arial"/>
                <w:i/>
                <w:iCs/>
                <w:color w:val="000000" w:themeColor="text1"/>
                <w:sz w:val="18"/>
                <w:szCs w:val="18"/>
              </w:rPr>
              <w:t>Name</w:t>
            </w:r>
            <w:r w:rsidRPr="579A77B4">
              <w:rPr>
                <w:rFonts w:ascii="Arial" w:eastAsia="Arial" w:hAnsi="Arial" w:cs="Arial"/>
                <w:color w:val="000000" w:themeColor="text1"/>
                <w:sz w:val="18"/>
                <w:szCs w:val="18"/>
              </w:rPr>
              <w:t xml:space="preserve"> column</w:t>
            </w:r>
          </w:p>
          <w:p w14:paraId="2C421CBD" w14:textId="4FB17F21" w:rsidR="3754CA3F" w:rsidRDefault="3754CA3F" w:rsidP="579A77B4">
            <w:pPr>
              <w:pStyle w:val="ListParagraph"/>
              <w:numPr>
                <w:ilvl w:val="0"/>
                <w:numId w:val="2"/>
              </w:numPr>
              <w:rPr>
                <w:color w:val="000000" w:themeColor="text1"/>
                <w:sz w:val="18"/>
                <w:szCs w:val="18"/>
              </w:rPr>
            </w:pPr>
            <w:r w:rsidRPr="579A77B4">
              <w:rPr>
                <w:rFonts w:ascii="Arial" w:eastAsia="Arial" w:hAnsi="Arial" w:cs="Arial"/>
                <w:color w:val="000000" w:themeColor="text1"/>
                <w:sz w:val="18"/>
                <w:szCs w:val="18"/>
              </w:rPr>
              <w:t xml:space="preserve">Set </w:t>
            </w:r>
            <w:r w:rsidRPr="579A77B4">
              <w:rPr>
                <w:rFonts w:ascii="Arial" w:eastAsia="Arial" w:hAnsi="Arial" w:cs="Arial"/>
                <w:i/>
                <w:iCs/>
                <w:color w:val="000000" w:themeColor="text1"/>
                <w:sz w:val="18"/>
                <w:szCs w:val="18"/>
              </w:rPr>
              <w:t>Logging</w:t>
            </w:r>
            <w:r w:rsidRPr="579A77B4">
              <w:rPr>
                <w:rFonts w:ascii="Arial" w:eastAsia="Arial" w:hAnsi="Arial" w:cs="Arial"/>
                <w:color w:val="000000" w:themeColor="text1"/>
                <w:sz w:val="18"/>
                <w:szCs w:val="18"/>
              </w:rPr>
              <w:t xml:space="preserve"> to </w:t>
            </w:r>
            <w:r w:rsidRPr="579A77B4">
              <w:rPr>
                <w:rFonts w:ascii="Arial" w:eastAsia="Arial" w:hAnsi="Arial" w:cs="Arial"/>
                <w:i/>
                <w:iCs/>
                <w:color w:val="000000" w:themeColor="text1"/>
                <w:sz w:val="18"/>
                <w:szCs w:val="18"/>
              </w:rPr>
              <w:t>ON</w:t>
            </w:r>
          </w:p>
          <w:p w14:paraId="78D876E4" w14:textId="581D5D41" w:rsidR="3754CA3F" w:rsidRDefault="3754CA3F" w:rsidP="579A77B4">
            <w:pPr>
              <w:pStyle w:val="ListParagraph"/>
              <w:numPr>
                <w:ilvl w:val="0"/>
                <w:numId w:val="2"/>
              </w:numPr>
              <w:rPr>
                <w:color w:val="000000" w:themeColor="text1"/>
                <w:sz w:val="18"/>
                <w:szCs w:val="18"/>
              </w:rPr>
            </w:pPr>
            <w:r w:rsidRPr="579A77B4">
              <w:rPr>
                <w:rFonts w:ascii="Arial" w:eastAsia="Arial" w:hAnsi="Arial" w:cs="Arial"/>
                <w:color w:val="000000" w:themeColor="text1"/>
                <w:sz w:val="18"/>
                <w:szCs w:val="18"/>
              </w:rPr>
              <w:t xml:space="preserve">Set </w:t>
            </w:r>
            <w:r w:rsidRPr="579A77B4">
              <w:rPr>
                <w:rFonts w:ascii="Arial" w:eastAsia="Arial" w:hAnsi="Arial" w:cs="Arial"/>
                <w:i/>
                <w:iCs/>
                <w:color w:val="000000" w:themeColor="text1"/>
                <w:sz w:val="18"/>
                <w:szCs w:val="18"/>
              </w:rPr>
              <w:t>Apply trail to all regions</w:t>
            </w:r>
            <w:r w:rsidRPr="579A77B4">
              <w:rPr>
                <w:rFonts w:ascii="Arial" w:eastAsia="Arial" w:hAnsi="Arial" w:cs="Arial"/>
                <w:color w:val="000000" w:themeColor="text1"/>
                <w:sz w:val="18"/>
                <w:szCs w:val="18"/>
              </w:rPr>
              <w:t xml:space="preserve"> to </w:t>
            </w:r>
            <w:r w:rsidRPr="579A77B4">
              <w:rPr>
                <w:rFonts w:ascii="Arial" w:eastAsia="Arial" w:hAnsi="Arial" w:cs="Arial"/>
                <w:i/>
                <w:iCs/>
                <w:color w:val="000000" w:themeColor="text1"/>
                <w:sz w:val="18"/>
                <w:szCs w:val="18"/>
              </w:rPr>
              <w:t>Yes</w:t>
            </w:r>
          </w:p>
        </w:tc>
      </w:tr>
      <w:tr w:rsidR="579A77B4" w14:paraId="16578937" w14:textId="77777777" w:rsidTr="579A77B4">
        <w:tc>
          <w:tcPr>
            <w:tcW w:w="4680" w:type="dxa"/>
          </w:tcPr>
          <w:p w14:paraId="4039AE1E" w14:textId="7E7BA161" w:rsidR="643A43FF" w:rsidRDefault="643A43FF" w:rsidP="579A77B4">
            <w:pPr>
              <w:spacing w:line="259" w:lineRule="auto"/>
              <w:rPr>
                <w:rFonts w:ascii="Arial" w:eastAsia="Arial" w:hAnsi="Arial" w:cs="Arial"/>
                <w:sz w:val="18"/>
                <w:szCs w:val="18"/>
              </w:rPr>
            </w:pPr>
            <w:r w:rsidRPr="579A77B4">
              <w:rPr>
                <w:rFonts w:ascii="Arial" w:eastAsia="Arial" w:hAnsi="Arial" w:cs="Arial"/>
                <w:sz w:val="18"/>
                <w:szCs w:val="18"/>
              </w:rPr>
              <w:t>Configure log profile to capture activity logs for all regions in Azure</w:t>
            </w:r>
          </w:p>
        </w:tc>
        <w:tc>
          <w:tcPr>
            <w:tcW w:w="4680" w:type="dxa"/>
          </w:tcPr>
          <w:p w14:paraId="246500BD" w14:textId="4034CFF5" w:rsidR="039F40BD" w:rsidRDefault="039F40BD" w:rsidP="579A77B4">
            <w:pPr>
              <w:rPr>
                <w:rFonts w:ascii="Arial" w:eastAsia="Arial" w:hAnsi="Arial" w:cs="Arial"/>
                <w:color w:val="000000" w:themeColor="text1"/>
                <w:sz w:val="18"/>
                <w:szCs w:val="18"/>
              </w:rPr>
            </w:pPr>
            <w:r w:rsidRPr="579A77B4">
              <w:rPr>
                <w:rFonts w:ascii="Arial" w:eastAsia="Arial" w:hAnsi="Arial" w:cs="Arial"/>
                <w:color w:val="000000" w:themeColor="text1"/>
                <w:sz w:val="18"/>
                <w:szCs w:val="18"/>
              </w:rPr>
              <w:t>To set up activity logs for all regions:</w:t>
            </w:r>
          </w:p>
          <w:p w14:paraId="097C58A2" w14:textId="6F00BEDE" w:rsidR="039F40BD" w:rsidRDefault="039F40BD" w:rsidP="579A77B4">
            <w:pPr>
              <w:pStyle w:val="ListParagraph"/>
              <w:numPr>
                <w:ilvl w:val="0"/>
                <w:numId w:val="1"/>
              </w:numPr>
              <w:rPr>
                <w:rFonts w:eastAsiaTheme="minorEastAsia"/>
                <w:color w:val="000000" w:themeColor="text1"/>
                <w:sz w:val="18"/>
                <w:szCs w:val="18"/>
              </w:rPr>
            </w:pPr>
            <w:r w:rsidRPr="579A77B4">
              <w:rPr>
                <w:rFonts w:ascii="Arial" w:eastAsia="Arial" w:hAnsi="Arial" w:cs="Arial"/>
                <w:color w:val="000000" w:themeColor="text1"/>
                <w:sz w:val="18"/>
                <w:szCs w:val="18"/>
              </w:rPr>
              <w:t>Navigate to Azure console</w:t>
            </w:r>
          </w:p>
          <w:p w14:paraId="653E6F70" w14:textId="557A1290" w:rsidR="039F40BD" w:rsidRDefault="039F40BD" w:rsidP="579A77B4">
            <w:pPr>
              <w:pStyle w:val="ListParagraph"/>
              <w:numPr>
                <w:ilvl w:val="0"/>
                <w:numId w:val="1"/>
              </w:numPr>
              <w:rPr>
                <w:rFonts w:eastAsiaTheme="minorEastAsia"/>
                <w:color w:val="000000" w:themeColor="text1"/>
                <w:sz w:val="18"/>
                <w:szCs w:val="18"/>
              </w:rPr>
            </w:pPr>
            <w:r w:rsidRPr="579A77B4">
              <w:rPr>
                <w:rFonts w:ascii="Arial" w:eastAsia="Arial" w:hAnsi="Arial" w:cs="Arial"/>
                <w:color w:val="000000" w:themeColor="text1"/>
                <w:sz w:val="18"/>
                <w:szCs w:val="18"/>
              </w:rPr>
              <w:t xml:space="preserve">Go to </w:t>
            </w:r>
            <w:r w:rsidRPr="579A77B4">
              <w:rPr>
                <w:rFonts w:ascii="Arial" w:eastAsia="Arial" w:hAnsi="Arial" w:cs="Arial"/>
                <w:i/>
                <w:iCs/>
                <w:color w:val="000000" w:themeColor="text1"/>
                <w:sz w:val="18"/>
                <w:szCs w:val="18"/>
              </w:rPr>
              <w:t>Activity log</w:t>
            </w:r>
          </w:p>
          <w:p w14:paraId="0340D170" w14:textId="689AAFA6" w:rsidR="039F40BD" w:rsidRDefault="039F40BD" w:rsidP="579A77B4">
            <w:pPr>
              <w:pStyle w:val="ListParagraph"/>
              <w:numPr>
                <w:ilvl w:val="0"/>
                <w:numId w:val="1"/>
              </w:numPr>
              <w:rPr>
                <w:color w:val="000000" w:themeColor="text1"/>
                <w:sz w:val="18"/>
                <w:szCs w:val="18"/>
              </w:rPr>
            </w:pPr>
            <w:r w:rsidRPr="579A77B4">
              <w:rPr>
                <w:rFonts w:ascii="Arial" w:eastAsia="Arial" w:hAnsi="Arial" w:cs="Arial"/>
                <w:color w:val="000000" w:themeColor="text1"/>
                <w:sz w:val="18"/>
                <w:szCs w:val="18"/>
              </w:rPr>
              <w:t xml:space="preserve">Select </w:t>
            </w:r>
            <w:r w:rsidRPr="579A77B4">
              <w:rPr>
                <w:rFonts w:ascii="Arial" w:eastAsia="Arial" w:hAnsi="Arial" w:cs="Arial"/>
                <w:i/>
                <w:iCs/>
                <w:color w:val="000000" w:themeColor="text1"/>
                <w:sz w:val="18"/>
                <w:szCs w:val="18"/>
              </w:rPr>
              <w:t>Export</w:t>
            </w:r>
          </w:p>
          <w:p w14:paraId="1CD130FB" w14:textId="49CDA8FC" w:rsidR="039F40BD" w:rsidRDefault="039F40BD" w:rsidP="579A77B4">
            <w:pPr>
              <w:pStyle w:val="ListParagraph"/>
              <w:numPr>
                <w:ilvl w:val="0"/>
                <w:numId w:val="1"/>
              </w:numPr>
              <w:rPr>
                <w:color w:val="000000" w:themeColor="text1"/>
                <w:sz w:val="18"/>
                <w:szCs w:val="18"/>
              </w:rPr>
            </w:pPr>
            <w:r w:rsidRPr="579A77B4">
              <w:rPr>
                <w:rFonts w:ascii="Arial" w:eastAsia="Arial" w:hAnsi="Arial" w:cs="Arial"/>
                <w:color w:val="000000" w:themeColor="text1"/>
                <w:sz w:val="18"/>
                <w:szCs w:val="18"/>
              </w:rPr>
              <w:t xml:space="preserve">Select </w:t>
            </w:r>
            <w:r w:rsidRPr="579A77B4">
              <w:rPr>
                <w:rFonts w:ascii="Arial" w:eastAsia="Arial" w:hAnsi="Arial" w:cs="Arial"/>
                <w:i/>
                <w:iCs/>
                <w:color w:val="000000" w:themeColor="text1"/>
                <w:sz w:val="18"/>
                <w:szCs w:val="18"/>
              </w:rPr>
              <w:t>Subscription</w:t>
            </w:r>
          </w:p>
          <w:p w14:paraId="71937E5B" w14:textId="19FF7C75" w:rsidR="039F40BD" w:rsidRDefault="039F40BD" w:rsidP="579A77B4">
            <w:pPr>
              <w:pStyle w:val="ListParagraph"/>
              <w:numPr>
                <w:ilvl w:val="0"/>
                <w:numId w:val="1"/>
              </w:numPr>
              <w:rPr>
                <w:color w:val="000000" w:themeColor="text1"/>
                <w:sz w:val="18"/>
                <w:szCs w:val="18"/>
              </w:rPr>
            </w:pPr>
            <w:r w:rsidRPr="579A77B4">
              <w:rPr>
                <w:rFonts w:ascii="Arial" w:eastAsia="Arial" w:hAnsi="Arial" w:cs="Arial"/>
                <w:color w:val="000000" w:themeColor="text1"/>
                <w:sz w:val="18"/>
                <w:szCs w:val="18"/>
              </w:rPr>
              <w:t xml:space="preserve">Check </w:t>
            </w:r>
            <w:r w:rsidRPr="579A77B4">
              <w:rPr>
                <w:rFonts w:ascii="Arial" w:eastAsia="Arial" w:hAnsi="Arial" w:cs="Arial"/>
                <w:i/>
                <w:iCs/>
                <w:color w:val="000000" w:themeColor="text1"/>
                <w:sz w:val="18"/>
                <w:szCs w:val="18"/>
              </w:rPr>
              <w:t>Select all</w:t>
            </w:r>
            <w:r w:rsidRPr="579A77B4">
              <w:rPr>
                <w:rFonts w:ascii="Arial" w:eastAsia="Arial" w:hAnsi="Arial" w:cs="Arial"/>
                <w:color w:val="000000" w:themeColor="text1"/>
                <w:sz w:val="18"/>
                <w:szCs w:val="18"/>
              </w:rPr>
              <w:t xml:space="preserve"> in </w:t>
            </w:r>
            <w:r w:rsidRPr="579A77B4">
              <w:rPr>
                <w:rFonts w:ascii="Arial" w:eastAsia="Arial" w:hAnsi="Arial" w:cs="Arial"/>
                <w:i/>
                <w:iCs/>
                <w:color w:val="000000" w:themeColor="text1"/>
                <w:sz w:val="18"/>
                <w:szCs w:val="18"/>
              </w:rPr>
              <w:t>Regions</w:t>
            </w:r>
          </w:p>
          <w:p w14:paraId="22C6DE9C" w14:textId="258B8619" w:rsidR="039F40BD" w:rsidRDefault="039F40BD" w:rsidP="579A77B4">
            <w:pPr>
              <w:pStyle w:val="ListParagraph"/>
              <w:numPr>
                <w:ilvl w:val="0"/>
                <w:numId w:val="1"/>
              </w:numPr>
              <w:rPr>
                <w:color w:val="000000" w:themeColor="text1"/>
                <w:sz w:val="18"/>
                <w:szCs w:val="18"/>
              </w:rPr>
            </w:pPr>
            <w:r w:rsidRPr="579A77B4">
              <w:rPr>
                <w:rFonts w:ascii="Arial" w:eastAsia="Arial" w:hAnsi="Arial" w:cs="Arial"/>
                <w:color w:val="000000" w:themeColor="text1"/>
                <w:sz w:val="18"/>
                <w:szCs w:val="18"/>
              </w:rPr>
              <w:t xml:space="preserve">Select </w:t>
            </w:r>
            <w:r w:rsidRPr="579A77B4">
              <w:rPr>
                <w:rFonts w:ascii="Arial" w:eastAsia="Arial" w:hAnsi="Arial" w:cs="Arial"/>
                <w:i/>
                <w:iCs/>
                <w:color w:val="000000" w:themeColor="text1"/>
                <w:sz w:val="18"/>
                <w:szCs w:val="18"/>
              </w:rPr>
              <w:t>Save</w:t>
            </w:r>
          </w:p>
        </w:tc>
      </w:tr>
      <w:tr w:rsidR="579A77B4" w14:paraId="1C849E49" w14:textId="77777777" w:rsidTr="579A77B4">
        <w:tc>
          <w:tcPr>
            <w:tcW w:w="4680" w:type="dxa"/>
          </w:tcPr>
          <w:p w14:paraId="3D22A31D" w14:textId="41E363A2" w:rsidR="697FC06B" w:rsidRDefault="697FC06B" w:rsidP="579A77B4">
            <w:pPr>
              <w:spacing w:line="259" w:lineRule="auto"/>
              <w:rPr>
                <w:rFonts w:ascii="Arial" w:eastAsia="Arial" w:hAnsi="Arial" w:cs="Arial"/>
                <w:sz w:val="18"/>
                <w:szCs w:val="18"/>
              </w:rPr>
            </w:pPr>
            <w:r w:rsidRPr="579A77B4">
              <w:rPr>
                <w:rFonts w:ascii="Arial" w:eastAsia="Arial" w:hAnsi="Arial" w:cs="Arial"/>
                <w:sz w:val="18"/>
                <w:szCs w:val="18"/>
              </w:rPr>
              <w:t>Monitoring for Regional Activity</w:t>
            </w:r>
          </w:p>
        </w:tc>
        <w:tc>
          <w:tcPr>
            <w:tcW w:w="4680" w:type="dxa"/>
          </w:tcPr>
          <w:p w14:paraId="789CF1C2" w14:textId="61ABE249" w:rsidR="2B64CA90" w:rsidRDefault="2B64CA90" w:rsidP="579A77B4">
            <w:pPr>
              <w:rPr>
                <w:rFonts w:ascii="Arial" w:eastAsia="Arial" w:hAnsi="Arial" w:cs="Arial"/>
                <w:color w:val="000000" w:themeColor="text1"/>
                <w:sz w:val="18"/>
                <w:szCs w:val="18"/>
              </w:rPr>
            </w:pPr>
            <w:r w:rsidRPr="579A77B4">
              <w:rPr>
                <w:rFonts w:ascii="Arial" w:eastAsia="Arial" w:hAnsi="Arial" w:cs="Arial"/>
                <w:color w:val="000000" w:themeColor="text1"/>
                <w:sz w:val="18"/>
                <w:szCs w:val="18"/>
              </w:rPr>
              <w:t xml:space="preserve">Tools like Splunk or even </w:t>
            </w:r>
            <w:proofErr w:type="spellStart"/>
            <w:r w:rsidRPr="579A77B4">
              <w:rPr>
                <w:rFonts w:ascii="Arial" w:eastAsia="Arial" w:hAnsi="Arial" w:cs="Arial"/>
                <w:color w:val="000000" w:themeColor="text1"/>
                <w:sz w:val="18"/>
                <w:szCs w:val="18"/>
              </w:rPr>
              <w:t>CloudSploit</w:t>
            </w:r>
            <w:proofErr w:type="spellEnd"/>
            <w:r w:rsidRPr="579A77B4">
              <w:rPr>
                <w:rFonts w:ascii="Arial" w:eastAsia="Arial" w:hAnsi="Arial" w:cs="Arial"/>
                <w:color w:val="000000" w:themeColor="text1"/>
                <w:sz w:val="18"/>
                <w:szCs w:val="18"/>
              </w:rPr>
              <w:t xml:space="preserve"> have the ability to alert based on region and ingest CloudTrail logs. In </w:t>
            </w:r>
            <w:proofErr w:type="spellStart"/>
            <w:r w:rsidRPr="579A77B4">
              <w:rPr>
                <w:rFonts w:ascii="Arial" w:eastAsia="Arial" w:hAnsi="Arial" w:cs="Arial"/>
                <w:color w:val="000000" w:themeColor="text1"/>
                <w:sz w:val="18"/>
                <w:szCs w:val="18"/>
              </w:rPr>
              <w:t>CloudSploit</w:t>
            </w:r>
            <w:proofErr w:type="spellEnd"/>
            <w:r w:rsidRPr="579A77B4">
              <w:rPr>
                <w:rFonts w:ascii="Arial" w:eastAsia="Arial" w:hAnsi="Arial" w:cs="Arial"/>
                <w:color w:val="000000" w:themeColor="text1"/>
                <w:sz w:val="18"/>
                <w:szCs w:val="18"/>
              </w:rPr>
              <w:t>, a plugin cal</w:t>
            </w:r>
            <w:r w:rsidR="7A02C33B" w:rsidRPr="579A77B4">
              <w:rPr>
                <w:rFonts w:ascii="Arial" w:eastAsia="Arial" w:hAnsi="Arial" w:cs="Arial"/>
                <w:color w:val="000000" w:themeColor="text1"/>
                <w:sz w:val="18"/>
                <w:szCs w:val="18"/>
              </w:rPr>
              <w:t>led EC2 Max Count can be configured to alert after a certain threshold of EC2 instances is met.</w:t>
            </w:r>
            <w:r w:rsidR="7CC1A165" w:rsidRPr="579A77B4">
              <w:rPr>
                <w:rFonts w:ascii="Arial" w:eastAsia="Arial" w:hAnsi="Arial" w:cs="Arial"/>
                <w:color w:val="000000" w:themeColor="text1"/>
                <w:sz w:val="18"/>
                <w:szCs w:val="18"/>
              </w:rPr>
              <w:t xml:space="preserve"> Real-Time Events service is another feature of </w:t>
            </w:r>
            <w:proofErr w:type="spellStart"/>
            <w:r w:rsidR="7CC1A165" w:rsidRPr="579A77B4">
              <w:rPr>
                <w:rFonts w:ascii="Arial" w:eastAsia="Arial" w:hAnsi="Arial" w:cs="Arial"/>
                <w:color w:val="000000" w:themeColor="text1"/>
                <w:sz w:val="18"/>
                <w:szCs w:val="18"/>
              </w:rPr>
              <w:t>CloudSploit</w:t>
            </w:r>
            <w:proofErr w:type="spellEnd"/>
            <w:r w:rsidR="7CC1A165" w:rsidRPr="579A77B4">
              <w:rPr>
                <w:rFonts w:ascii="Arial" w:eastAsia="Arial" w:hAnsi="Arial" w:cs="Arial"/>
                <w:color w:val="000000" w:themeColor="text1"/>
                <w:sz w:val="18"/>
                <w:szCs w:val="18"/>
              </w:rPr>
              <w:t xml:space="preserve"> that allows alerts for activity in unused regions.</w:t>
            </w:r>
          </w:p>
        </w:tc>
      </w:tr>
    </w:tbl>
    <w:p w14:paraId="5293F05C" w14:textId="043E7851" w:rsidR="579A77B4" w:rsidRDefault="579A77B4" w:rsidP="579A77B4">
      <w:pPr>
        <w:shd w:val="clear" w:color="auto" w:fill="FFFFFF" w:themeFill="background1"/>
        <w:spacing w:afterAutospacing="1"/>
        <w:rPr>
          <w:rFonts w:ascii="Arial" w:eastAsia="Arial" w:hAnsi="Arial" w:cs="Arial"/>
        </w:rPr>
      </w:pPr>
    </w:p>
    <w:p w14:paraId="388C8620" w14:textId="618D8ADC" w:rsidR="3D133346" w:rsidRDefault="3D133346" w:rsidP="3617A3EE">
      <w:pPr>
        <w:shd w:val="clear" w:color="auto" w:fill="FFFFFF" w:themeFill="background1"/>
        <w:spacing w:afterAutospacing="1"/>
        <w:rPr>
          <w:rFonts w:ascii="Arial" w:eastAsia="Arial" w:hAnsi="Arial" w:cs="Arial"/>
          <w:sz w:val="18"/>
          <w:szCs w:val="18"/>
          <w:vertAlign w:val="superscript"/>
        </w:rPr>
      </w:pPr>
    </w:p>
    <w:p w14:paraId="17728F7A" w14:textId="77777777" w:rsidR="00614C14" w:rsidRPr="00614C14" w:rsidRDefault="00614C14" w:rsidP="3617A3EE">
      <w:pPr>
        <w:shd w:val="clear" w:color="auto" w:fill="FFFFFF" w:themeFill="background1"/>
        <w:spacing w:after="100" w:afterAutospacing="1"/>
        <w:outlineLvl w:val="1"/>
        <w:rPr>
          <w:rFonts w:ascii="Arial" w:eastAsia="Arial" w:hAnsi="Arial" w:cs="Arial"/>
          <w:sz w:val="36"/>
          <w:szCs w:val="36"/>
        </w:rPr>
      </w:pPr>
      <w:r w:rsidRPr="782D9B6B">
        <w:rPr>
          <w:rFonts w:ascii="Arial" w:eastAsia="Arial" w:hAnsi="Arial" w:cs="Arial"/>
          <w:sz w:val="32"/>
          <w:szCs w:val="32"/>
        </w:rPr>
        <w:t>References</w:t>
      </w:r>
    </w:p>
    <w:p w14:paraId="4076F5C3" w14:textId="660DA17F" w:rsidR="340AD0D7" w:rsidRDefault="340AD0D7" w:rsidP="579A77B4">
      <w:pPr>
        <w:pStyle w:val="ListParagraph"/>
        <w:numPr>
          <w:ilvl w:val="0"/>
          <w:numId w:val="3"/>
        </w:numPr>
        <w:shd w:val="clear" w:color="auto" w:fill="FFFFFF" w:themeFill="background1"/>
        <w:spacing w:afterAutospacing="1"/>
        <w:outlineLvl w:val="1"/>
        <w:rPr>
          <w:rFonts w:ascii="Arial" w:eastAsia="Arial" w:hAnsi="Arial" w:cs="Arial"/>
        </w:rPr>
      </w:pPr>
      <w:bookmarkStart w:id="0" w:name="scite-1"/>
      <w:bookmarkStart w:id="1" w:name="scite-2"/>
      <w:bookmarkEnd w:id="0"/>
      <w:bookmarkEnd w:id="1"/>
      <w:r w:rsidRPr="579A77B4">
        <w:rPr>
          <w:rFonts w:ascii="Arial" w:eastAsia="Arial" w:hAnsi="Arial" w:cs="Arial"/>
        </w:rPr>
        <w:t>https://blog.cloudsploit.com/the-danger-of-unused-aws-regions-af0bf1b878fc. Accessed July 1, 2020.</w:t>
      </w:r>
    </w:p>
    <w:sectPr w:rsidR="340AD0D7" w:rsidSect="000202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72AD" w14:textId="77777777" w:rsidR="00721F00" w:rsidRDefault="00721F00" w:rsidP="006A1211">
      <w:r>
        <w:separator/>
      </w:r>
    </w:p>
  </w:endnote>
  <w:endnote w:type="continuationSeparator" w:id="0">
    <w:p w14:paraId="3EBC0DDD" w14:textId="77777777" w:rsidR="00721F00" w:rsidRDefault="00721F00" w:rsidP="006A1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E89ED" w14:textId="77777777" w:rsidR="006A1211" w:rsidRDefault="006A1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44A0" w14:textId="77777777" w:rsidR="00605135" w:rsidRPr="00605135" w:rsidRDefault="00605135" w:rsidP="00605135">
    <w:pPr>
      <w:pStyle w:val="Footer"/>
      <w:rPr>
        <w:rFonts w:ascii="Segoe UI" w:hAnsi="Segoe UI" w:cs="Segoe UI"/>
        <w:color w:val="000000"/>
        <w:sz w:val="27"/>
        <w:szCs w:val="27"/>
        <w:shd w:val="clear" w:color="auto" w:fill="FFFFFF"/>
      </w:rPr>
    </w:pPr>
    <w:r w:rsidRPr="00605135">
      <w:rPr>
        <w:rFonts w:ascii="Segoe UI" w:hAnsi="Segoe UI" w:cs="Segoe UI"/>
        <w:color w:val="000000"/>
        <w:sz w:val="27"/>
        <w:szCs w:val="27"/>
        <w:shd w:val="clear" w:color="auto" w:fill="FFFFFF"/>
      </w:rPr>
      <w:t>(© 2022 The MITRE Corporation All Rights Reserved. Draft Content</w:t>
    </w:r>
  </w:p>
  <w:p w14:paraId="6C00B37C" w14:textId="0BC27888" w:rsidR="006A1211" w:rsidRDefault="00605135" w:rsidP="00605135">
    <w:pPr>
      <w:pStyle w:val="Footer"/>
    </w:pPr>
    <w:r w:rsidRPr="00605135">
      <w:rPr>
        <w:rFonts w:ascii="Segoe UI" w:hAnsi="Segoe UI" w:cs="Segoe UI"/>
        <w:color w:val="000000"/>
        <w:sz w:val="27"/>
        <w:szCs w:val="27"/>
        <w:shd w:val="clear" w:color="auto" w:fill="FFFFFF"/>
      </w:rPr>
      <w:t>Submission for Consideration by the CAVEAT Working Group)</w:t>
    </w:r>
  </w:p>
  <w:p w14:paraId="2E05B600" w14:textId="77777777" w:rsidR="006A1211" w:rsidRDefault="006A12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DF1D" w14:textId="77777777" w:rsidR="006A1211" w:rsidRDefault="006A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FD6D" w14:textId="77777777" w:rsidR="00721F00" w:rsidRDefault="00721F00" w:rsidP="006A1211">
      <w:r>
        <w:separator/>
      </w:r>
    </w:p>
  </w:footnote>
  <w:footnote w:type="continuationSeparator" w:id="0">
    <w:p w14:paraId="0016ECEA" w14:textId="77777777" w:rsidR="00721F00" w:rsidRDefault="00721F00" w:rsidP="006A1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DCB1" w14:textId="77777777" w:rsidR="006A1211" w:rsidRDefault="006A1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45A73" w14:textId="77777777" w:rsidR="006A1211" w:rsidRDefault="006A12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10C46" w14:textId="77777777" w:rsidR="006A1211" w:rsidRDefault="006A1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3E0"/>
    <w:multiLevelType w:val="hybridMultilevel"/>
    <w:tmpl w:val="D0B41668"/>
    <w:lvl w:ilvl="0" w:tplc="12AEFBC2">
      <w:start w:val="1"/>
      <w:numFmt w:val="decimal"/>
      <w:lvlText w:val="%1."/>
      <w:lvlJc w:val="left"/>
      <w:pPr>
        <w:ind w:left="720" w:hanging="360"/>
      </w:pPr>
    </w:lvl>
    <w:lvl w:ilvl="1" w:tplc="FE1AB69C">
      <w:start w:val="1"/>
      <w:numFmt w:val="lowerLetter"/>
      <w:lvlText w:val="%2."/>
      <w:lvlJc w:val="left"/>
      <w:pPr>
        <w:ind w:left="1440" w:hanging="360"/>
      </w:pPr>
    </w:lvl>
    <w:lvl w:ilvl="2" w:tplc="210E9BFC">
      <w:start w:val="1"/>
      <w:numFmt w:val="lowerRoman"/>
      <w:lvlText w:val="%3."/>
      <w:lvlJc w:val="right"/>
      <w:pPr>
        <w:ind w:left="2160" w:hanging="180"/>
      </w:pPr>
    </w:lvl>
    <w:lvl w:ilvl="3" w:tplc="BD74A484">
      <w:start w:val="1"/>
      <w:numFmt w:val="decimal"/>
      <w:lvlText w:val="%4."/>
      <w:lvlJc w:val="left"/>
      <w:pPr>
        <w:ind w:left="2880" w:hanging="360"/>
      </w:pPr>
    </w:lvl>
    <w:lvl w:ilvl="4" w:tplc="CD6665E2">
      <w:start w:val="1"/>
      <w:numFmt w:val="lowerLetter"/>
      <w:lvlText w:val="%5."/>
      <w:lvlJc w:val="left"/>
      <w:pPr>
        <w:ind w:left="3600" w:hanging="360"/>
      </w:pPr>
    </w:lvl>
    <w:lvl w:ilvl="5" w:tplc="10B2D428">
      <w:start w:val="1"/>
      <w:numFmt w:val="lowerRoman"/>
      <w:lvlText w:val="%6."/>
      <w:lvlJc w:val="right"/>
      <w:pPr>
        <w:ind w:left="4320" w:hanging="180"/>
      </w:pPr>
    </w:lvl>
    <w:lvl w:ilvl="6" w:tplc="C42A2436">
      <w:start w:val="1"/>
      <w:numFmt w:val="decimal"/>
      <w:lvlText w:val="%7."/>
      <w:lvlJc w:val="left"/>
      <w:pPr>
        <w:ind w:left="5040" w:hanging="360"/>
      </w:pPr>
    </w:lvl>
    <w:lvl w:ilvl="7" w:tplc="A260A3C0">
      <w:start w:val="1"/>
      <w:numFmt w:val="lowerLetter"/>
      <w:lvlText w:val="%8."/>
      <w:lvlJc w:val="left"/>
      <w:pPr>
        <w:ind w:left="5760" w:hanging="360"/>
      </w:pPr>
    </w:lvl>
    <w:lvl w:ilvl="8" w:tplc="7A12871E">
      <w:start w:val="1"/>
      <w:numFmt w:val="lowerRoman"/>
      <w:lvlText w:val="%9."/>
      <w:lvlJc w:val="right"/>
      <w:pPr>
        <w:ind w:left="6480" w:hanging="180"/>
      </w:pPr>
    </w:lvl>
  </w:abstractNum>
  <w:abstractNum w:abstractNumId="1" w15:restartNumberingAfterBreak="0">
    <w:nsid w:val="0EC30B1A"/>
    <w:multiLevelType w:val="hybridMultilevel"/>
    <w:tmpl w:val="23B89314"/>
    <w:lvl w:ilvl="0" w:tplc="FE7096CE">
      <w:start w:val="1"/>
      <w:numFmt w:val="decimal"/>
      <w:lvlText w:val="%1."/>
      <w:lvlJc w:val="left"/>
      <w:pPr>
        <w:ind w:left="720" w:hanging="360"/>
      </w:pPr>
    </w:lvl>
    <w:lvl w:ilvl="1" w:tplc="E736B2F0">
      <w:start w:val="1"/>
      <w:numFmt w:val="lowerLetter"/>
      <w:lvlText w:val="%2."/>
      <w:lvlJc w:val="left"/>
      <w:pPr>
        <w:ind w:left="1440" w:hanging="360"/>
      </w:pPr>
    </w:lvl>
    <w:lvl w:ilvl="2" w:tplc="27FE9410">
      <w:start w:val="1"/>
      <w:numFmt w:val="lowerRoman"/>
      <w:lvlText w:val="%3."/>
      <w:lvlJc w:val="right"/>
      <w:pPr>
        <w:ind w:left="2160" w:hanging="180"/>
      </w:pPr>
    </w:lvl>
    <w:lvl w:ilvl="3" w:tplc="C3B47F3A">
      <w:start w:val="1"/>
      <w:numFmt w:val="decimal"/>
      <w:lvlText w:val="%4."/>
      <w:lvlJc w:val="left"/>
      <w:pPr>
        <w:ind w:left="2880" w:hanging="360"/>
      </w:pPr>
    </w:lvl>
    <w:lvl w:ilvl="4" w:tplc="3132ADA2">
      <w:start w:val="1"/>
      <w:numFmt w:val="lowerLetter"/>
      <w:lvlText w:val="%5."/>
      <w:lvlJc w:val="left"/>
      <w:pPr>
        <w:ind w:left="3600" w:hanging="360"/>
      </w:pPr>
    </w:lvl>
    <w:lvl w:ilvl="5" w:tplc="90E08964">
      <w:start w:val="1"/>
      <w:numFmt w:val="lowerRoman"/>
      <w:lvlText w:val="%6."/>
      <w:lvlJc w:val="right"/>
      <w:pPr>
        <w:ind w:left="4320" w:hanging="180"/>
      </w:pPr>
    </w:lvl>
    <w:lvl w:ilvl="6" w:tplc="3826567A">
      <w:start w:val="1"/>
      <w:numFmt w:val="decimal"/>
      <w:lvlText w:val="%7."/>
      <w:lvlJc w:val="left"/>
      <w:pPr>
        <w:ind w:left="5040" w:hanging="360"/>
      </w:pPr>
    </w:lvl>
    <w:lvl w:ilvl="7" w:tplc="0610D7C6">
      <w:start w:val="1"/>
      <w:numFmt w:val="lowerLetter"/>
      <w:lvlText w:val="%8."/>
      <w:lvlJc w:val="left"/>
      <w:pPr>
        <w:ind w:left="5760" w:hanging="360"/>
      </w:pPr>
    </w:lvl>
    <w:lvl w:ilvl="8" w:tplc="88966026">
      <w:start w:val="1"/>
      <w:numFmt w:val="lowerRoman"/>
      <w:lvlText w:val="%9."/>
      <w:lvlJc w:val="right"/>
      <w:pPr>
        <w:ind w:left="6480" w:hanging="180"/>
      </w:pPr>
    </w:lvl>
  </w:abstractNum>
  <w:abstractNum w:abstractNumId="2" w15:restartNumberingAfterBreak="0">
    <w:nsid w:val="0FA15527"/>
    <w:multiLevelType w:val="hybridMultilevel"/>
    <w:tmpl w:val="ED3EEE1C"/>
    <w:lvl w:ilvl="0" w:tplc="2ABA694E">
      <w:start w:val="1"/>
      <w:numFmt w:val="decimal"/>
      <w:lvlText w:val="%1."/>
      <w:lvlJc w:val="left"/>
      <w:pPr>
        <w:ind w:left="720" w:hanging="360"/>
      </w:pPr>
    </w:lvl>
    <w:lvl w:ilvl="1" w:tplc="750496DA">
      <w:start w:val="1"/>
      <w:numFmt w:val="lowerLetter"/>
      <w:lvlText w:val="%2."/>
      <w:lvlJc w:val="left"/>
      <w:pPr>
        <w:ind w:left="1440" w:hanging="360"/>
      </w:pPr>
    </w:lvl>
    <w:lvl w:ilvl="2" w:tplc="9D1CA83C">
      <w:start w:val="1"/>
      <w:numFmt w:val="lowerRoman"/>
      <w:lvlText w:val="%3."/>
      <w:lvlJc w:val="right"/>
      <w:pPr>
        <w:ind w:left="2160" w:hanging="180"/>
      </w:pPr>
    </w:lvl>
    <w:lvl w:ilvl="3" w:tplc="82F8049A">
      <w:start w:val="1"/>
      <w:numFmt w:val="decimal"/>
      <w:lvlText w:val="%4."/>
      <w:lvlJc w:val="left"/>
      <w:pPr>
        <w:ind w:left="2880" w:hanging="360"/>
      </w:pPr>
    </w:lvl>
    <w:lvl w:ilvl="4" w:tplc="CE845568">
      <w:start w:val="1"/>
      <w:numFmt w:val="lowerLetter"/>
      <w:lvlText w:val="%5."/>
      <w:lvlJc w:val="left"/>
      <w:pPr>
        <w:ind w:left="3600" w:hanging="360"/>
      </w:pPr>
    </w:lvl>
    <w:lvl w:ilvl="5" w:tplc="CDDCEC8E">
      <w:start w:val="1"/>
      <w:numFmt w:val="lowerRoman"/>
      <w:lvlText w:val="%6."/>
      <w:lvlJc w:val="right"/>
      <w:pPr>
        <w:ind w:left="4320" w:hanging="180"/>
      </w:pPr>
    </w:lvl>
    <w:lvl w:ilvl="6" w:tplc="8FCADD26">
      <w:start w:val="1"/>
      <w:numFmt w:val="decimal"/>
      <w:lvlText w:val="%7."/>
      <w:lvlJc w:val="left"/>
      <w:pPr>
        <w:ind w:left="5040" w:hanging="360"/>
      </w:pPr>
    </w:lvl>
    <w:lvl w:ilvl="7" w:tplc="8B604650">
      <w:start w:val="1"/>
      <w:numFmt w:val="lowerLetter"/>
      <w:lvlText w:val="%8."/>
      <w:lvlJc w:val="left"/>
      <w:pPr>
        <w:ind w:left="5760" w:hanging="360"/>
      </w:pPr>
    </w:lvl>
    <w:lvl w:ilvl="8" w:tplc="E7B6E59C">
      <w:start w:val="1"/>
      <w:numFmt w:val="lowerRoman"/>
      <w:lvlText w:val="%9."/>
      <w:lvlJc w:val="right"/>
      <w:pPr>
        <w:ind w:left="6480" w:hanging="180"/>
      </w:pPr>
    </w:lvl>
  </w:abstractNum>
  <w:abstractNum w:abstractNumId="3" w15:restartNumberingAfterBreak="0">
    <w:nsid w:val="598D36B8"/>
    <w:multiLevelType w:val="multilevel"/>
    <w:tmpl w:val="EA1A7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D42C7F"/>
    <w:multiLevelType w:val="multilevel"/>
    <w:tmpl w:val="89B8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057097">
    <w:abstractNumId w:val="0"/>
  </w:num>
  <w:num w:numId="2" w16cid:durableId="147987533">
    <w:abstractNumId w:val="1"/>
  </w:num>
  <w:num w:numId="3" w16cid:durableId="844587892">
    <w:abstractNumId w:val="2"/>
  </w:num>
  <w:num w:numId="4" w16cid:durableId="2117870204">
    <w:abstractNumId w:val="4"/>
  </w:num>
  <w:num w:numId="5" w16cid:durableId="2142645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14"/>
    <w:rsid w:val="00020259"/>
    <w:rsid w:val="0059CD39"/>
    <w:rsid w:val="00605135"/>
    <w:rsid w:val="00614C14"/>
    <w:rsid w:val="006A1211"/>
    <w:rsid w:val="00721F00"/>
    <w:rsid w:val="00A6505C"/>
    <w:rsid w:val="00E2291A"/>
    <w:rsid w:val="00FE8743"/>
    <w:rsid w:val="039F40BD"/>
    <w:rsid w:val="05379610"/>
    <w:rsid w:val="059E60DD"/>
    <w:rsid w:val="0689135D"/>
    <w:rsid w:val="087BC599"/>
    <w:rsid w:val="09A3ED2F"/>
    <w:rsid w:val="0CDE3D04"/>
    <w:rsid w:val="104B6708"/>
    <w:rsid w:val="11668E5E"/>
    <w:rsid w:val="14A7C055"/>
    <w:rsid w:val="14CCD4B3"/>
    <w:rsid w:val="1855E70D"/>
    <w:rsid w:val="1B4D62C6"/>
    <w:rsid w:val="1BF2399C"/>
    <w:rsid w:val="28B7BBE3"/>
    <w:rsid w:val="2AD5B919"/>
    <w:rsid w:val="2B64CA90"/>
    <w:rsid w:val="2BF89F5E"/>
    <w:rsid w:val="338711DA"/>
    <w:rsid w:val="340AD0D7"/>
    <w:rsid w:val="34BADC27"/>
    <w:rsid w:val="352E456E"/>
    <w:rsid w:val="3617A3EE"/>
    <w:rsid w:val="3623D1B8"/>
    <w:rsid w:val="36455E7A"/>
    <w:rsid w:val="36C35739"/>
    <w:rsid w:val="36DF4C6F"/>
    <w:rsid w:val="3754CA3F"/>
    <w:rsid w:val="38802A4A"/>
    <w:rsid w:val="3BE7C702"/>
    <w:rsid w:val="3D133346"/>
    <w:rsid w:val="3E9170C8"/>
    <w:rsid w:val="3EEA7B40"/>
    <w:rsid w:val="40A2B717"/>
    <w:rsid w:val="440AAF5A"/>
    <w:rsid w:val="44CEA211"/>
    <w:rsid w:val="4897F3E3"/>
    <w:rsid w:val="4932CCBA"/>
    <w:rsid w:val="499976EB"/>
    <w:rsid w:val="4A5D9BDA"/>
    <w:rsid w:val="4C2288C7"/>
    <w:rsid w:val="4C536D73"/>
    <w:rsid w:val="4E43448B"/>
    <w:rsid w:val="4F5E4FD8"/>
    <w:rsid w:val="522125D9"/>
    <w:rsid w:val="53513F2C"/>
    <w:rsid w:val="5505F54E"/>
    <w:rsid w:val="579A77B4"/>
    <w:rsid w:val="59894F80"/>
    <w:rsid w:val="5E4A2131"/>
    <w:rsid w:val="5F3D830D"/>
    <w:rsid w:val="5F85405A"/>
    <w:rsid w:val="643A43FF"/>
    <w:rsid w:val="6492773A"/>
    <w:rsid w:val="6818BC71"/>
    <w:rsid w:val="6881A265"/>
    <w:rsid w:val="68A25141"/>
    <w:rsid w:val="693AC79A"/>
    <w:rsid w:val="6942C208"/>
    <w:rsid w:val="697FC06B"/>
    <w:rsid w:val="6A28FA87"/>
    <w:rsid w:val="6DBC6FAF"/>
    <w:rsid w:val="6E825D2B"/>
    <w:rsid w:val="713E9EB6"/>
    <w:rsid w:val="723C7BCE"/>
    <w:rsid w:val="72D2B8E8"/>
    <w:rsid w:val="73DE22FA"/>
    <w:rsid w:val="756DE7FC"/>
    <w:rsid w:val="75BFD758"/>
    <w:rsid w:val="760A83C5"/>
    <w:rsid w:val="77AC994D"/>
    <w:rsid w:val="7828C61E"/>
    <w:rsid w:val="782D9B6B"/>
    <w:rsid w:val="785758A2"/>
    <w:rsid w:val="7858542A"/>
    <w:rsid w:val="7A02C33B"/>
    <w:rsid w:val="7A9B8671"/>
    <w:rsid w:val="7CC1A165"/>
    <w:rsid w:val="7E62D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63547"/>
  <w15:chartTrackingRefBased/>
  <w15:docId w15:val="{01D74FAE-82D6-E347-B1BE-54DDF13A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C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4C1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4C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4C14"/>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614C14"/>
  </w:style>
  <w:style w:type="character" w:styleId="Hyperlink">
    <w:name w:val="Hyperlink"/>
    <w:basedOn w:val="DefaultParagraphFont"/>
    <w:uiPriority w:val="99"/>
    <w:semiHidden/>
    <w:unhideWhenUsed/>
    <w:rsid w:val="00614C14"/>
    <w:rPr>
      <w:color w:val="0000FF"/>
      <w:u w:val="single"/>
    </w:rPr>
  </w:style>
  <w:style w:type="character" w:customStyle="1" w:styleId="h5">
    <w:name w:val="h5"/>
    <w:basedOn w:val="DefaultParagraphFont"/>
    <w:rsid w:val="00614C14"/>
  </w:style>
  <w:style w:type="character" w:customStyle="1" w:styleId="scite-citation-text">
    <w:name w:val="scite-citation-text"/>
    <w:basedOn w:val="DefaultParagraphFont"/>
    <w:rsid w:val="00614C14"/>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A1211"/>
    <w:pPr>
      <w:tabs>
        <w:tab w:val="center" w:pos="4680"/>
        <w:tab w:val="right" w:pos="9360"/>
      </w:tabs>
    </w:pPr>
  </w:style>
  <w:style w:type="character" w:customStyle="1" w:styleId="HeaderChar">
    <w:name w:val="Header Char"/>
    <w:basedOn w:val="DefaultParagraphFont"/>
    <w:link w:val="Header"/>
    <w:uiPriority w:val="99"/>
    <w:rsid w:val="006A1211"/>
  </w:style>
  <w:style w:type="paragraph" w:styleId="Footer">
    <w:name w:val="footer"/>
    <w:basedOn w:val="Normal"/>
    <w:link w:val="FooterChar"/>
    <w:uiPriority w:val="99"/>
    <w:unhideWhenUsed/>
    <w:rsid w:val="006A1211"/>
    <w:pPr>
      <w:tabs>
        <w:tab w:val="center" w:pos="4680"/>
        <w:tab w:val="right" w:pos="9360"/>
      </w:tabs>
    </w:pPr>
  </w:style>
  <w:style w:type="character" w:customStyle="1" w:styleId="FooterChar">
    <w:name w:val="Footer Char"/>
    <w:basedOn w:val="DefaultParagraphFont"/>
    <w:link w:val="Footer"/>
    <w:uiPriority w:val="99"/>
    <w:rsid w:val="006A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4847">
      <w:bodyDiv w:val="1"/>
      <w:marLeft w:val="0"/>
      <w:marRight w:val="0"/>
      <w:marTop w:val="0"/>
      <w:marBottom w:val="0"/>
      <w:divBdr>
        <w:top w:val="none" w:sz="0" w:space="0" w:color="auto"/>
        <w:left w:val="none" w:sz="0" w:space="0" w:color="auto"/>
        <w:bottom w:val="none" w:sz="0" w:space="0" w:color="auto"/>
        <w:right w:val="none" w:sz="0" w:space="0" w:color="auto"/>
      </w:divBdr>
    </w:div>
    <w:div w:id="1053428697">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0">
          <w:marLeft w:val="-225"/>
          <w:marRight w:val="-225"/>
          <w:marTop w:val="0"/>
          <w:marBottom w:val="0"/>
          <w:divBdr>
            <w:top w:val="none" w:sz="0" w:space="0" w:color="auto"/>
            <w:left w:val="none" w:sz="0" w:space="0" w:color="auto"/>
            <w:bottom w:val="none" w:sz="0" w:space="0" w:color="auto"/>
            <w:right w:val="none" w:sz="0" w:space="0" w:color="auto"/>
          </w:divBdr>
          <w:divsChild>
            <w:div w:id="690492346">
              <w:marLeft w:val="0"/>
              <w:marRight w:val="0"/>
              <w:marTop w:val="0"/>
              <w:marBottom w:val="0"/>
              <w:divBdr>
                <w:top w:val="none" w:sz="0" w:space="0" w:color="auto"/>
                <w:left w:val="none" w:sz="0" w:space="0" w:color="auto"/>
                <w:bottom w:val="none" w:sz="0" w:space="0" w:color="auto"/>
                <w:right w:val="none" w:sz="0" w:space="0" w:color="auto"/>
              </w:divBdr>
            </w:div>
            <w:div w:id="1236086245">
              <w:marLeft w:val="0"/>
              <w:marRight w:val="0"/>
              <w:marTop w:val="0"/>
              <w:marBottom w:val="0"/>
              <w:divBdr>
                <w:top w:val="none" w:sz="0" w:space="0" w:color="auto"/>
                <w:left w:val="none" w:sz="0" w:space="0" w:color="auto"/>
                <w:bottom w:val="none" w:sz="0" w:space="0" w:color="auto"/>
                <w:right w:val="none" w:sz="0" w:space="0" w:color="auto"/>
              </w:divBdr>
              <w:divsChild>
                <w:div w:id="26956778">
                  <w:marLeft w:val="0"/>
                  <w:marRight w:val="0"/>
                  <w:marTop w:val="0"/>
                  <w:marBottom w:val="0"/>
                  <w:divBdr>
                    <w:top w:val="single" w:sz="6" w:space="0" w:color="DFDFDF"/>
                    <w:left w:val="single" w:sz="6" w:space="0" w:color="DFDFDF"/>
                    <w:bottom w:val="single" w:sz="6" w:space="0" w:color="DFDFDF"/>
                    <w:right w:val="single" w:sz="6" w:space="0" w:color="DFDFDF"/>
                  </w:divBdr>
                  <w:divsChild>
                    <w:div w:id="1819419527">
                      <w:marLeft w:val="0"/>
                      <w:marRight w:val="0"/>
                      <w:marTop w:val="0"/>
                      <w:marBottom w:val="0"/>
                      <w:divBdr>
                        <w:top w:val="none" w:sz="0" w:space="0" w:color="auto"/>
                        <w:left w:val="none" w:sz="0" w:space="0" w:color="auto"/>
                        <w:bottom w:val="none" w:sz="0" w:space="0" w:color="auto"/>
                        <w:right w:val="none" w:sz="0" w:space="0" w:color="auto"/>
                      </w:divBdr>
                      <w:divsChild>
                        <w:div w:id="1725907372">
                          <w:marLeft w:val="0"/>
                          <w:marRight w:val="0"/>
                          <w:marTop w:val="0"/>
                          <w:marBottom w:val="0"/>
                          <w:divBdr>
                            <w:top w:val="none" w:sz="0" w:space="0" w:color="auto"/>
                            <w:left w:val="none" w:sz="0" w:space="0" w:color="auto"/>
                            <w:bottom w:val="none" w:sz="0" w:space="0" w:color="auto"/>
                            <w:right w:val="none" w:sz="0" w:space="0" w:color="auto"/>
                          </w:divBdr>
                        </w:div>
                        <w:div w:id="1848204398">
                          <w:marLeft w:val="0"/>
                          <w:marRight w:val="0"/>
                          <w:marTop w:val="0"/>
                          <w:marBottom w:val="0"/>
                          <w:divBdr>
                            <w:top w:val="none" w:sz="0" w:space="0" w:color="auto"/>
                            <w:left w:val="none" w:sz="0" w:space="0" w:color="auto"/>
                            <w:bottom w:val="none" w:sz="0" w:space="0" w:color="auto"/>
                            <w:right w:val="none" w:sz="0" w:space="0" w:color="auto"/>
                          </w:divBdr>
                        </w:div>
                        <w:div w:id="2039505907">
                          <w:marLeft w:val="0"/>
                          <w:marRight w:val="0"/>
                          <w:marTop w:val="0"/>
                          <w:marBottom w:val="0"/>
                          <w:divBdr>
                            <w:top w:val="none" w:sz="0" w:space="0" w:color="auto"/>
                            <w:left w:val="none" w:sz="0" w:space="0" w:color="auto"/>
                            <w:bottom w:val="none" w:sz="0" w:space="0" w:color="auto"/>
                            <w:right w:val="none" w:sz="0" w:space="0" w:color="auto"/>
                          </w:divBdr>
                        </w:div>
                        <w:div w:id="2043823537">
                          <w:marLeft w:val="0"/>
                          <w:marRight w:val="0"/>
                          <w:marTop w:val="0"/>
                          <w:marBottom w:val="0"/>
                          <w:divBdr>
                            <w:top w:val="none" w:sz="0" w:space="0" w:color="auto"/>
                            <w:left w:val="none" w:sz="0" w:space="0" w:color="auto"/>
                            <w:bottom w:val="none" w:sz="0" w:space="0" w:color="auto"/>
                            <w:right w:val="none" w:sz="0" w:space="0" w:color="auto"/>
                          </w:divBdr>
                        </w:div>
                        <w:div w:id="1128864738">
                          <w:marLeft w:val="0"/>
                          <w:marRight w:val="0"/>
                          <w:marTop w:val="0"/>
                          <w:marBottom w:val="0"/>
                          <w:divBdr>
                            <w:top w:val="none" w:sz="0" w:space="0" w:color="auto"/>
                            <w:left w:val="none" w:sz="0" w:space="0" w:color="auto"/>
                            <w:bottom w:val="none" w:sz="0" w:space="0" w:color="auto"/>
                            <w:right w:val="none" w:sz="0" w:space="0" w:color="auto"/>
                          </w:divBdr>
                        </w:div>
                        <w:div w:id="1110509519">
                          <w:marLeft w:val="0"/>
                          <w:marRight w:val="0"/>
                          <w:marTop w:val="0"/>
                          <w:marBottom w:val="0"/>
                          <w:divBdr>
                            <w:top w:val="none" w:sz="0" w:space="0" w:color="auto"/>
                            <w:left w:val="none" w:sz="0" w:space="0" w:color="auto"/>
                            <w:bottom w:val="none" w:sz="0" w:space="0" w:color="auto"/>
                            <w:right w:val="none" w:sz="0" w:space="0" w:color="auto"/>
                          </w:divBdr>
                        </w:div>
                        <w:div w:id="737749903">
                          <w:marLeft w:val="0"/>
                          <w:marRight w:val="0"/>
                          <w:marTop w:val="0"/>
                          <w:marBottom w:val="0"/>
                          <w:divBdr>
                            <w:top w:val="none" w:sz="0" w:space="0" w:color="auto"/>
                            <w:left w:val="none" w:sz="0" w:space="0" w:color="auto"/>
                            <w:bottom w:val="none" w:sz="0" w:space="0" w:color="auto"/>
                            <w:right w:val="none" w:sz="0" w:space="0" w:color="auto"/>
                          </w:divBdr>
                        </w:div>
                        <w:div w:id="874923458">
                          <w:marLeft w:val="0"/>
                          <w:marRight w:val="0"/>
                          <w:marTop w:val="0"/>
                          <w:marBottom w:val="0"/>
                          <w:divBdr>
                            <w:top w:val="none" w:sz="0" w:space="0" w:color="auto"/>
                            <w:left w:val="none" w:sz="0" w:space="0" w:color="auto"/>
                            <w:bottom w:val="none" w:sz="0" w:space="0" w:color="auto"/>
                            <w:right w:val="none" w:sz="0" w:space="0" w:color="auto"/>
                          </w:divBdr>
                        </w:div>
                        <w:div w:id="10985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6570">
          <w:marLeft w:val="-225"/>
          <w:marRight w:val="-225"/>
          <w:marTop w:val="0"/>
          <w:marBottom w:val="0"/>
          <w:divBdr>
            <w:top w:val="none" w:sz="0" w:space="0" w:color="auto"/>
            <w:left w:val="none" w:sz="0" w:space="0" w:color="auto"/>
            <w:bottom w:val="none" w:sz="0" w:space="0" w:color="auto"/>
            <w:right w:val="none" w:sz="0" w:space="0" w:color="auto"/>
          </w:divBdr>
          <w:divsChild>
            <w:div w:id="1952087785">
              <w:marLeft w:val="0"/>
              <w:marRight w:val="0"/>
              <w:marTop w:val="0"/>
              <w:marBottom w:val="0"/>
              <w:divBdr>
                <w:top w:val="none" w:sz="0" w:space="0" w:color="auto"/>
                <w:left w:val="none" w:sz="0" w:space="0" w:color="auto"/>
                <w:bottom w:val="none" w:sz="0" w:space="0" w:color="auto"/>
                <w:right w:val="none" w:sz="0" w:space="0" w:color="auto"/>
              </w:divBdr>
            </w:div>
            <w:div w:id="5618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ttack.mitre.org/techniques/T149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949A37-7593-4C54-85F7-538C77AD9243}">
  <ds:schemaRefs>
    <ds:schemaRef ds:uri="http://schemas.microsoft.com/sharepoint/v3/contenttype/forms"/>
  </ds:schemaRefs>
</ds:datastoreItem>
</file>

<file path=customXml/itemProps2.xml><?xml version="1.0" encoding="utf-8"?>
<ds:datastoreItem xmlns:ds="http://schemas.openxmlformats.org/officeDocument/2006/customXml" ds:itemID="{23F7894F-E39E-4710-86F1-9DB1B6659F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BDEFA1-DBC2-4995-8D55-85983AE61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12</cp:revision>
  <dcterms:created xsi:type="dcterms:W3CDTF">2020-02-04T19:27:00Z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