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D9E7" w14:textId="7705DDBF" w:rsidR="05152DF2" w:rsidRDefault="05152DF2" w:rsidP="0A493277">
      <w:pPr>
        <w:shd w:val="clear" w:color="auto" w:fill="FFFFFF" w:themeFill="background1"/>
        <w:spacing w:before="120" w:after="120"/>
        <w:rPr>
          <w:rFonts w:ascii="Arial" w:eastAsia="Arial" w:hAnsi="Arial" w:cs="Arial"/>
          <w:color w:val="000000" w:themeColor="text1"/>
          <w:sz w:val="48"/>
          <w:szCs w:val="48"/>
          <w:lang w:val="en"/>
        </w:rPr>
      </w:pPr>
      <w:r w:rsidRPr="1D0343D6">
        <w:rPr>
          <w:rFonts w:ascii="Arial" w:eastAsia="Arial" w:hAnsi="Arial" w:cs="Arial"/>
          <w:sz w:val="48"/>
          <w:szCs w:val="48"/>
          <w:lang w:val="en"/>
        </w:rPr>
        <w:t>Abusing Cloud Storage for Access</w:t>
      </w:r>
      <w:r w:rsidR="1F582AA6" w:rsidRPr="1D0343D6">
        <w:rPr>
          <w:rFonts w:ascii="Arial" w:eastAsia="Arial" w:hAnsi="Arial" w:cs="Arial"/>
          <w:sz w:val="48"/>
          <w:szCs w:val="48"/>
          <w:lang w:val="en"/>
        </w:rPr>
        <w:t xml:space="preserve"> </w:t>
      </w:r>
      <w:r w:rsidR="1F582AA6" w:rsidRPr="1D0343D6">
        <w:rPr>
          <w:rFonts w:ascii="Arial" w:eastAsia="Arial" w:hAnsi="Arial" w:cs="Arial"/>
          <w:sz w:val="28"/>
          <w:szCs w:val="28"/>
        </w:rPr>
        <w:t>(</w:t>
      </w:r>
      <w:r w:rsidR="393D9218" w:rsidRPr="1D0343D6">
        <w:rPr>
          <w:rFonts w:ascii="Arial" w:eastAsia="Arial" w:hAnsi="Arial" w:cs="Arial"/>
          <w:sz w:val="28"/>
          <w:szCs w:val="28"/>
        </w:rPr>
        <w:t xml:space="preserve">including </w:t>
      </w:r>
      <w:r w:rsidR="1F582AA6" w:rsidRPr="1D0343D6">
        <w:rPr>
          <w:rFonts w:ascii="Arial" w:eastAsia="Arial" w:hAnsi="Arial" w:cs="Arial"/>
          <w:sz w:val="28"/>
          <w:szCs w:val="28"/>
        </w:rPr>
        <w:t>S3/Blob manipulation)</w:t>
      </w:r>
      <w:r w:rsidRPr="1D0343D6">
        <w:rPr>
          <w:rFonts w:ascii="Arial" w:eastAsia="Arial" w:hAnsi="Arial" w:cs="Arial"/>
          <w:sz w:val="28"/>
          <w:szCs w:val="28"/>
          <w:lang w:val="en"/>
        </w:rPr>
        <w:t xml:space="preserve"> </w:t>
      </w:r>
      <w:r w:rsidRPr="1D0343D6">
        <w:rPr>
          <w:rFonts w:ascii="Arial" w:eastAsia="Arial" w:hAnsi="Arial" w:cs="Arial"/>
          <w:lang w:val="en"/>
        </w:rPr>
        <w:t>(version 1.0)</w:t>
      </w:r>
    </w:p>
    <w:p w14:paraId="1E95BA11" w14:textId="21B41E81" w:rsidR="00743287" w:rsidRDefault="2033C26C" w:rsidP="52DEAD5D">
      <w:pPr>
        <w:spacing w:before="120" w:after="120" w:afterAutospacing="1"/>
        <w:rPr>
          <w:rFonts w:ascii="Arial" w:eastAsia="Arial" w:hAnsi="Arial" w:cs="Arial"/>
          <w:color w:val="222A35" w:themeColor="text2" w:themeShade="80"/>
          <w:sz w:val="28"/>
          <w:szCs w:val="28"/>
          <w:lang w:val="en"/>
        </w:rPr>
      </w:pPr>
      <w:r w:rsidRPr="52DEAD5D">
        <w:rPr>
          <w:rFonts w:ascii="Arial" w:eastAsia="Arial" w:hAnsi="Arial" w:cs="Arial"/>
          <w:b/>
          <w:bCs/>
          <w:color w:val="222A35" w:themeColor="text2" w:themeShade="80"/>
          <w:sz w:val="28"/>
          <w:szCs w:val="28"/>
        </w:rPr>
        <w:t>Cloud Service Label:  IaaS,</w:t>
      </w:r>
      <w:r w:rsidR="72BD0EDB" w:rsidRPr="52DEAD5D">
        <w:rPr>
          <w:rFonts w:ascii="Arial" w:eastAsia="Arial" w:hAnsi="Arial" w:cs="Arial"/>
          <w:b/>
          <w:bCs/>
          <w:color w:val="222A35" w:themeColor="text2" w:themeShade="80"/>
          <w:sz w:val="28"/>
          <w:szCs w:val="28"/>
        </w:rPr>
        <w:t xml:space="preserve"> </w:t>
      </w:r>
      <w:r w:rsidRPr="52DEAD5D">
        <w:rPr>
          <w:rFonts w:ascii="Arial" w:eastAsia="Arial" w:hAnsi="Arial" w:cs="Arial"/>
          <w:b/>
          <w:bCs/>
          <w:color w:val="222A35" w:themeColor="text2" w:themeShade="80"/>
          <w:sz w:val="28"/>
          <w:szCs w:val="28"/>
        </w:rPr>
        <w:t>PaaS</w:t>
      </w:r>
    </w:p>
    <w:p w14:paraId="791D3B84" w14:textId="6E4A1BC6" w:rsidR="00743287" w:rsidRDefault="00743287" w:rsidP="014BF9A8">
      <w:pPr>
        <w:shd w:val="clear" w:color="auto" w:fill="FFFFFF" w:themeFill="background1"/>
        <w:spacing w:before="120" w:after="120"/>
        <w:rPr>
          <w:rFonts w:ascii="Arial" w:eastAsia="Arial" w:hAnsi="Arial" w:cs="Arial"/>
          <w:sz w:val="32"/>
          <w:szCs w:val="32"/>
          <w:lang w:val="en"/>
        </w:rPr>
      </w:pPr>
    </w:p>
    <w:p w14:paraId="36F501F5" w14:textId="7058ECF1" w:rsidR="0064279D" w:rsidRDefault="0064279D" w:rsidP="014BF9A8">
      <w:pPr>
        <w:shd w:val="clear" w:color="auto" w:fill="FFFFFF" w:themeFill="background1"/>
        <w:spacing w:before="120" w:after="120"/>
        <w:rPr>
          <w:rFonts w:ascii="Arial" w:eastAsia="Arial" w:hAnsi="Arial" w:cs="Arial"/>
          <w:sz w:val="32"/>
          <w:szCs w:val="32"/>
          <w:lang w:val="en"/>
        </w:rPr>
      </w:pPr>
      <w:r w:rsidRPr="014BF9A8">
        <w:rPr>
          <w:rFonts w:ascii="Arial" w:eastAsia="Arial" w:hAnsi="Arial" w:cs="Arial"/>
          <w:sz w:val="32"/>
          <w:szCs w:val="32"/>
          <w:lang w:val="en"/>
        </w:rPr>
        <w:t>Description</w:t>
      </w:r>
    </w:p>
    <w:p w14:paraId="41C73E72" w14:textId="0C965615" w:rsidR="504743BF" w:rsidRDefault="5CB800F1" w:rsidP="014BF9A8">
      <w:pPr>
        <w:shd w:val="clear" w:color="auto" w:fill="FFFFFF" w:themeFill="background1"/>
        <w:rPr>
          <w:rFonts w:ascii="Arial" w:eastAsia="Arial" w:hAnsi="Arial" w:cs="Arial"/>
          <w:lang w:val="en"/>
        </w:rPr>
      </w:pPr>
      <w:r w:rsidRPr="52DEAD5D">
        <w:rPr>
          <w:rFonts w:ascii="Arial" w:eastAsia="Arial" w:hAnsi="Arial" w:cs="Arial"/>
          <w:lang w:val="en"/>
        </w:rPr>
        <w:t xml:space="preserve">Cloud storage repositories like Azure containers and AWS S3 buckets are really convenient places to store code for use by developers who are developing apps within the cloud.  They can be also serve out content via HTTPS to allow public consumption of new code. Although often intended as a temporary solution while working on more challenging aspects of code development, storing code in cloud storage can unintentionally be incorporated into production, leaving consumers of this software vulnerable to code modification when a container or bucket is misconfigured. Adversaries can modify code stored in buckets to implant backdoor software to gain a foothold in what would otherwise be a well-protected enclave.  If a storage bucket used for hosting code is ever deleted in the future, adversaries can reclaim the bucket name and without any special privileges stage code for unsuspecting people to invoke. This is especially problematic if web servers are pointing at the repo to fetch some forgotten piece of code.  </w:t>
      </w:r>
    </w:p>
    <w:p w14:paraId="41F709E9" w14:textId="39ACD7A4" w:rsidR="014BF9A8" w:rsidRDefault="014BF9A8" w:rsidP="52DEAD5D">
      <w:pPr>
        <w:spacing w:before="120" w:after="120" w:afterAutospacing="1"/>
        <w:rPr>
          <w:rFonts w:ascii="Arial" w:eastAsia="Arial" w:hAnsi="Arial" w:cs="Arial"/>
          <w:sz w:val="36"/>
          <w:szCs w:val="36"/>
          <w:lang w:val="en"/>
        </w:rPr>
      </w:pPr>
    </w:p>
    <w:p w14:paraId="03751927" w14:textId="337C1BBE" w:rsidR="014BF9A8" w:rsidRDefault="65BC7EA1" w:rsidP="52DEAD5D">
      <w:pPr>
        <w:spacing w:before="120" w:after="120" w:afterAutospacing="1"/>
        <w:rPr>
          <w:rFonts w:ascii="Arial" w:eastAsia="Arial" w:hAnsi="Arial" w:cs="Arial"/>
          <w:sz w:val="32"/>
          <w:szCs w:val="32"/>
          <w:lang w:val="en"/>
        </w:rPr>
      </w:pPr>
      <w:r w:rsidRPr="52DEAD5D">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2DEAD5D" w14:paraId="5DDBA95F" w14:textId="77777777" w:rsidTr="52DEAD5D">
        <w:tc>
          <w:tcPr>
            <w:tcW w:w="4680" w:type="dxa"/>
          </w:tcPr>
          <w:p w14:paraId="66B0C85B" w14:textId="7D6E0597" w:rsidR="52DEAD5D" w:rsidRDefault="52DEAD5D" w:rsidP="52DEAD5D">
            <w:pPr>
              <w:rPr>
                <w:rFonts w:ascii="Arial" w:eastAsia="Arial" w:hAnsi="Arial" w:cs="Arial"/>
              </w:rPr>
            </w:pPr>
            <w:r w:rsidRPr="52DEAD5D">
              <w:rPr>
                <w:rFonts w:ascii="Arial" w:eastAsia="Arial" w:hAnsi="Arial" w:cs="Arial"/>
                <w:b/>
                <w:bCs/>
              </w:rPr>
              <w:t>Name</w:t>
            </w:r>
            <w:r w:rsidRPr="52DEAD5D">
              <w:rPr>
                <w:rFonts w:ascii="Arial" w:eastAsia="Arial" w:hAnsi="Arial" w:cs="Arial"/>
              </w:rPr>
              <w:t> </w:t>
            </w:r>
          </w:p>
        </w:tc>
        <w:tc>
          <w:tcPr>
            <w:tcW w:w="4680" w:type="dxa"/>
          </w:tcPr>
          <w:p w14:paraId="152E0AA6" w14:textId="2F8A8209" w:rsidR="52DEAD5D" w:rsidRDefault="52DEAD5D" w:rsidP="52DEAD5D">
            <w:pPr>
              <w:rPr>
                <w:rFonts w:ascii="Arial" w:eastAsia="Arial" w:hAnsi="Arial" w:cs="Arial"/>
              </w:rPr>
            </w:pPr>
            <w:r w:rsidRPr="52DEAD5D">
              <w:rPr>
                <w:rFonts w:ascii="Arial" w:eastAsia="Arial" w:hAnsi="Arial" w:cs="Arial"/>
                <w:b/>
                <w:bCs/>
              </w:rPr>
              <w:t>Description</w:t>
            </w:r>
            <w:r w:rsidRPr="52DEAD5D">
              <w:rPr>
                <w:rFonts w:ascii="Arial" w:eastAsia="Arial" w:hAnsi="Arial" w:cs="Arial"/>
              </w:rPr>
              <w:t> </w:t>
            </w:r>
          </w:p>
        </w:tc>
      </w:tr>
      <w:tr w:rsidR="52DEAD5D" w14:paraId="0EEE8DC1" w14:textId="77777777" w:rsidTr="52DEAD5D">
        <w:tc>
          <w:tcPr>
            <w:tcW w:w="4680" w:type="dxa"/>
          </w:tcPr>
          <w:p w14:paraId="1ED7A670" w14:textId="3FDE341D" w:rsidR="528CA13F" w:rsidRDefault="528CA13F" w:rsidP="52DEAD5D">
            <w:pPr>
              <w:rPr>
                <w:rFonts w:ascii="Arial" w:eastAsia="Arial" w:hAnsi="Arial" w:cs="Arial"/>
                <w:sz w:val="18"/>
                <w:szCs w:val="18"/>
              </w:rPr>
            </w:pPr>
            <w:proofErr w:type="spellStart"/>
            <w:r w:rsidRPr="52DEAD5D">
              <w:rPr>
                <w:rFonts w:ascii="Arial" w:eastAsia="Arial" w:hAnsi="Arial" w:cs="Arial"/>
                <w:sz w:val="18"/>
                <w:szCs w:val="18"/>
              </w:rPr>
              <w:t>Hackerone</w:t>
            </w:r>
            <w:proofErr w:type="spellEnd"/>
          </w:p>
        </w:tc>
        <w:tc>
          <w:tcPr>
            <w:tcW w:w="4680" w:type="dxa"/>
          </w:tcPr>
          <w:p w14:paraId="4752BB94" w14:textId="6730D505" w:rsidR="528CA13F" w:rsidRDefault="528CA13F" w:rsidP="52DEAD5D">
            <w:pPr>
              <w:ind w:right="144"/>
              <w:rPr>
                <w:rFonts w:ascii="Arial" w:eastAsia="Arial" w:hAnsi="Arial" w:cs="Arial"/>
                <w:color w:val="222A35" w:themeColor="text2" w:themeShade="80"/>
                <w:sz w:val="18"/>
                <w:szCs w:val="18"/>
              </w:rPr>
            </w:pPr>
            <w:r w:rsidRPr="52DEAD5D">
              <w:rPr>
                <w:rFonts w:ascii="Arial" w:eastAsia="Arial" w:hAnsi="Arial" w:cs="Arial"/>
                <w:color w:val="222A35" w:themeColor="text2" w:themeShade="80"/>
                <w:sz w:val="18"/>
                <w:szCs w:val="18"/>
              </w:rPr>
              <w:t>The Rocket Chat install application was grabbing code from a publicly accessible S3 bucket. When the S3 bucket was deleted, this made the situation even worse.  Once a bucket is deleted, anyone with access to AWS can create a bucket of the same name. In this case putting a malicious script within the bucket and waiting for unsuspecting users of the Rocket Chat installation script to fetch and run their payload.</w:t>
            </w:r>
          </w:p>
        </w:tc>
      </w:tr>
      <w:tr w:rsidR="52DEAD5D" w14:paraId="7140CF45" w14:textId="77777777" w:rsidTr="52DEAD5D">
        <w:tc>
          <w:tcPr>
            <w:tcW w:w="4680" w:type="dxa"/>
          </w:tcPr>
          <w:p w14:paraId="34526C75" w14:textId="2E4DF78A" w:rsidR="528CA13F" w:rsidRDefault="528CA13F" w:rsidP="52DEAD5D">
            <w:pPr>
              <w:rPr>
                <w:rFonts w:ascii="Arial" w:eastAsia="Arial" w:hAnsi="Arial" w:cs="Arial"/>
                <w:sz w:val="18"/>
                <w:szCs w:val="18"/>
              </w:rPr>
            </w:pPr>
            <w:proofErr w:type="spellStart"/>
            <w:r w:rsidRPr="52DEAD5D">
              <w:rPr>
                <w:rFonts w:ascii="Arial" w:eastAsia="Arial" w:hAnsi="Arial" w:cs="Arial"/>
                <w:sz w:val="18"/>
                <w:szCs w:val="18"/>
              </w:rPr>
              <w:t>Subjack</w:t>
            </w:r>
            <w:proofErr w:type="spellEnd"/>
          </w:p>
        </w:tc>
        <w:tc>
          <w:tcPr>
            <w:tcW w:w="4680" w:type="dxa"/>
          </w:tcPr>
          <w:p w14:paraId="0A7B14C4" w14:textId="7C48B198" w:rsidR="528CA13F" w:rsidRDefault="528CA13F" w:rsidP="52DEAD5D">
            <w:pPr>
              <w:rPr>
                <w:rFonts w:ascii="Arial" w:eastAsia="Arial" w:hAnsi="Arial" w:cs="Arial"/>
                <w:color w:val="222A35" w:themeColor="text2" w:themeShade="80"/>
                <w:sz w:val="18"/>
                <w:szCs w:val="18"/>
              </w:rPr>
            </w:pPr>
            <w:r w:rsidRPr="52DEAD5D">
              <w:rPr>
                <w:rFonts w:ascii="Arial" w:eastAsia="Arial" w:hAnsi="Arial" w:cs="Arial"/>
                <w:color w:val="222A35" w:themeColor="text2" w:themeShade="80"/>
                <w:sz w:val="18"/>
                <w:szCs w:val="18"/>
              </w:rPr>
              <w:t>Open source tool that automates the search for s3 buckets and other cloud resources that are registered in DNS but which no longer exist indicating a possible hijacking opportunity.</w:t>
            </w:r>
          </w:p>
        </w:tc>
      </w:tr>
    </w:tbl>
    <w:p w14:paraId="7626DE48" w14:textId="42CEAEF4" w:rsidR="014BF9A8" w:rsidRDefault="014BF9A8" w:rsidP="52DEAD5D">
      <w:pPr>
        <w:spacing w:before="120" w:beforeAutospacing="1" w:after="120" w:afterAutospacing="1"/>
        <w:rPr>
          <w:rFonts w:ascii="Arial" w:eastAsia="Arial" w:hAnsi="Arial" w:cs="Arial"/>
          <w:lang w:val="en"/>
        </w:rPr>
      </w:pPr>
    </w:p>
    <w:p w14:paraId="3FB19E10" w14:textId="56D08102" w:rsidR="014BF9A8" w:rsidRDefault="014BF9A8" w:rsidP="52DEAD5D">
      <w:pPr>
        <w:spacing w:before="120" w:beforeAutospacing="1" w:after="120" w:afterAutospacing="1"/>
        <w:rPr>
          <w:rFonts w:ascii="Arial" w:eastAsia="Arial" w:hAnsi="Arial" w:cs="Arial"/>
          <w:lang w:val="en"/>
        </w:rPr>
      </w:pPr>
    </w:p>
    <w:p w14:paraId="1C4DFE7C" w14:textId="6AB2054A" w:rsidR="014BF9A8" w:rsidRDefault="65BC7EA1" w:rsidP="52DEAD5D">
      <w:pPr>
        <w:spacing w:before="120" w:after="120" w:afterAutospacing="1"/>
        <w:rPr>
          <w:rFonts w:ascii="Arial" w:eastAsia="Arial" w:hAnsi="Arial" w:cs="Arial"/>
          <w:sz w:val="32"/>
          <w:szCs w:val="32"/>
          <w:lang w:val="en"/>
        </w:rPr>
      </w:pPr>
      <w:r w:rsidRPr="52DEAD5D">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470"/>
        <w:gridCol w:w="1755"/>
        <w:gridCol w:w="6135"/>
      </w:tblGrid>
      <w:tr w:rsidR="52DEAD5D" w14:paraId="66741D96" w14:textId="77777777" w:rsidTr="4008CCA9">
        <w:tc>
          <w:tcPr>
            <w:tcW w:w="3225" w:type="dxa"/>
            <w:gridSpan w:val="2"/>
          </w:tcPr>
          <w:p w14:paraId="1408B04B" w14:textId="1DB6D2DE" w:rsidR="52DEAD5D" w:rsidRDefault="52DEAD5D" w:rsidP="52DEAD5D">
            <w:pPr>
              <w:rPr>
                <w:rFonts w:ascii="Arial" w:eastAsia="Arial" w:hAnsi="Arial" w:cs="Arial"/>
              </w:rPr>
            </w:pPr>
            <w:r w:rsidRPr="52DEAD5D">
              <w:rPr>
                <w:rFonts w:ascii="Arial" w:eastAsia="Arial" w:hAnsi="Arial" w:cs="Arial"/>
                <w:b/>
                <w:bCs/>
              </w:rPr>
              <w:lastRenderedPageBreak/>
              <w:t>Mitigation</w:t>
            </w:r>
          </w:p>
        </w:tc>
        <w:tc>
          <w:tcPr>
            <w:tcW w:w="6135" w:type="dxa"/>
          </w:tcPr>
          <w:p w14:paraId="158FC66E" w14:textId="76EBBEB5" w:rsidR="52DEAD5D" w:rsidRDefault="52DEAD5D" w:rsidP="52DEAD5D">
            <w:pPr>
              <w:rPr>
                <w:rFonts w:ascii="Arial" w:eastAsia="Arial" w:hAnsi="Arial" w:cs="Arial"/>
              </w:rPr>
            </w:pPr>
            <w:r w:rsidRPr="52DEAD5D">
              <w:rPr>
                <w:rFonts w:ascii="Arial" w:eastAsia="Arial" w:hAnsi="Arial" w:cs="Arial"/>
                <w:b/>
                <w:bCs/>
              </w:rPr>
              <w:t>Description</w:t>
            </w:r>
            <w:r w:rsidRPr="52DEAD5D">
              <w:rPr>
                <w:rFonts w:ascii="Arial" w:eastAsia="Arial" w:hAnsi="Arial" w:cs="Arial"/>
              </w:rPr>
              <w:t> </w:t>
            </w:r>
          </w:p>
        </w:tc>
      </w:tr>
      <w:tr w:rsidR="60721DD8" w14:paraId="3553A62D" w14:textId="77777777" w:rsidTr="4008CCA9">
        <w:tc>
          <w:tcPr>
            <w:tcW w:w="3225" w:type="dxa"/>
            <w:gridSpan w:val="2"/>
          </w:tcPr>
          <w:p w14:paraId="70DC3B56" w14:textId="25404581" w:rsidR="60721DD8" w:rsidRDefault="60721DD8" w:rsidP="60721DD8">
            <w:pPr>
              <w:rPr>
                <w:rFonts w:ascii="Arial" w:eastAsia="Arial" w:hAnsi="Arial" w:cs="Arial"/>
                <w:color w:val="000000" w:themeColor="text1"/>
                <w:sz w:val="18"/>
                <w:szCs w:val="18"/>
              </w:rPr>
            </w:pPr>
            <w:r w:rsidRPr="60721DD8">
              <w:rPr>
                <w:rStyle w:val="normaltextrun"/>
                <w:rFonts w:ascii="Arial" w:eastAsia="Arial" w:hAnsi="Arial" w:cs="Arial"/>
                <w:color w:val="000000" w:themeColor="text1"/>
                <w:sz w:val="18"/>
                <w:szCs w:val="18"/>
              </w:rPr>
              <w:t>Audit </w:t>
            </w:r>
          </w:p>
        </w:tc>
        <w:tc>
          <w:tcPr>
            <w:tcW w:w="6135" w:type="dxa"/>
          </w:tcPr>
          <w:p w14:paraId="4F59AE75" w14:textId="3EC6BE80" w:rsidR="60721DD8" w:rsidRDefault="227BC2F2" w:rsidP="4008CCA9">
            <w:pPr>
              <w:rPr>
                <w:rFonts w:ascii="Arial" w:eastAsia="Arial" w:hAnsi="Arial" w:cs="Arial"/>
                <w:sz w:val="18"/>
                <w:szCs w:val="18"/>
              </w:rPr>
            </w:pPr>
            <w:r w:rsidRPr="4008CCA9">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4008CCA9">
              <w:rPr>
                <w:rFonts w:ascii="Arial" w:eastAsia="Arial" w:hAnsi="Arial" w:cs="Arial"/>
                <w:sz w:val="18"/>
                <w:szCs w:val="18"/>
              </w:rPr>
              <w:t>CloudSploit</w:t>
            </w:r>
            <w:proofErr w:type="spellEnd"/>
            <w:r w:rsidRPr="4008CCA9">
              <w:rPr>
                <w:rFonts w:ascii="Arial" w:eastAsia="Arial" w:hAnsi="Arial" w:cs="Arial"/>
                <w:sz w:val="18"/>
                <w:szCs w:val="18"/>
              </w:rPr>
              <w:t xml:space="preserve"> or </w:t>
            </w:r>
            <w:proofErr w:type="spellStart"/>
            <w:r w:rsidRPr="4008CCA9">
              <w:rPr>
                <w:rFonts w:ascii="Arial" w:eastAsia="Arial" w:hAnsi="Arial" w:cs="Arial"/>
                <w:sz w:val="18"/>
                <w:szCs w:val="18"/>
              </w:rPr>
              <w:t>Divvycloud</w:t>
            </w:r>
            <w:proofErr w:type="spellEnd"/>
            <w:r w:rsidRPr="4008CCA9">
              <w:rPr>
                <w:rFonts w:ascii="Arial" w:eastAsia="Arial" w:hAnsi="Arial" w:cs="Arial"/>
                <w:sz w:val="18"/>
                <w:szCs w:val="18"/>
              </w:rPr>
              <w:t>.</w:t>
            </w:r>
          </w:p>
        </w:tc>
      </w:tr>
      <w:tr w:rsidR="4008CCA9" w14:paraId="27A7D0C2" w14:textId="77777777" w:rsidTr="4008CCA9">
        <w:tc>
          <w:tcPr>
            <w:tcW w:w="1470" w:type="dxa"/>
          </w:tcPr>
          <w:p w14:paraId="12AE957B" w14:textId="5C5930D2" w:rsidR="4008CCA9" w:rsidRDefault="4008CCA9" w:rsidP="4008CCA9">
            <w:pPr>
              <w:rPr>
                <w:rStyle w:val="normaltextrun"/>
                <w:rFonts w:ascii="Arial" w:eastAsia="Arial" w:hAnsi="Arial" w:cs="Arial"/>
                <w:color w:val="000000" w:themeColor="text1"/>
                <w:sz w:val="18"/>
                <w:szCs w:val="18"/>
              </w:rPr>
            </w:pPr>
          </w:p>
        </w:tc>
        <w:tc>
          <w:tcPr>
            <w:tcW w:w="1755" w:type="dxa"/>
          </w:tcPr>
          <w:p w14:paraId="7EF2CCB7" w14:textId="1565EA8C" w:rsidR="227BC2F2" w:rsidRDefault="227BC2F2"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AWS</w:t>
            </w:r>
          </w:p>
        </w:tc>
        <w:tc>
          <w:tcPr>
            <w:tcW w:w="6135" w:type="dxa"/>
          </w:tcPr>
          <w:p w14:paraId="126B8918" w14:textId="0E153CA2" w:rsidR="684EBA35" w:rsidRDefault="684EBA35" w:rsidP="4008CCA9">
            <w:pPr>
              <w:rPr>
                <w:rFonts w:ascii="Arial" w:eastAsia="Arial" w:hAnsi="Arial" w:cs="Arial"/>
                <w:sz w:val="18"/>
                <w:szCs w:val="18"/>
              </w:rPr>
            </w:pPr>
            <w:r w:rsidRPr="4008CCA9">
              <w:rPr>
                <w:rFonts w:ascii="Arial" w:eastAsia="Arial" w:hAnsi="Arial" w:cs="Arial"/>
                <w:sz w:val="18"/>
                <w:szCs w:val="18"/>
              </w:rPr>
              <w:t xml:space="preserve">To perform an audit via AWS it is suggested to review information such as account details (credentials, users, groups, roles, </w:t>
            </w:r>
            <w:proofErr w:type="spellStart"/>
            <w:r w:rsidRPr="4008CCA9">
              <w:rPr>
                <w:rFonts w:ascii="Arial" w:eastAsia="Arial" w:hAnsi="Arial" w:cs="Arial"/>
                <w:sz w:val="18"/>
                <w:szCs w:val="18"/>
              </w:rPr>
              <w:t>etc</w:t>
            </w:r>
            <w:proofErr w:type="spellEnd"/>
            <w:r w:rsidRPr="4008CCA9">
              <w:rPr>
                <w:rFonts w:ascii="Arial" w:eastAsia="Arial" w:hAnsi="Arial" w:cs="Arial"/>
                <w:sz w:val="18"/>
                <w:szCs w:val="18"/>
              </w:rPr>
              <w:t xml:space="preserve">), mobile applications, EC2 configurations, policies, and account activity. How to audit these different factors can be found in detail at: </w:t>
            </w:r>
            <w:r w:rsidRPr="4008CCA9">
              <w:rPr>
                <w:rFonts w:ascii="Arial" w:eastAsia="Arial" w:hAnsi="Arial" w:cs="Arial"/>
                <w:b/>
                <w:bCs/>
                <w:sz w:val="18"/>
                <w:szCs w:val="18"/>
              </w:rPr>
              <w:t>https://docs.aws.amazon.com/general/latest/gr/aws-security-audit-guide.html.</w:t>
            </w:r>
          </w:p>
        </w:tc>
      </w:tr>
      <w:tr w:rsidR="4008CCA9" w14:paraId="1E64F25E" w14:textId="77777777" w:rsidTr="4008CCA9">
        <w:tc>
          <w:tcPr>
            <w:tcW w:w="1470" w:type="dxa"/>
          </w:tcPr>
          <w:p w14:paraId="43727EFC" w14:textId="1228019F" w:rsidR="4008CCA9" w:rsidRDefault="4008CCA9" w:rsidP="4008CCA9">
            <w:pPr>
              <w:rPr>
                <w:rStyle w:val="normaltextrun"/>
                <w:rFonts w:ascii="Arial" w:eastAsia="Arial" w:hAnsi="Arial" w:cs="Arial"/>
                <w:color w:val="000000" w:themeColor="text1"/>
                <w:sz w:val="18"/>
                <w:szCs w:val="18"/>
              </w:rPr>
            </w:pPr>
          </w:p>
        </w:tc>
        <w:tc>
          <w:tcPr>
            <w:tcW w:w="1755" w:type="dxa"/>
          </w:tcPr>
          <w:p w14:paraId="11A6C1F5" w14:textId="539B70B4" w:rsidR="227BC2F2" w:rsidRDefault="227BC2F2"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Azure</w:t>
            </w:r>
          </w:p>
        </w:tc>
        <w:tc>
          <w:tcPr>
            <w:tcW w:w="6135" w:type="dxa"/>
          </w:tcPr>
          <w:p w14:paraId="28304C72" w14:textId="73209BE6" w:rsidR="4B5CCE37" w:rsidRDefault="4B5CCE37" w:rsidP="4008CCA9">
            <w:pPr>
              <w:rPr>
                <w:rFonts w:ascii="Arial" w:eastAsia="Arial" w:hAnsi="Arial" w:cs="Arial"/>
                <w:sz w:val="18"/>
                <w:szCs w:val="18"/>
              </w:rPr>
            </w:pPr>
            <w:r w:rsidRPr="4008CCA9">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4008CCA9">
              <w:rPr>
                <w:rFonts w:ascii="Arial" w:eastAsia="Arial" w:hAnsi="Arial" w:cs="Arial"/>
                <w:b/>
                <w:bCs/>
                <w:sz w:val="18"/>
                <w:szCs w:val="18"/>
              </w:rPr>
              <w:t>https://docs.microsoft.com/en-us/azure/active-directory/reports-monitoring/concept-audit-logs.</w:t>
            </w:r>
          </w:p>
        </w:tc>
      </w:tr>
      <w:tr w:rsidR="4008CCA9" w14:paraId="35BE734E" w14:textId="77777777" w:rsidTr="4008CCA9">
        <w:tc>
          <w:tcPr>
            <w:tcW w:w="1470" w:type="dxa"/>
          </w:tcPr>
          <w:p w14:paraId="7FCB69B7" w14:textId="2D0923CF" w:rsidR="4008CCA9" w:rsidRDefault="4008CCA9" w:rsidP="4008CCA9">
            <w:pPr>
              <w:rPr>
                <w:rStyle w:val="normaltextrun"/>
                <w:rFonts w:ascii="Arial" w:eastAsia="Arial" w:hAnsi="Arial" w:cs="Arial"/>
                <w:color w:val="000000" w:themeColor="text1"/>
                <w:sz w:val="18"/>
                <w:szCs w:val="18"/>
              </w:rPr>
            </w:pPr>
          </w:p>
        </w:tc>
        <w:tc>
          <w:tcPr>
            <w:tcW w:w="1755" w:type="dxa"/>
          </w:tcPr>
          <w:p w14:paraId="13B7AA97" w14:textId="07478738" w:rsidR="227BC2F2" w:rsidRDefault="227BC2F2"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GCP</w:t>
            </w:r>
          </w:p>
        </w:tc>
        <w:tc>
          <w:tcPr>
            <w:tcW w:w="6135" w:type="dxa"/>
          </w:tcPr>
          <w:p w14:paraId="7F4B7631" w14:textId="49F8D50C" w:rsidR="32B88B40" w:rsidRDefault="32B88B40" w:rsidP="4008CCA9">
            <w:pPr>
              <w:rPr>
                <w:rFonts w:ascii="Arial" w:eastAsia="Arial" w:hAnsi="Arial" w:cs="Arial"/>
                <w:sz w:val="18"/>
                <w:szCs w:val="18"/>
              </w:rPr>
            </w:pPr>
            <w:r w:rsidRPr="4008CCA9">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4008CCA9">
              <w:rPr>
                <w:rFonts w:ascii="Arial" w:eastAsia="Arial" w:hAnsi="Arial" w:cs="Arial"/>
                <w:sz w:val="18"/>
                <w:szCs w:val="18"/>
              </w:rPr>
              <w:t>gcloud</w:t>
            </w:r>
            <w:proofErr w:type="spellEnd"/>
            <w:r w:rsidRPr="4008CCA9">
              <w:rPr>
                <w:rFonts w:ascii="Arial" w:eastAsia="Arial" w:hAnsi="Arial" w:cs="Arial"/>
                <w:sz w:val="18"/>
                <w:szCs w:val="18"/>
              </w:rPr>
              <w:t xml:space="preserve">. Full details on how to view these logs, how to export, and for how to configure the retention period can be found here: </w:t>
            </w:r>
            <w:r w:rsidRPr="4008CCA9">
              <w:rPr>
                <w:rFonts w:ascii="Arial" w:eastAsia="Arial" w:hAnsi="Arial" w:cs="Arial"/>
                <w:b/>
                <w:bCs/>
                <w:sz w:val="18"/>
                <w:szCs w:val="18"/>
              </w:rPr>
              <w:t>https://cloud.google.com/logging/docs/audit.</w:t>
            </w:r>
          </w:p>
        </w:tc>
      </w:tr>
      <w:tr w:rsidR="52DEAD5D" w14:paraId="7DDCA5E2" w14:textId="77777777" w:rsidTr="4008CCA9">
        <w:tc>
          <w:tcPr>
            <w:tcW w:w="3225" w:type="dxa"/>
            <w:gridSpan w:val="2"/>
          </w:tcPr>
          <w:p w14:paraId="2EFB4D9C" w14:textId="0BE4D0E5" w:rsidR="0E733832" w:rsidRDefault="0E733832" w:rsidP="52DEAD5D">
            <w:pPr>
              <w:rPr>
                <w:rFonts w:ascii="Arial" w:eastAsia="Arial" w:hAnsi="Arial" w:cs="Arial"/>
                <w:color w:val="000000" w:themeColor="text1"/>
                <w:sz w:val="18"/>
                <w:szCs w:val="18"/>
              </w:rPr>
            </w:pPr>
            <w:r w:rsidRPr="52DEAD5D">
              <w:rPr>
                <w:rFonts w:ascii="Arial" w:eastAsia="Arial" w:hAnsi="Arial" w:cs="Arial"/>
                <w:sz w:val="18"/>
                <w:szCs w:val="18"/>
              </w:rPr>
              <w:t>Don’t Do it</w:t>
            </w:r>
          </w:p>
          <w:p w14:paraId="0E3461E2" w14:textId="02BC1033" w:rsidR="52DEAD5D" w:rsidRDefault="52DEAD5D" w:rsidP="52DEAD5D">
            <w:pPr>
              <w:rPr>
                <w:rFonts w:ascii="Arial" w:eastAsia="Arial" w:hAnsi="Arial" w:cs="Arial"/>
                <w:sz w:val="18"/>
                <w:szCs w:val="18"/>
              </w:rPr>
            </w:pPr>
          </w:p>
        </w:tc>
        <w:tc>
          <w:tcPr>
            <w:tcW w:w="6135" w:type="dxa"/>
          </w:tcPr>
          <w:p w14:paraId="61DCFBF6" w14:textId="11A5FFB8" w:rsidR="1984CC68" w:rsidRDefault="1984CC68" w:rsidP="52DEAD5D">
            <w:pPr>
              <w:ind w:right="144"/>
              <w:rPr>
                <w:rFonts w:ascii="Arial" w:eastAsia="Arial" w:hAnsi="Arial" w:cs="Arial"/>
                <w:color w:val="222A35" w:themeColor="text2" w:themeShade="80"/>
                <w:sz w:val="18"/>
                <w:szCs w:val="18"/>
              </w:rPr>
            </w:pPr>
            <w:r w:rsidRPr="52DEAD5D">
              <w:rPr>
                <w:rFonts w:ascii="Arial" w:eastAsia="Arial" w:hAnsi="Arial" w:cs="Arial"/>
                <w:color w:val="222A35" w:themeColor="text2" w:themeShade="80"/>
                <w:sz w:val="18"/>
                <w:szCs w:val="18"/>
              </w:rPr>
              <w:t>Don’t store executable code within cloud storage repos.</w:t>
            </w:r>
          </w:p>
        </w:tc>
      </w:tr>
      <w:tr w:rsidR="52DEAD5D" w14:paraId="68C273E7" w14:textId="77777777" w:rsidTr="4008CCA9">
        <w:tc>
          <w:tcPr>
            <w:tcW w:w="3225" w:type="dxa"/>
            <w:gridSpan w:val="2"/>
          </w:tcPr>
          <w:p w14:paraId="69C6273C" w14:textId="7F3B80F4" w:rsidR="5D37690F" w:rsidRDefault="5D37690F" w:rsidP="52DEAD5D">
            <w:pPr>
              <w:rPr>
                <w:rFonts w:ascii="Arial" w:eastAsia="Arial" w:hAnsi="Arial" w:cs="Arial"/>
                <w:color w:val="000000" w:themeColor="text1"/>
                <w:sz w:val="18"/>
                <w:szCs w:val="18"/>
              </w:rPr>
            </w:pPr>
            <w:r w:rsidRPr="52DEAD5D">
              <w:rPr>
                <w:rStyle w:val="normaltextrun"/>
                <w:rFonts w:ascii="Arial" w:eastAsia="Arial" w:hAnsi="Arial" w:cs="Arial"/>
                <w:color w:val="000000" w:themeColor="text1"/>
                <w:sz w:val="18"/>
                <w:szCs w:val="18"/>
              </w:rPr>
              <w:t>Encrypt Sensitive Information  </w:t>
            </w:r>
          </w:p>
          <w:p w14:paraId="2C711F53" w14:textId="4A3CC4FD" w:rsidR="52DEAD5D" w:rsidRDefault="52DEAD5D" w:rsidP="52DEAD5D">
            <w:pPr>
              <w:rPr>
                <w:rFonts w:ascii="Arial" w:eastAsia="Arial" w:hAnsi="Arial" w:cs="Arial"/>
                <w:sz w:val="18"/>
                <w:szCs w:val="18"/>
              </w:rPr>
            </w:pPr>
          </w:p>
        </w:tc>
        <w:tc>
          <w:tcPr>
            <w:tcW w:w="6135" w:type="dxa"/>
          </w:tcPr>
          <w:p w14:paraId="61EB379F" w14:textId="7B3F5179" w:rsidR="28116FAE" w:rsidRDefault="6B02BC77" w:rsidP="4008CCA9">
            <w:pPr>
              <w:rPr>
                <w:rFonts w:ascii="Arial" w:eastAsia="Arial" w:hAnsi="Arial" w:cs="Arial"/>
                <w:sz w:val="18"/>
                <w:szCs w:val="18"/>
              </w:rPr>
            </w:pPr>
            <w:r w:rsidRPr="4008CCA9">
              <w:rPr>
                <w:rFonts w:ascii="Arial" w:eastAsia="Arial" w:hAnsi="Arial" w:cs="Arial"/>
                <w:sz w:val="18"/>
                <w:szCs w:val="18"/>
              </w:rPr>
              <w:t>Encrypt data stored at rest in cloud storage. Managed encryption keys can be rotated by most providers. At a minimum, ensure an incident response plan to storage breach includes rotating the keys and test for impact on client applications.</w:t>
            </w:r>
          </w:p>
        </w:tc>
      </w:tr>
      <w:tr w:rsidR="4008CCA9" w14:paraId="2465838D" w14:textId="77777777" w:rsidTr="4008CCA9">
        <w:tc>
          <w:tcPr>
            <w:tcW w:w="1470" w:type="dxa"/>
          </w:tcPr>
          <w:p w14:paraId="4B3CFED6" w14:textId="42375E5B" w:rsidR="4008CCA9" w:rsidRDefault="4008CCA9" w:rsidP="4008CCA9">
            <w:pPr>
              <w:rPr>
                <w:rStyle w:val="normaltextrun"/>
                <w:rFonts w:ascii="Arial" w:eastAsia="Arial" w:hAnsi="Arial" w:cs="Arial"/>
                <w:color w:val="000000" w:themeColor="text1"/>
                <w:sz w:val="18"/>
                <w:szCs w:val="18"/>
              </w:rPr>
            </w:pPr>
          </w:p>
        </w:tc>
        <w:tc>
          <w:tcPr>
            <w:tcW w:w="1755" w:type="dxa"/>
          </w:tcPr>
          <w:p w14:paraId="1FE95862" w14:textId="152E00C1" w:rsidR="14C0F457" w:rsidRDefault="14C0F457"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AWS</w:t>
            </w:r>
          </w:p>
        </w:tc>
        <w:tc>
          <w:tcPr>
            <w:tcW w:w="6135" w:type="dxa"/>
          </w:tcPr>
          <w:p w14:paraId="024D3F15" w14:textId="61EE8CBC" w:rsidR="36800EED" w:rsidRDefault="36800EED" w:rsidP="4008CCA9">
            <w:pPr>
              <w:rPr>
                <w:rFonts w:ascii="Arial" w:eastAsia="Arial" w:hAnsi="Arial" w:cs="Arial"/>
                <w:sz w:val="18"/>
                <w:szCs w:val="18"/>
              </w:rPr>
            </w:pPr>
            <w:r w:rsidRPr="4008CCA9">
              <w:rPr>
                <w:rFonts w:ascii="Arial" w:eastAsia="Arial" w:hAnsi="Arial" w:cs="Arial"/>
                <w:sz w:val="18"/>
                <w:szCs w:val="18"/>
              </w:rPr>
              <w:t xml:space="preserve">To encrypt data at rest in an AWS environment first start by configuring the IAM roles and permissions. A policy will need to be created to specify that the data is to be encrypted and then the policy is attached to the instance. Full details on how to accomplish this can be found at: </w:t>
            </w:r>
            <w:r w:rsidRPr="4008CCA9">
              <w:rPr>
                <w:rFonts w:ascii="Arial" w:eastAsia="Arial" w:hAnsi="Arial" w:cs="Arial"/>
                <w:b/>
                <w:bCs/>
                <w:sz w:val="18"/>
                <w:szCs w:val="18"/>
              </w:rPr>
              <w:t>https://aws.amazon.com/blogs/security/how-to-protect-data-at-rest-with-amazon-ec2-instance-store-encryption/</w:t>
            </w:r>
            <w:r w:rsidRPr="4008CCA9">
              <w:rPr>
                <w:rFonts w:ascii="Arial" w:eastAsia="Arial" w:hAnsi="Arial" w:cs="Arial"/>
                <w:sz w:val="18"/>
                <w:szCs w:val="18"/>
              </w:rPr>
              <w:t>.</w:t>
            </w:r>
          </w:p>
        </w:tc>
      </w:tr>
      <w:tr w:rsidR="4008CCA9" w14:paraId="15BA187C" w14:textId="77777777" w:rsidTr="4008CCA9">
        <w:tc>
          <w:tcPr>
            <w:tcW w:w="1470" w:type="dxa"/>
          </w:tcPr>
          <w:p w14:paraId="43796A24" w14:textId="26FF6FE1" w:rsidR="4008CCA9" w:rsidRDefault="4008CCA9" w:rsidP="4008CCA9">
            <w:pPr>
              <w:rPr>
                <w:rStyle w:val="normaltextrun"/>
                <w:rFonts w:ascii="Arial" w:eastAsia="Arial" w:hAnsi="Arial" w:cs="Arial"/>
                <w:color w:val="000000" w:themeColor="text1"/>
                <w:sz w:val="18"/>
                <w:szCs w:val="18"/>
              </w:rPr>
            </w:pPr>
          </w:p>
        </w:tc>
        <w:tc>
          <w:tcPr>
            <w:tcW w:w="1755" w:type="dxa"/>
          </w:tcPr>
          <w:p w14:paraId="54E2551E" w14:textId="131E6865" w:rsidR="14C0F457" w:rsidRDefault="14C0F457"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Azure</w:t>
            </w:r>
          </w:p>
        </w:tc>
        <w:tc>
          <w:tcPr>
            <w:tcW w:w="6135" w:type="dxa"/>
          </w:tcPr>
          <w:p w14:paraId="5D1A7801" w14:textId="139584F7" w:rsidR="1D34671F" w:rsidRDefault="1D34671F" w:rsidP="4008CCA9">
            <w:r w:rsidRPr="4008CCA9">
              <w:rPr>
                <w:rFonts w:ascii="Arial" w:eastAsia="Arial" w:hAnsi="Arial" w:cs="Arial"/>
                <w:sz w:val="18"/>
                <w:szCs w:val="18"/>
              </w:rPr>
              <w:t xml:space="preserve">To encrypt data at rest in an Azure environment it can be done differently depending on the cloud service the customer is utilizing. For SaaS customers this can be enabled or available on each specific service. For PaaS customers there are specific storage and application platforms that can be used. In terms of IaaS customers this can be broken down to a couple different aspects. Encrypted storage can be enabled the same as PaaS services, utilizing other Azure services. Encrypted compute allows for all managed disks, snapshots, and images to be encrypted utilizing a service managed key. The keys are stored in the Azure key vault. Full details on how to accomplish this can be found at: </w:t>
            </w:r>
            <w:r w:rsidRPr="4008CCA9">
              <w:rPr>
                <w:rFonts w:ascii="Arial" w:eastAsia="Arial" w:hAnsi="Arial" w:cs="Arial"/>
                <w:b/>
                <w:bCs/>
                <w:sz w:val="18"/>
                <w:szCs w:val="18"/>
              </w:rPr>
              <w:t>https://docs.microsoft.com/en-us/azure/security/fundamentals/encryption-atrest.</w:t>
            </w:r>
          </w:p>
        </w:tc>
      </w:tr>
      <w:tr w:rsidR="52DEAD5D" w14:paraId="5AD16B9F" w14:textId="77777777" w:rsidTr="4008CCA9">
        <w:tc>
          <w:tcPr>
            <w:tcW w:w="3225" w:type="dxa"/>
            <w:gridSpan w:val="2"/>
          </w:tcPr>
          <w:p w14:paraId="51C75469" w14:textId="1DD85B05" w:rsidR="3318A54F" w:rsidRDefault="344B83F3" w:rsidP="60721DD8">
            <w:pPr>
              <w:rPr>
                <w:rStyle w:val="normaltextrun"/>
                <w:rFonts w:ascii="Arial" w:eastAsia="Arial" w:hAnsi="Arial" w:cs="Arial"/>
                <w:color w:val="000000" w:themeColor="text1"/>
                <w:sz w:val="18"/>
                <w:szCs w:val="18"/>
              </w:rPr>
            </w:pPr>
            <w:r w:rsidRPr="60721DD8">
              <w:rPr>
                <w:rStyle w:val="normaltextrun"/>
                <w:rFonts w:ascii="Arial" w:eastAsia="Arial" w:hAnsi="Arial" w:cs="Arial"/>
                <w:color w:val="000000" w:themeColor="text1"/>
                <w:sz w:val="18"/>
                <w:szCs w:val="18"/>
              </w:rPr>
              <w:t xml:space="preserve">Least Privilege </w:t>
            </w:r>
          </w:p>
          <w:p w14:paraId="3EAA9819" w14:textId="45C39A74" w:rsidR="52DEAD5D" w:rsidRDefault="52DEAD5D" w:rsidP="52DEAD5D">
            <w:pPr>
              <w:rPr>
                <w:rFonts w:ascii="Arial" w:eastAsia="Arial" w:hAnsi="Arial" w:cs="Arial"/>
                <w:sz w:val="18"/>
                <w:szCs w:val="18"/>
              </w:rPr>
            </w:pPr>
          </w:p>
        </w:tc>
        <w:tc>
          <w:tcPr>
            <w:tcW w:w="6135" w:type="dxa"/>
          </w:tcPr>
          <w:p w14:paraId="4F5B2FBC" w14:textId="35057228" w:rsidR="2F5CD48A" w:rsidRDefault="344B83F3" w:rsidP="60721DD8">
            <w:pPr>
              <w:rPr>
                <w:rFonts w:ascii="Arial" w:eastAsia="Arial" w:hAnsi="Arial" w:cs="Arial"/>
                <w:color w:val="222A35" w:themeColor="text2" w:themeShade="80"/>
                <w:sz w:val="18"/>
                <w:szCs w:val="18"/>
              </w:rPr>
            </w:pPr>
            <w:r w:rsidRPr="60721DD8">
              <w:rPr>
                <w:rFonts w:ascii="Arial" w:eastAsia="Arial" w:hAnsi="Arial" w:cs="Arial"/>
                <w:sz w:val="18"/>
                <w:szCs w:val="18"/>
              </w:rPr>
              <w:t>All access given to users in the cloud environment should be assigned by the necessary privileges needed for team members to complete their job responsibilities.</w:t>
            </w:r>
            <w:r w:rsidRPr="60721DD8">
              <w:rPr>
                <w:rStyle w:val="normaltextrun"/>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60721DD8" w14:paraId="63CA92E2" w14:textId="77777777" w:rsidTr="4008CCA9">
        <w:tc>
          <w:tcPr>
            <w:tcW w:w="1470" w:type="dxa"/>
          </w:tcPr>
          <w:p w14:paraId="6D7A21C3" w14:textId="2F31DDAF" w:rsidR="60721DD8" w:rsidRDefault="60721DD8" w:rsidP="60721DD8">
            <w:pPr>
              <w:rPr>
                <w:rStyle w:val="normaltextrun"/>
                <w:rFonts w:ascii="Arial" w:eastAsia="Arial" w:hAnsi="Arial" w:cs="Arial"/>
                <w:color w:val="000000" w:themeColor="text1"/>
                <w:sz w:val="18"/>
                <w:szCs w:val="18"/>
              </w:rPr>
            </w:pPr>
          </w:p>
        </w:tc>
        <w:tc>
          <w:tcPr>
            <w:tcW w:w="1755" w:type="dxa"/>
          </w:tcPr>
          <w:p w14:paraId="615047C4" w14:textId="13F9DC36" w:rsidR="52B62F92" w:rsidRDefault="52B62F92" w:rsidP="60721DD8">
            <w:pPr>
              <w:rPr>
                <w:rStyle w:val="normaltextrun"/>
                <w:rFonts w:ascii="Arial" w:eastAsia="Arial" w:hAnsi="Arial" w:cs="Arial"/>
                <w:color w:val="000000" w:themeColor="text1"/>
                <w:sz w:val="18"/>
                <w:szCs w:val="18"/>
              </w:rPr>
            </w:pPr>
            <w:r w:rsidRPr="60721DD8">
              <w:rPr>
                <w:rStyle w:val="normaltextrun"/>
                <w:rFonts w:ascii="Arial" w:eastAsia="Arial" w:hAnsi="Arial" w:cs="Arial"/>
                <w:color w:val="000000" w:themeColor="text1"/>
                <w:sz w:val="18"/>
                <w:szCs w:val="18"/>
              </w:rPr>
              <w:t>AWS</w:t>
            </w:r>
          </w:p>
        </w:tc>
        <w:tc>
          <w:tcPr>
            <w:tcW w:w="6135" w:type="dxa"/>
          </w:tcPr>
          <w:p w14:paraId="79F8D774" w14:textId="1BE963FC" w:rsidR="60721DD8" w:rsidRDefault="70FD8A0B" w:rsidP="4008CCA9">
            <w:pPr>
              <w:rPr>
                <w:rFonts w:ascii="Arial" w:eastAsia="Arial" w:hAnsi="Arial" w:cs="Arial"/>
                <w:sz w:val="18"/>
                <w:szCs w:val="18"/>
              </w:rPr>
            </w:pPr>
            <w:r w:rsidRPr="4008CCA9">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4008CCA9">
              <w:rPr>
                <w:rFonts w:ascii="Arial" w:eastAsia="Arial" w:hAnsi="Arial" w:cs="Arial"/>
                <w:i/>
                <w:iCs/>
                <w:sz w:val="18"/>
                <w:szCs w:val="18"/>
              </w:rPr>
              <w:t>last accessed information</w:t>
            </w:r>
            <w:r w:rsidRPr="4008CCA9">
              <w:rPr>
                <w:rFonts w:ascii="Arial" w:eastAsia="Arial" w:hAnsi="Arial" w:cs="Arial"/>
                <w:sz w:val="18"/>
                <w:szCs w:val="18"/>
              </w:rPr>
              <w:t xml:space="preserve"> and A</w:t>
            </w:r>
            <w:r w:rsidRPr="4008CCA9">
              <w:rPr>
                <w:rFonts w:ascii="Arial" w:eastAsia="Arial" w:hAnsi="Arial" w:cs="Arial"/>
                <w:i/>
                <w:iCs/>
                <w:sz w:val="18"/>
                <w:szCs w:val="18"/>
              </w:rPr>
              <w:t>WS CloudTrail event history</w:t>
            </w:r>
            <w:r w:rsidRPr="4008CCA9">
              <w:rPr>
                <w:rFonts w:ascii="Arial" w:eastAsia="Arial" w:hAnsi="Arial" w:cs="Arial"/>
                <w:sz w:val="18"/>
                <w:szCs w:val="18"/>
              </w:rPr>
              <w:t xml:space="preserve"> to get a better understanding of privileges that might be needed or reduced based on a specific role. Full details can be found at </w:t>
            </w:r>
            <w:r w:rsidRPr="4008CCA9">
              <w:rPr>
                <w:rFonts w:ascii="Arial" w:eastAsia="Arial" w:hAnsi="Arial" w:cs="Arial"/>
                <w:b/>
                <w:bCs/>
                <w:sz w:val="18"/>
                <w:szCs w:val="18"/>
              </w:rPr>
              <w:t>https://docs.aws.amazon.com/IAM/latest/UserGuide/best-practices.html#grant-least-privilege.</w:t>
            </w:r>
          </w:p>
        </w:tc>
      </w:tr>
      <w:tr w:rsidR="60721DD8" w14:paraId="55645D40" w14:textId="77777777" w:rsidTr="4008CCA9">
        <w:tc>
          <w:tcPr>
            <w:tcW w:w="1470" w:type="dxa"/>
          </w:tcPr>
          <w:p w14:paraId="745619B2" w14:textId="419C23C1" w:rsidR="60721DD8" w:rsidRDefault="60721DD8" w:rsidP="60721DD8">
            <w:pPr>
              <w:rPr>
                <w:rStyle w:val="normaltextrun"/>
                <w:rFonts w:ascii="Arial" w:eastAsia="Arial" w:hAnsi="Arial" w:cs="Arial"/>
                <w:color w:val="000000" w:themeColor="text1"/>
                <w:sz w:val="18"/>
                <w:szCs w:val="18"/>
              </w:rPr>
            </w:pPr>
          </w:p>
        </w:tc>
        <w:tc>
          <w:tcPr>
            <w:tcW w:w="1755" w:type="dxa"/>
          </w:tcPr>
          <w:p w14:paraId="4D39FCA1" w14:textId="39884D94" w:rsidR="52B62F92" w:rsidRDefault="52B62F92" w:rsidP="60721DD8">
            <w:pPr>
              <w:rPr>
                <w:rStyle w:val="normaltextrun"/>
                <w:rFonts w:ascii="Arial" w:eastAsia="Arial" w:hAnsi="Arial" w:cs="Arial"/>
                <w:color w:val="000000" w:themeColor="text1"/>
                <w:sz w:val="18"/>
                <w:szCs w:val="18"/>
              </w:rPr>
            </w:pPr>
            <w:r w:rsidRPr="60721DD8">
              <w:rPr>
                <w:rStyle w:val="normaltextrun"/>
                <w:rFonts w:ascii="Arial" w:eastAsia="Arial" w:hAnsi="Arial" w:cs="Arial"/>
                <w:color w:val="000000" w:themeColor="text1"/>
                <w:sz w:val="18"/>
                <w:szCs w:val="18"/>
              </w:rPr>
              <w:t>Azure</w:t>
            </w:r>
          </w:p>
        </w:tc>
        <w:tc>
          <w:tcPr>
            <w:tcW w:w="6135" w:type="dxa"/>
          </w:tcPr>
          <w:p w14:paraId="2089D229" w14:textId="5D089E79" w:rsidR="60721DD8" w:rsidRDefault="71F79EFF" w:rsidP="4008CCA9">
            <w:pPr>
              <w:rPr>
                <w:rFonts w:ascii="Arial" w:eastAsia="Arial" w:hAnsi="Arial" w:cs="Arial"/>
                <w:sz w:val="18"/>
                <w:szCs w:val="18"/>
              </w:rPr>
            </w:pPr>
            <w:r w:rsidRPr="4008CCA9">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4008CCA9">
              <w:rPr>
                <w:rFonts w:ascii="Arial" w:eastAsia="Arial" w:hAnsi="Arial" w:cs="Arial"/>
                <w:b/>
                <w:bCs/>
                <w:sz w:val="18"/>
                <w:szCs w:val="18"/>
              </w:rPr>
              <w:t xml:space="preserve"> https://docs.microsoft.com/en-us/azure/active-directory/users-groups-roles/roles-delegate-by-task.</w:t>
            </w:r>
            <w:r w:rsidRPr="4008CCA9">
              <w:rPr>
                <w:rFonts w:ascii="Arial" w:eastAsia="Arial" w:hAnsi="Arial" w:cs="Arial"/>
                <w:sz w:val="18"/>
                <w:szCs w:val="18"/>
              </w:rPr>
              <w:t xml:space="preserve"> To learn how to assign specific roles it can be done via the Azure Active Directory Portal. Instructions on how to assign roles can be found here: </w:t>
            </w:r>
            <w:r w:rsidRPr="4008CCA9">
              <w:rPr>
                <w:rFonts w:ascii="Arial" w:eastAsia="Arial" w:hAnsi="Arial" w:cs="Arial"/>
                <w:b/>
                <w:bCs/>
                <w:sz w:val="18"/>
                <w:szCs w:val="18"/>
              </w:rPr>
              <w:t>https://docs.microsoft.com/en-us/azure/active-directory/users-groups-roles/directory-manage-roles-portal.</w:t>
            </w:r>
          </w:p>
        </w:tc>
      </w:tr>
      <w:tr w:rsidR="4008CCA9" w14:paraId="7880B107" w14:textId="77777777" w:rsidTr="4008CCA9">
        <w:tc>
          <w:tcPr>
            <w:tcW w:w="1470" w:type="dxa"/>
          </w:tcPr>
          <w:p w14:paraId="6E717C07" w14:textId="4C9F01B5" w:rsidR="4008CCA9" w:rsidRDefault="4008CCA9" w:rsidP="4008CCA9">
            <w:pPr>
              <w:rPr>
                <w:rStyle w:val="normaltextrun"/>
                <w:rFonts w:ascii="Arial" w:eastAsia="Arial" w:hAnsi="Arial" w:cs="Arial"/>
                <w:color w:val="000000" w:themeColor="text1"/>
                <w:sz w:val="18"/>
                <w:szCs w:val="18"/>
              </w:rPr>
            </w:pPr>
          </w:p>
        </w:tc>
        <w:tc>
          <w:tcPr>
            <w:tcW w:w="1755" w:type="dxa"/>
          </w:tcPr>
          <w:p w14:paraId="739233CA" w14:textId="46B0FEB9" w:rsidR="641E51B4" w:rsidRDefault="641E51B4" w:rsidP="4008CCA9">
            <w:pPr>
              <w:rPr>
                <w:rStyle w:val="normaltextrun"/>
                <w:rFonts w:ascii="Arial" w:eastAsia="Arial" w:hAnsi="Arial" w:cs="Arial"/>
                <w:color w:val="000000" w:themeColor="text1"/>
                <w:sz w:val="18"/>
                <w:szCs w:val="18"/>
              </w:rPr>
            </w:pPr>
            <w:r w:rsidRPr="4008CCA9">
              <w:rPr>
                <w:rStyle w:val="normaltextrun"/>
                <w:rFonts w:ascii="Arial" w:eastAsia="Arial" w:hAnsi="Arial" w:cs="Arial"/>
                <w:color w:val="000000" w:themeColor="text1"/>
                <w:sz w:val="18"/>
                <w:szCs w:val="18"/>
              </w:rPr>
              <w:t>GCP</w:t>
            </w:r>
          </w:p>
        </w:tc>
        <w:tc>
          <w:tcPr>
            <w:tcW w:w="6135" w:type="dxa"/>
          </w:tcPr>
          <w:p w14:paraId="110E5636" w14:textId="3C3FD668" w:rsidR="6998BEBC" w:rsidRDefault="00000000" w:rsidP="4008CCA9">
            <w:pPr>
              <w:rPr>
                <w:rFonts w:ascii="Arial" w:eastAsia="Arial" w:hAnsi="Arial" w:cs="Arial"/>
                <w:sz w:val="18"/>
                <w:szCs w:val="18"/>
              </w:rPr>
            </w:pPr>
            <w:hyperlink r:id="rId10">
              <w:r w:rsidR="6998BEBC" w:rsidRPr="4008CCA9">
                <w:rPr>
                  <w:rStyle w:val="Hyperlink"/>
                  <w:rFonts w:ascii="Arial" w:eastAsia="Arial" w:hAnsi="Arial" w:cs="Arial"/>
                  <w:color w:val="auto"/>
                  <w:sz w:val="18"/>
                  <w:szCs w:val="18"/>
                  <w:u w:val="none"/>
                </w:rPr>
                <w:t xml:space="preserve">To implement least privilege in GCP it </w:t>
              </w:r>
            </w:hyperlink>
            <w:r w:rsidR="6998BEBC" w:rsidRPr="4008CCA9">
              <w:rPr>
                <w:rFonts w:ascii="Arial" w:eastAsia="Arial" w:hAnsi="Arial" w:cs="Arial"/>
                <w:sz w:val="18"/>
                <w:szCs w:val="18"/>
              </w:rPr>
              <w:t xml:space="preserve">is recommended to use predefined roles (which allow for granular access permissions) instead of primitive roles (roles/owner, roles/editor, and roles/viewer). Full details on the difference between types of roles can be found here: </w:t>
            </w:r>
            <w:r w:rsidR="6998BEBC" w:rsidRPr="4008CCA9">
              <w:rPr>
                <w:rFonts w:ascii="Arial" w:eastAsia="Arial" w:hAnsi="Arial" w:cs="Arial"/>
                <w:b/>
                <w:bCs/>
                <w:sz w:val="18"/>
                <w:szCs w:val="18"/>
              </w:rPr>
              <w:t>https://cloud.google.com/iam/docs/understanding-roles.</w:t>
            </w:r>
            <w:r w:rsidR="6998BEBC" w:rsidRPr="4008CCA9">
              <w:rPr>
                <w:rFonts w:ascii="Arial" w:eastAsia="Arial" w:hAnsi="Arial" w:cs="Arial"/>
                <w:sz w:val="18"/>
                <w:szCs w:val="18"/>
              </w:rPr>
              <w:t xml:space="preserve"> To assign these roles IAM service accounts are used and complete details can be found at: </w:t>
            </w:r>
            <w:r w:rsidR="6998BEBC" w:rsidRPr="4008CCA9">
              <w:rPr>
                <w:rFonts w:ascii="Arial" w:eastAsia="Arial" w:hAnsi="Arial" w:cs="Arial"/>
                <w:b/>
                <w:bCs/>
                <w:sz w:val="18"/>
                <w:szCs w:val="18"/>
              </w:rPr>
              <w:t>https://cloud.google.com/iam/docs/using-iam-securely#least_privilege.</w:t>
            </w:r>
          </w:p>
        </w:tc>
      </w:tr>
    </w:tbl>
    <w:p w14:paraId="6F92AB4D" w14:textId="4EB44203" w:rsidR="014BF9A8" w:rsidRDefault="014BF9A8" w:rsidP="52DEAD5D">
      <w:pPr>
        <w:spacing w:before="120" w:after="120" w:afterAutospacing="1"/>
        <w:rPr>
          <w:rFonts w:ascii="Arial" w:eastAsia="Arial" w:hAnsi="Arial" w:cs="Arial"/>
          <w:sz w:val="36"/>
          <w:szCs w:val="36"/>
          <w:lang w:val="en"/>
        </w:rPr>
      </w:pPr>
    </w:p>
    <w:p w14:paraId="0CDFB944" w14:textId="0ADBF68D" w:rsidR="00036760" w:rsidRDefault="00036760" w:rsidP="014BF9A8">
      <w:pPr>
        <w:pStyle w:val="paragraph"/>
        <w:spacing w:before="0" w:beforeAutospacing="0" w:after="0" w:afterAutospacing="0"/>
        <w:textAlignment w:val="baseline"/>
        <w:rPr>
          <w:rFonts w:ascii="Arial" w:eastAsia="Arial" w:hAnsi="Arial" w:cs="Arial"/>
          <w:sz w:val="18"/>
          <w:szCs w:val="18"/>
        </w:rPr>
      </w:pPr>
      <w:r w:rsidRPr="52DEAD5D">
        <w:rPr>
          <w:rStyle w:val="normaltextrun"/>
          <w:rFonts w:ascii="Arial" w:eastAsia="Arial" w:hAnsi="Arial" w:cs="Arial"/>
          <w:sz w:val="32"/>
          <w:szCs w:val="32"/>
        </w:rPr>
        <w:t>Detection</w:t>
      </w:r>
      <w:r w:rsidRPr="52DEAD5D">
        <w:rPr>
          <w:rStyle w:val="eop"/>
          <w:rFonts w:ascii="Arial" w:eastAsia="Arial" w:hAnsi="Arial" w:cs="Arial"/>
          <w:sz w:val="32"/>
          <w:szCs w:val="32"/>
        </w:rPr>
        <w:t> </w:t>
      </w:r>
    </w:p>
    <w:p w14:paraId="4F2BC881" w14:textId="4DAA6B18" w:rsidR="014BF9A8" w:rsidRDefault="4B9DF3D5" w:rsidP="56E7FED5">
      <w:pPr>
        <w:pStyle w:val="paragraph"/>
        <w:spacing w:before="0" w:beforeAutospacing="0" w:after="0" w:afterAutospacing="0"/>
        <w:rPr>
          <w:rFonts w:ascii="Arial" w:eastAsia="Arial" w:hAnsi="Arial" w:cs="Arial"/>
          <w:sz w:val="18"/>
          <w:szCs w:val="18"/>
          <w:lang w:val="en"/>
        </w:rPr>
      </w:pPr>
      <w:r w:rsidRPr="56E7FED5">
        <w:rPr>
          <w:rStyle w:val="normaltextrun"/>
          <w:rFonts w:ascii="Arial" w:eastAsia="Arial" w:hAnsi="Arial" w:cs="Arial"/>
        </w:rPr>
        <w:t>Monitor for unusual queries to the cloud provider's storage service. Activity originating from unexpected sources may indicate improper permissions are set that is allowing access to data. Audit storage locations for executable files frequently.</w:t>
      </w:r>
    </w:p>
    <w:p w14:paraId="2351D07D" w14:textId="77777777" w:rsidR="0071530B" w:rsidRPr="0071530B" w:rsidRDefault="0071530B" w:rsidP="014BF9A8">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014BF9A8">
        <w:rPr>
          <w:rFonts w:ascii="Arial" w:eastAsia="Arial" w:hAnsi="Arial" w:cs="Arial"/>
          <w:sz w:val="32"/>
          <w:szCs w:val="32"/>
          <w:lang w:val="en"/>
        </w:rPr>
        <w:t>References</w:t>
      </w:r>
    </w:p>
    <w:p w14:paraId="54A83A19" w14:textId="0B48CC37" w:rsidR="002F0CAE" w:rsidRDefault="002F0CAE" w:rsidP="014BF9A8">
      <w:pPr>
        <w:pStyle w:val="ListParagraph"/>
        <w:numPr>
          <w:ilvl w:val="0"/>
          <w:numId w:val="2"/>
        </w:numPr>
        <w:rPr>
          <w:rFonts w:ascii="Arial" w:eastAsia="Arial" w:hAnsi="Arial" w:cs="Arial"/>
          <w:color w:val="000000" w:themeColor="text1"/>
        </w:rPr>
      </w:pPr>
      <w:r w:rsidRPr="1D0343D6">
        <w:rPr>
          <w:rFonts w:ascii="Arial" w:eastAsia="Arial" w:hAnsi="Arial" w:cs="Arial"/>
        </w:rPr>
        <w:t>https://hackerone.com/reports/399166</w:t>
      </w:r>
      <w:r w:rsidR="29D18A94" w:rsidRPr="1D0343D6">
        <w:rPr>
          <w:rFonts w:ascii="Arial" w:eastAsia="Arial" w:hAnsi="Arial" w:cs="Arial"/>
        </w:rPr>
        <w:t>.</w:t>
      </w:r>
      <w:r w:rsidRPr="1D0343D6">
        <w:rPr>
          <w:rFonts w:ascii="Arial" w:eastAsia="Arial" w:hAnsi="Arial" w:cs="Arial"/>
        </w:rPr>
        <w:t xml:space="preserve"> Accessed 02/12/2020</w:t>
      </w:r>
    </w:p>
    <w:p w14:paraId="4AB04976" w14:textId="5498654E" w:rsidR="3A016584" w:rsidRDefault="3A016584" w:rsidP="1D0343D6">
      <w:pPr>
        <w:pStyle w:val="ListParagraph"/>
        <w:numPr>
          <w:ilvl w:val="0"/>
          <w:numId w:val="2"/>
        </w:numPr>
        <w:rPr>
          <w:rFonts w:ascii="Arial" w:eastAsia="Arial" w:hAnsi="Arial" w:cs="Arial"/>
        </w:rPr>
      </w:pPr>
      <w:r w:rsidRPr="1D0343D6">
        <w:rPr>
          <w:rFonts w:ascii="Arial" w:eastAsia="Arial" w:hAnsi="Arial" w:cs="Arial"/>
        </w:rPr>
        <w:t>https://securityonline.info/subjack-hostile-subdomain-takeover-tool/ Accessed 08/12/2020</w:t>
      </w:r>
    </w:p>
    <w:p w14:paraId="1BDEB8BD" w14:textId="53F3942B" w:rsidR="0071530B" w:rsidRPr="0071530B" w:rsidRDefault="0071530B" w:rsidP="014BF9A8">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014BF9A8">
      <w:pPr>
        <w:rPr>
          <w:rFonts w:ascii="Arial" w:eastAsia="Arial" w:hAnsi="Arial" w:cs="Arial"/>
        </w:rPr>
      </w:pPr>
    </w:p>
    <w:p w14:paraId="27A7D57C" w14:textId="77777777" w:rsidR="0071530B" w:rsidRDefault="0071530B" w:rsidP="014BF9A8">
      <w:pPr>
        <w:rPr>
          <w:rFonts w:ascii="Arial" w:eastAsia="Arial" w:hAnsi="Arial" w:cs="Arial"/>
        </w:rPr>
      </w:pPr>
    </w:p>
    <w:sectPr w:rsidR="0071530B"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A4B0" w14:textId="77777777" w:rsidR="0063101E" w:rsidRDefault="0063101E" w:rsidP="00500C0E">
      <w:r>
        <w:separator/>
      </w:r>
    </w:p>
  </w:endnote>
  <w:endnote w:type="continuationSeparator" w:id="0">
    <w:p w14:paraId="0B450501" w14:textId="77777777" w:rsidR="0063101E" w:rsidRDefault="0063101E" w:rsidP="0050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428D" w14:textId="77777777" w:rsidR="00337AF3" w:rsidRDefault="00337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3FCE" w14:textId="77777777" w:rsidR="00337AF3" w:rsidRPr="00337AF3" w:rsidRDefault="00337AF3" w:rsidP="00337AF3">
    <w:pPr>
      <w:pStyle w:val="Footer"/>
      <w:rPr>
        <w:rFonts w:ascii="Segoe UI" w:hAnsi="Segoe UI" w:cs="Segoe UI"/>
        <w:color w:val="000000"/>
        <w:sz w:val="27"/>
        <w:szCs w:val="27"/>
        <w:shd w:val="clear" w:color="auto" w:fill="FFFFFF"/>
      </w:rPr>
    </w:pPr>
    <w:r w:rsidRPr="00337AF3">
      <w:rPr>
        <w:rFonts w:ascii="Segoe UI" w:hAnsi="Segoe UI" w:cs="Segoe UI"/>
        <w:color w:val="000000"/>
        <w:sz w:val="27"/>
        <w:szCs w:val="27"/>
        <w:shd w:val="clear" w:color="auto" w:fill="FFFFFF"/>
      </w:rPr>
      <w:t>(© 2022 The MITRE Corporation All Rights Reserved. Draft Content</w:t>
    </w:r>
  </w:p>
  <w:p w14:paraId="71F693AD" w14:textId="06E980DB" w:rsidR="00500C0E" w:rsidRDefault="00337AF3" w:rsidP="00337AF3">
    <w:pPr>
      <w:pStyle w:val="Footer"/>
    </w:pPr>
    <w:r w:rsidRPr="00337AF3">
      <w:rPr>
        <w:rFonts w:ascii="Segoe UI" w:hAnsi="Segoe UI" w:cs="Segoe UI"/>
        <w:color w:val="000000"/>
        <w:sz w:val="27"/>
        <w:szCs w:val="27"/>
        <w:shd w:val="clear" w:color="auto" w:fill="FFFFFF"/>
      </w:rPr>
      <w:t>Submission for Consideration by the CAVEAT Working Group)</w:t>
    </w:r>
  </w:p>
  <w:p w14:paraId="0EBBFC8A" w14:textId="77777777" w:rsidR="00500C0E" w:rsidRDefault="00500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B498" w14:textId="77777777" w:rsidR="00337AF3" w:rsidRDefault="0033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51970" w14:textId="77777777" w:rsidR="0063101E" w:rsidRDefault="0063101E" w:rsidP="00500C0E">
      <w:r>
        <w:separator/>
      </w:r>
    </w:p>
  </w:footnote>
  <w:footnote w:type="continuationSeparator" w:id="0">
    <w:p w14:paraId="68D7DDA4" w14:textId="77777777" w:rsidR="0063101E" w:rsidRDefault="0063101E" w:rsidP="0050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D4CD" w14:textId="77777777" w:rsidR="00337AF3" w:rsidRDefault="00337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86F9" w14:textId="77777777" w:rsidR="00337AF3" w:rsidRDefault="00337A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D5EA" w14:textId="77777777" w:rsidR="00337AF3" w:rsidRDefault="00337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493242">
    <w:abstractNumId w:val="1"/>
  </w:num>
  <w:num w:numId="2" w16cid:durableId="1672951294">
    <w:abstractNumId w:val="0"/>
  </w:num>
  <w:num w:numId="3" w16cid:durableId="150878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1D79"/>
    <w:rsid w:val="0003460D"/>
    <w:rsid w:val="00036760"/>
    <w:rsid w:val="00181B36"/>
    <w:rsid w:val="002F0CAE"/>
    <w:rsid w:val="00337AF3"/>
    <w:rsid w:val="00500C0E"/>
    <w:rsid w:val="006276C3"/>
    <w:rsid w:val="0063101E"/>
    <w:rsid w:val="006406E0"/>
    <w:rsid w:val="0064279D"/>
    <w:rsid w:val="00642EA0"/>
    <w:rsid w:val="007001DA"/>
    <w:rsid w:val="0071530B"/>
    <w:rsid w:val="0073644D"/>
    <w:rsid w:val="00743287"/>
    <w:rsid w:val="00873E69"/>
    <w:rsid w:val="008D4473"/>
    <w:rsid w:val="00A6505C"/>
    <w:rsid w:val="00BA2D65"/>
    <w:rsid w:val="00BE61CA"/>
    <w:rsid w:val="00DD0F97"/>
    <w:rsid w:val="00E46C36"/>
    <w:rsid w:val="00F96F30"/>
    <w:rsid w:val="00FD0D84"/>
    <w:rsid w:val="014BF9A8"/>
    <w:rsid w:val="02F2CC96"/>
    <w:rsid w:val="037EA7BE"/>
    <w:rsid w:val="05152DF2"/>
    <w:rsid w:val="087F79A7"/>
    <w:rsid w:val="0A493277"/>
    <w:rsid w:val="0A4FB3AA"/>
    <w:rsid w:val="0E733832"/>
    <w:rsid w:val="0E8E4E67"/>
    <w:rsid w:val="14C0F457"/>
    <w:rsid w:val="16410265"/>
    <w:rsid w:val="165A10D4"/>
    <w:rsid w:val="1663314E"/>
    <w:rsid w:val="16B9B906"/>
    <w:rsid w:val="1881CD00"/>
    <w:rsid w:val="1984CC68"/>
    <w:rsid w:val="1D0343D6"/>
    <w:rsid w:val="1D34671F"/>
    <w:rsid w:val="1F582AA6"/>
    <w:rsid w:val="2033C26C"/>
    <w:rsid w:val="21B176B6"/>
    <w:rsid w:val="227BC2F2"/>
    <w:rsid w:val="28116FAE"/>
    <w:rsid w:val="29D18A94"/>
    <w:rsid w:val="29F928FD"/>
    <w:rsid w:val="2C03D073"/>
    <w:rsid w:val="2F5CD48A"/>
    <w:rsid w:val="319389B4"/>
    <w:rsid w:val="32B88B40"/>
    <w:rsid w:val="3318A54F"/>
    <w:rsid w:val="344B83F3"/>
    <w:rsid w:val="34FEF625"/>
    <w:rsid w:val="36800EED"/>
    <w:rsid w:val="393D9218"/>
    <w:rsid w:val="3A016584"/>
    <w:rsid w:val="4008CCA9"/>
    <w:rsid w:val="45E72EF0"/>
    <w:rsid w:val="46FA3311"/>
    <w:rsid w:val="4929E356"/>
    <w:rsid w:val="4A4985AC"/>
    <w:rsid w:val="4B06BB32"/>
    <w:rsid w:val="4B5CCE37"/>
    <w:rsid w:val="4B9DF3D5"/>
    <w:rsid w:val="4CE04F95"/>
    <w:rsid w:val="4E51B987"/>
    <w:rsid w:val="504743BF"/>
    <w:rsid w:val="528CA13F"/>
    <w:rsid w:val="52B62F92"/>
    <w:rsid w:val="52DEAD5D"/>
    <w:rsid w:val="56E7FED5"/>
    <w:rsid w:val="57488C86"/>
    <w:rsid w:val="58EDB6C6"/>
    <w:rsid w:val="5978378A"/>
    <w:rsid w:val="59D8D2A8"/>
    <w:rsid w:val="5CB800F1"/>
    <w:rsid w:val="5D37690F"/>
    <w:rsid w:val="5DA2E8A5"/>
    <w:rsid w:val="5E9CD4C9"/>
    <w:rsid w:val="60721DD8"/>
    <w:rsid w:val="641E51B4"/>
    <w:rsid w:val="65BC7EA1"/>
    <w:rsid w:val="684EBA35"/>
    <w:rsid w:val="6998BEBC"/>
    <w:rsid w:val="6B02BC77"/>
    <w:rsid w:val="6CE68652"/>
    <w:rsid w:val="6DF351FF"/>
    <w:rsid w:val="70FD8A0B"/>
    <w:rsid w:val="71F79EFF"/>
    <w:rsid w:val="72BD0EDB"/>
    <w:rsid w:val="762B84B1"/>
    <w:rsid w:val="794B6FC1"/>
    <w:rsid w:val="7C00BB5D"/>
    <w:rsid w:val="7D74528D"/>
    <w:rsid w:val="7E553B7F"/>
    <w:rsid w:val="7F1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UnresolvedMention">
    <w:name w:val="Unresolved Mention"/>
    <w:basedOn w:val="DefaultParagraphFont"/>
    <w:uiPriority w:val="99"/>
    <w:semiHidden/>
    <w:unhideWhenUsed/>
    <w:rsid w:val="002F0CAE"/>
    <w:rPr>
      <w:color w:val="605E5C"/>
      <w:shd w:val="clear" w:color="auto" w:fill="E1DFDD"/>
    </w:rPr>
  </w:style>
  <w:style w:type="character" w:styleId="FollowedHyperlink">
    <w:name w:val="FollowedHyperlink"/>
    <w:basedOn w:val="DefaultParagraphFont"/>
    <w:uiPriority w:val="99"/>
    <w:semiHidden/>
    <w:unhideWhenUsed/>
    <w:rsid w:val="002F0CAE"/>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0C0E"/>
    <w:pPr>
      <w:tabs>
        <w:tab w:val="center" w:pos="4680"/>
        <w:tab w:val="right" w:pos="9360"/>
      </w:tabs>
    </w:pPr>
  </w:style>
  <w:style w:type="character" w:customStyle="1" w:styleId="HeaderChar">
    <w:name w:val="Header Char"/>
    <w:basedOn w:val="DefaultParagraphFont"/>
    <w:link w:val="Header"/>
    <w:uiPriority w:val="99"/>
    <w:rsid w:val="00500C0E"/>
  </w:style>
  <w:style w:type="paragraph" w:styleId="Footer">
    <w:name w:val="footer"/>
    <w:basedOn w:val="Normal"/>
    <w:link w:val="FooterChar"/>
    <w:uiPriority w:val="99"/>
    <w:unhideWhenUsed/>
    <w:rsid w:val="00500C0E"/>
    <w:pPr>
      <w:tabs>
        <w:tab w:val="center" w:pos="4680"/>
        <w:tab w:val="right" w:pos="9360"/>
      </w:tabs>
    </w:pPr>
  </w:style>
  <w:style w:type="character" w:customStyle="1" w:styleId="FooterChar">
    <w:name w:val="Footer Char"/>
    <w:basedOn w:val="DefaultParagraphFont"/>
    <w:link w:val="Footer"/>
    <w:uiPriority w:val="99"/>
    <w:rsid w:val="0050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935">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241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loud.google.com/blog/products/application-development/least-privilege-for-cloud-functions-using-cloud-i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830B3-709B-45B7-A445-9598E8E0D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1002D-5DA1-46EC-B958-177BCA3141F6}">
  <ds:schemaRefs>
    <ds:schemaRef ds:uri="http://schemas.microsoft.com/sharepoint/v3/contenttype/forms"/>
  </ds:schemaRefs>
</ds:datastoreItem>
</file>

<file path=customXml/itemProps3.xml><?xml version="1.0" encoding="utf-8"?>
<ds:datastoreItem xmlns:ds="http://schemas.openxmlformats.org/officeDocument/2006/customXml" ds:itemID="{0049F9CD-1DB2-45E2-BAC9-B1107AE51F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21</cp:revision>
  <dcterms:created xsi:type="dcterms:W3CDTF">2020-02-12T18:29:00Z</dcterms:created>
  <dcterms:modified xsi:type="dcterms:W3CDTF">2023-12-25T17:21:00Z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