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745BF" w14:textId="6BA1E10F" w:rsidR="003601A9" w:rsidRPr="003601A9" w:rsidRDefault="003601A9" w:rsidP="16949878">
      <w:pPr>
        <w:shd w:val="clear" w:color="auto" w:fill="FFFFFF" w:themeFill="background1"/>
        <w:spacing w:after="100" w:afterAutospacing="1"/>
        <w:outlineLvl w:val="0"/>
        <w:rPr>
          <w:rFonts w:ascii="Arial" w:eastAsia="Arial" w:hAnsi="Arial" w:cs="Arial"/>
          <w:lang w:val="en"/>
        </w:rPr>
      </w:pPr>
      <w:r w:rsidRPr="16949878">
        <w:rPr>
          <w:rFonts w:ascii="Arial" w:eastAsia="Arial" w:hAnsi="Arial" w:cs="Arial"/>
          <w:kern w:val="36"/>
          <w:sz w:val="48"/>
          <w:szCs w:val="48"/>
        </w:rPr>
        <w:t xml:space="preserve">Cloud Instance Metadata API </w:t>
      </w:r>
      <w:r w:rsidR="12D1BBBA" w:rsidRPr="16949878">
        <w:rPr>
          <w:rFonts w:ascii="Arial" w:eastAsia="Arial" w:hAnsi="Arial" w:cs="Arial"/>
          <w:color w:val="000000" w:themeColor="text1"/>
          <w:lang w:val="en"/>
        </w:rPr>
        <w:t>(version 1.0)</w:t>
      </w:r>
    </w:p>
    <w:p w14:paraId="430F9BD3" w14:textId="6BA4A01C" w:rsidR="16949878" w:rsidRDefault="16949878" w:rsidP="16949878">
      <w:pPr>
        <w:shd w:val="clear" w:color="auto" w:fill="FFFFFF" w:themeFill="background1"/>
        <w:spacing w:afterAutospacing="1"/>
        <w:outlineLvl w:val="0"/>
        <w:rPr>
          <w:rFonts w:ascii="Arial" w:eastAsia="Arial" w:hAnsi="Arial" w:cs="Arial"/>
          <w:color w:val="000000" w:themeColor="text1"/>
          <w:lang w:val="en"/>
        </w:rPr>
      </w:pPr>
    </w:p>
    <w:p w14:paraId="116CB071" w14:textId="78346BF8" w:rsidR="4A75CAFD" w:rsidRDefault="4A75CAFD" w:rsidP="16949878">
      <w:pPr>
        <w:shd w:val="clear" w:color="auto" w:fill="FFFFFF" w:themeFill="background1"/>
        <w:spacing w:afterAutospacing="1"/>
        <w:rPr>
          <w:rFonts w:ascii="Arial" w:eastAsia="Arial" w:hAnsi="Arial" w:cs="Arial"/>
          <w:b/>
          <w:bCs/>
          <w:color w:val="39434C"/>
          <w:sz w:val="28"/>
          <w:szCs w:val="28"/>
        </w:rPr>
      </w:pPr>
      <w:r w:rsidRPr="16949878">
        <w:rPr>
          <w:rFonts w:ascii="Arial" w:eastAsia="Arial" w:hAnsi="Arial" w:cs="Arial"/>
          <w:b/>
          <w:bCs/>
          <w:color w:val="39434C"/>
          <w:sz w:val="28"/>
          <w:szCs w:val="28"/>
        </w:rPr>
        <w:t>Cloud Service Label:  IaaS</w:t>
      </w:r>
    </w:p>
    <w:p w14:paraId="5F6A8C63" w14:textId="225DD274" w:rsidR="46B2E1AC" w:rsidRDefault="46B2E1AC" w:rsidP="16949878">
      <w:pPr>
        <w:shd w:val="clear" w:color="auto" w:fill="FFFFFF" w:themeFill="background1"/>
        <w:spacing w:afterAutospacing="1"/>
        <w:rPr>
          <w:rFonts w:ascii="Arial" w:eastAsia="Arial" w:hAnsi="Arial" w:cs="Arial"/>
          <w:color w:val="39434C"/>
        </w:rPr>
      </w:pPr>
    </w:p>
    <w:p w14:paraId="7840A250" w14:textId="222F0E5A" w:rsidR="46B2E1AC" w:rsidRDefault="3F0548DF" w:rsidP="16949878">
      <w:pPr>
        <w:shd w:val="clear" w:color="auto" w:fill="FFFFFF" w:themeFill="background1"/>
        <w:spacing w:afterAutospacing="1"/>
        <w:rPr>
          <w:rFonts w:ascii="Arial" w:eastAsia="Arial" w:hAnsi="Arial" w:cs="Arial"/>
          <w:sz w:val="32"/>
          <w:szCs w:val="32"/>
        </w:rPr>
      </w:pPr>
      <w:r w:rsidRPr="16949878">
        <w:rPr>
          <w:rFonts w:ascii="Arial" w:eastAsia="Arial" w:hAnsi="Arial" w:cs="Arial"/>
          <w:sz w:val="32"/>
          <w:szCs w:val="32"/>
        </w:rPr>
        <w:t>Description</w:t>
      </w:r>
    </w:p>
    <w:p w14:paraId="31DB5A36" w14:textId="7CA92A5C" w:rsidR="003601A9" w:rsidRPr="003601A9" w:rsidRDefault="003601A9" w:rsidP="16949878">
      <w:pPr>
        <w:shd w:val="clear" w:color="auto" w:fill="FFFFFF" w:themeFill="background1"/>
        <w:spacing w:after="100" w:afterAutospacing="1"/>
        <w:rPr>
          <w:rFonts w:ascii="Arial" w:eastAsia="Arial" w:hAnsi="Arial" w:cs="Arial"/>
          <w:sz w:val="18"/>
          <w:szCs w:val="18"/>
          <w:vertAlign w:val="superscript"/>
        </w:rPr>
      </w:pPr>
      <w:r w:rsidRPr="16949878">
        <w:rPr>
          <w:rFonts w:ascii="Arial" w:eastAsia="Arial" w:hAnsi="Arial" w:cs="Arial"/>
        </w:rPr>
        <w:t>Adversaries may attempt to access the Cloud Instance Metadata API to collect credentials and other sensitive data.</w:t>
      </w:r>
      <w:r w:rsidR="2878E183" w:rsidRPr="16949878">
        <w:rPr>
          <w:rFonts w:ascii="Arial" w:eastAsia="Arial" w:hAnsi="Arial" w:cs="Arial"/>
        </w:rPr>
        <w:t xml:space="preserve"> </w:t>
      </w:r>
      <w:r w:rsidRPr="16949878">
        <w:rPr>
          <w:rFonts w:ascii="Arial" w:eastAsia="Arial" w:hAnsi="Arial" w:cs="Arial"/>
        </w:rPr>
        <w:t>Most cloud service providers support a Cloud Instance Metadata API which is a service provided to running virtual instances that allows applications to access information about the running virtual instance. Available information generally includes name, security group, and additional metadata including sensitive data such as credentials and User</w:t>
      </w:r>
      <w:r w:rsidR="007E754F" w:rsidRPr="16949878">
        <w:rPr>
          <w:rFonts w:ascii="Arial" w:eastAsia="Arial" w:hAnsi="Arial" w:cs="Arial"/>
        </w:rPr>
        <w:t xml:space="preserve"> </w:t>
      </w:r>
      <w:r w:rsidRPr="16949878">
        <w:rPr>
          <w:rFonts w:ascii="Arial" w:eastAsia="Arial" w:hAnsi="Arial" w:cs="Arial"/>
        </w:rPr>
        <w:t>Data scripts that may contain additional secrets. The Instance Metadata API is provided as a convenience to assist in managing applications and is accessible by anyone who can access the instance.</w:t>
      </w:r>
      <w:r w:rsidR="1E7757D9" w:rsidRPr="16949878">
        <w:rPr>
          <w:rFonts w:ascii="Arial" w:eastAsia="Arial" w:hAnsi="Arial" w:cs="Arial"/>
        </w:rPr>
        <w:t xml:space="preserve"> </w:t>
      </w:r>
    </w:p>
    <w:p w14:paraId="78E8D6D1" w14:textId="5FC2583B" w:rsidR="003601A9" w:rsidRPr="003601A9" w:rsidRDefault="003601A9" w:rsidP="16949878">
      <w:pPr>
        <w:shd w:val="clear" w:color="auto" w:fill="FFFFFF" w:themeFill="background1"/>
        <w:spacing w:after="100" w:afterAutospacing="1"/>
        <w:rPr>
          <w:rFonts w:ascii="Arial" w:eastAsia="Arial" w:hAnsi="Arial" w:cs="Arial"/>
        </w:rPr>
      </w:pPr>
    </w:p>
    <w:p w14:paraId="681D5077" w14:textId="6374745E" w:rsidR="003601A9" w:rsidRPr="003601A9" w:rsidRDefault="003601A9" w:rsidP="16949878">
      <w:pPr>
        <w:shd w:val="clear" w:color="auto" w:fill="FFFFFF" w:themeFill="background1"/>
        <w:spacing w:after="100" w:afterAutospacing="1"/>
        <w:rPr>
          <w:rFonts w:ascii="Arial" w:eastAsia="Arial" w:hAnsi="Arial" w:cs="Arial"/>
          <w:sz w:val="18"/>
          <w:szCs w:val="18"/>
          <w:vertAlign w:val="superscript"/>
        </w:rPr>
      </w:pPr>
      <w:r w:rsidRPr="16949878">
        <w:rPr>
          <w:rFonts w:ascii="Arial" w:eastAsia="Arial" w:hAnsi="Arial" w:cs="Arial"/>
        </w:rPr>
        <w:t>If adversaries have a presence on the running virtual instance, they may query the Instance Metadata API directly to identify credentials that grant access to additional resources. Additionally, attackers may exploit a Server-Side Request Forgery (SSRF) vulnerability in a public facing web proxy that allows the attacker to gain access to the sensitive information via a request to the Instance Metadata API.</w:t>
      </w:r>
    </w:p>
    <w:p w14:paraId="40AF77EE" w14:textId="180F3C9A" w:rsidR="16949878" w:rsidRDefault="16949878" w:rsidP="16949878">
      <w:pPr>
        <w:shd w:val="clear" w:color="auto" w:fill="FFFFFF" w:themeFill="background1"/>
        <w:spacing w:afterAutospacing="1"/>
        <w:rPr>
          <w:rFonts w:ascii="Arial" w:eastAsia="Arial" w:hAnsi="Arial" w:cs="Arial"/>
        </w:rPr>
      </w:pPr>
    </w:p>
    <w:p w14:paraId="47A4CD75" w14:textId="41A7C424" w:rsidR="003601A9" w:rsidRPr="003601A9" w:rsidRDefault="003601A9" w:rsidP="16949878">
      <w:pPr>
        <w:shd w:val="clear" w:color="auto" w:fill="FFFFFF" w:themeFill="background1"/>
        <w:spacing w:after="100" w:afterAutospacing="1"/>
        <w:rPr>
          <w:rFonts w:ascii="Arial" w:eastAsia="Arial" w:hAnsi="Arial" w:cs="Arial"/>
        </w:rPr>
      </w:pPr>
      <w:r w:rsidRPr="16949878">
        <w:rPr>
          <w:rFonts w:ascii="Arial" w:eastAsia="Arial" w:hAnsi="Arial" w:cs="Arial"/>
        </w:rPr>
        <w:t>The de facto standard across cloud service providers is to host the Instance Metadata API at </w:t>
      </w:r>
      <w:r w:rsidR="7225C846" w:rsidRPr="16949878">
        <w:rPr>
          <w:rFonts w:ascii="Arial" w:eastAsia="Arial" w:hAnsi="Arial" w:cs="Arial"/>
        </w:rPr>
        <w:t xml:space="preserve"> </w:t>
      </w:r>
      <w:r w:rsidRPr="16949878">
        <w:rPr>
          <w:rFonts w:ascii="Arial" w:eastAsia="Arial" w:hAnsi="Arial" w:cs="Arial"/>
          <w:shd w:val="clear" w:color="auto" w:fill="E6E6E6"/>
        </w:rPr>
        <w:t>http://169.254.169.254</w:t>
      </w:r>
      <w:r w:rsidRPr="16949878">
        <w:rPr>
          <w:rFonts w:ascii="Arial" w:eastAsia="Arial" w:hAnsi="Arial" w:cs="Arial"/>
        </w:rPr>
        <w:t>.</w:t>
      </w:r>
    </w:p>
    <w:p w14:paraId="666CD38C" w14:textId="70B61453" w:rsidR="3AF9104A" w:rsidRDefault="3AF9104A" w:rsidP="16949878">
      <w:pPr>
        <w:shd w:val="clear" w:color="auto" w:fill="FFFFFF" w:themeFill="background1"/>
        <w:spacing w:afterAutospacing="1"/>
        <w:rPr>
          <w:rFonts w:ascii="Arial" w:eastAsia="Arial" w:hAnsi="Arial" w:cs="Arial"/>
        </w:rPr>
      </w:pPr>
    </w:p>
    <w:p w14:paraId="59DD8EEA" w14:textId="6545599E" w:rsidR="0BB895BA" w:rsidRDefault="0E14C719" w:rsidP="16949878">
      <w:pPr>
        <w:spacing w:afterAutospacing="1"/>
        <w:rPr>
          <w:rFonts w:ascii="Arial" w:eastAsia="Arial" w:hAnsi="Arial" w:cs="Arial"/>
          <w:sz w:val="32"/>
          <w:szCs w:val="32"/>
        </w:rPr>
      </w:pPr>
      <w:r w:rsidRPr="16949878">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16949878" w14:paraId="4DB3A049" w14:textId="77777777" w:rsidTr="70D1ED5E">
        <w:tc>
          <w:tcPr>
            <w:tcW w:w="4680" w:type="dxa"/>
          </w:tcPr>
          <w:p w14:paraId="75188F7F" w14:textId="0B5E0B98" w:rsidR="16949878" w:rsidRDefault="16949878" w:rsidP="16949878">
            <w:pPr>
              <w:rPr>
                <w:rFonts w:ascii="Arial" w:eastAsia="Arial" w:hAnsi="Arial" w:cs="Arial"/>
              </w:rPr>
            </w:pPr>
            <w:r w:rsidRPr="16949878">
              <w:rPr>
                <w:rFonts w:ascii="Arial" w:eastAsia="Arial" w:hAnsi="Arial" w:cs="Arial"/>
                <w:b/>
                <w:bCs/>
              </w:rPr>
              <w:t>Name</w:t>
            </w:r>
            <w:r w:rsidRPr="16949878">
              <w:rPr>
                <w:rFonts w:ascii="Arial" w:eastAsia="Arial" w:hAnsi="Arial" w:cs="Arial"/>
              </w:rPr>
              <w:t> </w:t>
            </w:r>
          </w:p>
        </w:tc>
        <w:tc>
          <w:tcPr>
            <w:tcW w:w="4680" w:type="dxa"/>
          </w:tcPr>
          <w:p w14:paraId="7CA5F27B" w14:textId="0244DD94" w:rsidR="16949878" w:rsidRDefault="16949878" w:rsidP="16949878">
            <w:pPr>
              <w:rPr>
                <w:rFonts w:ascii="Arial" w:eastAsia="Arial" w:hAnsi="Arial" w:cs="Arial"/>
              </w:rPr>
            </w:pPr>
            <w:r w:rsidRPr="16949878">
              <w:rPr>
                <w:rFonts w:ascii="Arial" w:eastAsia="Arial" w:hAnsi="Arial" w:cs="Arial"/>
                <w:b/>
                <w:bCs/>
              </w:rPr>
              <w:t>Description</w:t>
            </w:r>
            <w:r w:rsidRPr="16949878">
              <w:rPr>
                <w:rFonts w:ascii="Arial" w:eastAsia="Arial" w:hAnsi="Arial" w:cs="Arial"/>
              </w:rPr>
              <w:t> </w:t>
            </w:r>
          </w:p>
        </w:tc>
      </w:tr>
      <w:tr w:rsidR="16949878" w14:paraId="0BF76046" w14:textId="77777777" w:rsidTr="70D1ED5E">
        <w:tc>
          <w:tcPr>
            <w:tcW w:w="4680" w:type="dxa"/>
          </w:tcPr>
          <w:p w14:paraId="5211B53E" w14:textId="02672A82" w:rsidR="68DE9189" w:rsidRDefault="68DE9189" w:rsidP="16949878">
            <w:pPr>
              <w:spacing w:line="259" w:lineRule="auto"/>
            </w:pPr>
            <w:r w:rsidRPr="70D1ED5E">
              <w:rPr>
                <w:rFonts w:ascii="Arial" w:eastAsia="Arial" w:hAnsi="Arial" w:cs="Arial"/>
                <w:sz w:val="18"/>
                <w:szCs w:val="18"/>
              </w:rPr>
              <w:t>Capit</w:t>
            </w:r>
            <w:r w:rsidR="207DB8A1" w:rsidRPr="70D1ED5E">
              <w:rPr>
                <w:rFonts w:ascii="Arial" w:eastAsia="Arial" w:hAnsi="Arial" w:cs="Arial"/>
                <w:sz w:val="18"/>
                <w:szCs w:val="18"/>
              </w:rPr>
              <w:t>a</w:t>
            </w:r>
            <w:r w:rsidRPr="70D1ED5E">
              <w:rPr>
                <w:rFonts w:ascii="Arial" w:eastAsia="Arial" w:hAnsi="Arial" w:cs="Arial"/>
                <w:sz w:val="18"/>
                <w:szCs w:val="18"/>
              </w:rPr>
              <w:t>l One Breach</w:t>
            </w:r>
          </w:p>
        </w:tc>
        <w:tc>
          <w:tcPr>
            <w:tcW w:w="4680" w:type="dxa"/>
          </w:tcPr>
          <w:p w14:paraId="4B707F92" w14:textId="32638E4C" w:rsidR="68DE9189" w:rsidRDefault="68DE9189" w:rsidP="70D1ED5E">
            <w:pPr>
              <w:shd w:val="clear" w:color="auto" w:fill="FFFFFF" w:themeFill="background1"/>
              <w:outlineLvl w:val="1"/>
              <w:rPr>
                <w:rFonts w:ascii="Arial" w:eastAsia="Arial" w:hAnsi="Arial" w:cs="Arial"/>
                <w:color w:val="000000" w:themeColor="text1"/>
                <w:sz w:val="18"/>
                <w:szCs w:val="18"/>
              </w:rPr>
            </w:pPr>
            <w:r w:rsidRPr="70D1ED5E">
              <w:rPr>
                <w:rFonts w:ascii="Arial" w:eastAsia="Arial" w:hAnsi="Arial" w:cs="Arial"/>
                <w:color w:val="000000" w:themeColor="text1"/>
                <w:sz w:val="18"/>
                <w:szCs w:val="18"/>
              </w:rPr>
              <w:t>Capit</w:t>
            </w:r>
            <w:r w:rsidR="0F6FB3D8" w:rsidRPr="70D1ED5E">
              <w:rPr>
                <w:rFonts w:ascii="Arial" w:eastAsia="Arial" w:hAnsi="Arial" w:cs="Arial"/>
                <w:color w:val="000000" w:themeColor="text1"/>
                <w:sz w:val="18"/>
                <w:szCs w:val="18"/>
              </w:rPr>
              <w:t>a</w:t>
            </w:r>
            <w:r w:rsidRPr="70D1ED5E">
              <w:rPr>
                <w:rFonts w:ascii="Arial" w:eastAsia="Arial" w:hAnsi="Arial" w:cs="Arial"/>
                <w:color w:val="000000" w:themeColor="text1"/>
                <w:sz w:val="18"/>
                <w:szCs w:val="18"/>
              </w:rPr>
              <w:t>l One Breach where a SSRF on a vulnerable application hosted on an AWS server allowed adversary to access server’s metadata instance and forward WAF account credentials back to a local workstation.  These credentials had read permissions to numerous S3 buckets for the organization.</w:t>
            </w:r>
          </w:p>
        </w:tc>
      </w:tr>
    </w:tbl>
    <w:p w14:paraId="27C6706F" w14:textId="0017F7D9" w:rsidR="0BB895BA" w:rsidRDefault="0BB895BA" w:rsidP="16949878">
      <w:pPr>
        <w:spacing w:beforeAutospacing="1" w:afterAutospacing="1"/>
        <w:rPr>
          <w:rFonts w:ascii="Arial" w:eastAsia="Arial" w:hAnsi="Arial" w:cs="Arial"/>
        </w:rPr>
      </w:pPr>
    </w:p>
    <w:p w14:paraId="422985AC" w14:textId="61FCF458" w:rsidR="445048F4" w:rsidRDefault="445048F4" w:rsidP="16949878">
      <w:pPr>
        <w:spacing w:afterAutospacing="1"/>
        <w:rPr>
          <w:rFonts w:ascii="Arial" w:eastAsia="Arial" w:hAnsi="Arial" w:cs="Arial"/>
          <w:sz w:val="32"/>
          <w:szCs w:val="32"/>
        </w:rPr>
      </w:pPr>
      <w:r w:rsidRPr="16949878">
        <w:rPr>
          <w:rFonts w:ascii="Arial" w:eastAsia="Arial" w:hAnsi="Arial" w:cs="Arial"/>
          <w:sz w:val="32"/>
          <w:szCs w:val="32"/>
        </w:rPr>
        <w:lastRenderedPageBreak/>
        <w:t>Mitigations</w:t>
      </w:r>
    </w:p>
    <w:tbl>
      <w:tblPr>
        <w:tblStyle w:val="TableGrid"/>
        <w:tblW w:w="9360" w:type="dxa"/>
        <w:tblLayout w:type="fixed"/>
        <w:tblLook w:val="04A0" w:firstRow="1" w:lastRow="0" w:firstColumn="1" w:lastColumn="0" w:noHBand="0" w:noVBand="1"/>
      </w:tblPr>
      <w:tblGrid>
        <w:gridCol w:w="2340"/>
        <w:gridCol w:w="2340"/>
        <w:gridCol w:w="4680"/>
      </w:tblGrid>
      <w:tr w:rsidR="16949878" w14:paraId="649CD4B6" w14:textId="77777777" w:rsidTr="0686E527">
        <w:tc>
          <w:tcPr>
            <w:tcW w:w="4680" w:type="dxa"/>
            <w:gridSpan w:val="2"/>
          </w:tcPr>
          <w:p w14:paraId="2E36EE5E" w14:textId="187D32D8" w:rsidR="16949878" w:rsidRDefault="16949878" w:rsidP="16949878">
            <w:pPr>
              <w:rPr>
                <w:rFonts w:ascii="Arial" w:eastAsia="Arial" w:hAnsi="Arial" w:cs="Arial"/>
              </w:rPr>
            </w:pPr>
            <w:r w:rsidRPr="16949878">
              <w:rPr>
                <w:rFonts w:ascii="Arial" w:eastAsia="Arial" w:hAnsi="Arial" w:cs="Arial"/>
                <w:b/>
                <w:bCs/>
              </w:rPr>
              <w:t>Name</w:t>
            </w:r>
            <w:r w:rsidRPr="16949878">
              <w:rPr>
                <w:rFonts w:ascii="Arial" w:eastAsia="Arial" w:hAnsi="Arial" w:cs="Arial"/>
              </w:rPr>
              <w:t> </w:t>
            </w:r>
          </w:p>
        </w:tc>
        <w:tc>
          <w:tcPr>
            <w:tcW w:w="4680" w:type="dxa"/>
          </w:tcPr>
          <w:p w14:paraId="6515384B" w14:textId="008C9C2F" w:rsidR="16949878" w:rsidRDefault="16949878" w:rsidP="16949878">
            <w:pPr>
              <w:rPr>
                <w:rFonts w:ascii="Arial" w:eastAsia="Arial" w:hAnsi="Arial" w:cs="Arial"/>
              </w:rPr>
            </w:pPr>
            <w:r w:rsidRPr="16949878">
              <w:rPr>
                <w:rFonts w:ascii="Arial" w:eastAsia="Arial" w:hAnsi="Arial" w:cs="Arial"/>
                <w:b/>
                <w:bCs/>
              </w:rPr>
              <w:t>Description</w:t>
            </w:r>
            <w:r w:rsidRPr="16949878">
              <w:rPr>
                <w:rFonts w:ascii="Arial" w:eastAsia="Arial" w:hAnsi="Arial" w:cs="Arial"/>
              </w:rPr>
              <w:t> </w:t>
            </w:r>
          </w:p>
        </w:tc>
      </w:tr>
      <w:tr w:rsidR="16949878" w14:paraId="067BCAE7" w14:textId="77777777" w:rsidTr="0686E527">
        <w:tc>
          <w:tcPr>
            <w:tcW w:w="4680" w:type="dxa"/>
            <w:gridSpan w:val="2"/>
          </w:tcPr>
          <w:p w14:paraId="0E66E197" w14:textId="5361FEB2" w:rsidR="3FB574A6" w:rsidRDefault="00000000" w:rsidP="16949878">
            <w:pPr>
              <w:rPr>
                <w:rFonts w:ascii="Arial" w:eastAsia="Arial" w:hAnsi="Arial" w:cs="Arial"/>
                <w:sz w:val="18"/>
                <w:szCs w:val="18"/>
              </w:rPr>
            </w:pPr>
            <w:hyperlink r:id="rId10">
              <w:r w:rsidR="3FB574A6" w:rsidRPr="0686E527">
                <w:rPr>
                  <w:rFonts w:ascii="Arial" w:eastAsia="Arial" w:hAnsi="Arial" w:cs="Arial"/>
                  <w:sz w:val="18"/>
                  <w:szCs w:val="18"/>
                </w:rPr>
                <w:t>Filter Network Traffic</w:t>
              </w:r>
            </w:hyperlink>
          </w:p>
        </w:tc>
        <w:tc>
          <w:tcPr>
            <w:tcW w:w="4680" w:type="dxa"/>
          </w:tcPr>
          <w:p w14:paraId="20A575F3" w14:textId="6672AD9B" w:rsidR="7E2EF6E0" w:rsidRDefault="21A5DF40" w:rsidP="0686E527">
            <w:pPr>
              <w:rPr>
                <w:rFonts w:ascii="Arial" w:eastAsia="Arial" w:hAnsi="Arial" w:cs="Arial"/>
                <w:sz w:val="18"/>
                <w:szCs w:val="18"/>
              </w:rPr>
            </w:pPr>
            <w:r w:rsidRPr="0686E527">
              <w:rPr>
                <w:rFonts w:ascii="Arial" w:eastAsia="Arial" w:hAnsi="Arial" w:cs="Arial"/>
                <w:sz w:val="18"/>
                <w:szCs w:val="18"/>
              </w:rPr>
              <w:t>Cloud service providers support IP-based restrictions when accessing cloud resources. Consider using IP whitelisting along with user account management to ensure that data access is restricted not only to valid users, but only from expected IP ranges to mitigate the use of stolen credentials to access data.</w:t>
            </w:r>
          </w:p>
        </w:tc>
      </w:tr>
      <w:tr w:rsidR="0686E527" w14:paraId="5ECC62AA" w14:textId="77777777" w:rsidTr="0686E527">
        <w:tc>
          <w:tcPr>
            <w:tcW w:w="2340" w:type="dxa"/>
          </w:tcPr>
          <w:p w14:paraId="56011473" w14:textId="40D56490" w:rsidR="0686E527" w:rsidRDefault="0686E527" w:rsidP="0686E527">
            <w:pPr>
              <w:rPr>
                <w:rFonts w:ascii="Arial" w:eastAsia="Arial" w:hAnsi="Arial" w:cs="Arial"/>
                <w:sz w:val="18"/>
                <w:szCs w:val="18"/>
              </w:rPr>
            </w:pPr>
          </w:p>
        </w:tc>
        <w:tc>
          <w:tcPr>
            <w:tcW w:w="2340" w:type="dxa"/>
          </w:tcPr>
          <w:p w14:paraId="0D7038D4" w14:textId="700F4C5C" w:rsidR="21A5DF40" w:rsidRDefault="21A5DF40" w:rsidP="0686E527">
            <w:pPr>
              <w:rPr>
                <w:rFonts w:ascii="Arial" w:eastAsia="Arial" w:hAnsi="Arial" w:cs="Arial"/>
                <w:sz w:val="18"/>
                <w:szCs w:val="18"/>
              </w:rPr>
            </w:pPr>
            <w:r w:rsidRPr="0686E527">
              <w:rPr>
                <w:rFonts w:ascii="Arial" w:eastAsia="Arial" w:hAnsi="Arial" w:cs="Arial"/>
                <w:sz w:val="18"/>
                <w:szCs w:val="18"/>
              </w:rPr>
              <w:t>AWS</w:t>
            </w:r>
          </w:p>
        </w:tc>
        <w:tc>
          <w:tcPr>
            <w:tcW w:w="4680" w:type="dxa"/>
          </w:tcPr>
          <w:p w14:paraId="4E5657DC" w14:textId="5DE8ED61" w:rsidR="21A5DF40" w:rsidRDefault="21A5DF40" w:rsidP="0686E527">
            <w:pPr>
              <w:rPr>
                <w:rFonts w:ascii="Arial" w:eastAsia="Arial" w:hAnsi="Arial" w:cs="Arial"/>
                <w:sz w:val="18"/>
                <w:szCs w:val="18"/>
              </w:rPr>
            </w:pPr>
            <w:r w:rsidRPr="0686E527">
              <w:rPr>
                <w:rFonts w:ascii="Arial" w:eastAsia="Arial" w:hAnsi="Arial" w:cs="Arial"/>
                <w:sz w:val="18"/>
                <w:szCs w:val="18"/>
              </w:rPr>
              <w:t xml:space="preserve">An AWS environment can be configured with network ACLs (access control lists) to allow or deny inbound and outbound traffic. This can be accomplished by accessing Amazon VPC and navigating to either inbound or outbound rules depending on the rule the user wishes to add and they can be added, removed, or edited from that panel. Full details about ACLs and how to add rules in AWS can be found here: </w:t>
            </w:r>
            <w:r w:rsidRPr="0686E527">
              <w:rPr>
                <w:rFonts w:ascii="Arial" w:eastAsia="Arial" w:hAnsi="Arial" w:cs="Arial"/>
                <w:b/>
                <w:bCs/>
                <w:sz w:val="18"/>
                <w:szCs w:val="18"/>
              </w:rPr>
              <w:t>https://docs.aws.amazon.com/vpc/latest/userguide/vpc-network-acls.html.</w:t>
            </w:r>
          </w:p>
        </w:tc>
      </w:tr>
      <w:tr w:rsidR="0686E527" w14:paraId="0B7BB77A" w14:textId="77777777" w:rsidTr="0686E527">
        <w:tc>
          <w:tcPr>
            <w:tcW w:w="2340" w:type="dxa"/>
          </w:tcPr>
          <w:p w14:paraId="02AD0446" w14:textId="25437859" w:rsidR="0686E527" w:rsidRDefault="0686E527" w:rsidP="0686E527">
            <w:pPr>
              <w:rPr>
                <w:rFonts w:ascii="Arial" w:eastAsia="Arial" w:hAnsi="Arial" w:cs="Arial"/>
                <w:sz w:val="18"/>
                <w:szCs w:val="18"/>
              </w:rPr>
            </w:pPr>
          </w:p>
        </w:tc>
        <w:tc>
          <w:tcPr>
            <w:tcW w:w="2340" w:type="dxa"/>
          </w:tcPr>
          <w:p w14:paraId="06CB14AD" w14:textId="490C2669" w:rsidR="21A5DF40" w:rsidRDefault="21A5DF40" w:rsidP="0686E527">
            <w:pPr>
              <w:spacing w:line="259" w:lineRule="auto"/>
              <w:rPr>
                <w:rFonts w:ascii="Arial" w:eastAsia="Arial" w:hAnsi="Arial" w:cs="Arial"/>
                <w:sz w:val="18"/>
                <w:szCs w:val="18"/>
              </w:rPr>
            </w:pPr>
            <w:r w:rsidRPr="0686E527">
              <w:rPr>
                <w:rFonts w:ascii="Arial" w:eastAsia="Arial" w:hAnsi="Arial" w:cs="Arial"/>
                <w:sz w:val="18"/>
                <w:szCs w:val="18"/>
              </w:rPr>
              <w:t>Azure</w:t>
            </w:r>
          </w:p>
        </w:tc>
        <w:tc>
          <w:tcPr>
            <w:tcW w:w="4680" w:type="dxa"/>
          </w:tcPr>
          <w:p w14:paraId="3F45EBC6" w14:textId="2649175C" w:rsidR="21A5DF40" w:rsidRDefault="21A5DF40" w:rsidP="0686E527">
            <w:pPr>
              <w:rPr>
                <w:rFonts w:ascii="Arial" w:eastAsia="Arial" w:hAnsi="Arial" w:cs="Arial"/>
                <w:sz w:val="18"/>
                <w:szCs w:val="18"/>
              </w:rPr>
            </w:pPr>
            <w:r w:rsidRPr="0686E527">
              <w:rPr>
                <w:rFonts w:ascii="Arial" w:eastAsia="Arial" w:hAnsi="Arial" w:cs="Arial"/>
                <w:sz w:val="18"/>
                <w:szCs w:val="18"/>
              </w:rPr>
              <w:t>In Azure storage resources can be tied exclusively to a particular virtual network reducing the chances that it can be accessed externally or from other cloud assets. This can be done multiple ways including the Azure Portal, Azure PowerShell, and Azure CLI (Command Line Interface). Depending on the method used to implement this the procedure can vary, but will include the need to create a security group, create a network security group, associate that network security group with a specific subnet and then create security rules that are associated to the inbound and outbound rules for that subnet. Full details on how to configure this utilizing the various methods can be found below:</w:t>
            </w:r>
          </w:p>
          <w:p w14:paraId="1BCB6D73" w14:textId="59FF9CD5" w:rsidR="21A5DF40" w:rsidRDefault="21A5DF40" w:rsidP="0686E527">
            <w:pPr>
              <w:rPr>
                <w:rFonts w:ascii="Arial" w:eastAsia="Arial" w:hAnsi="Arial" w:cs="Arial"/>
                <w:sz w:val="18"/>
                <w:szCs w:val="18"/>
              </w:rPr>
            </w:pPr>
            <w:r w:rsidRPr="0686E527">
              <w:rPr>
                <w:rFonts w:ascii="Arial" w:eastAsia="Arial" w:hAnsi="Arial" w:cs="Arial"/>
                <w:sz w:val="18"/>
                <w:szCs w:val="18"/>
              </w:rPr>
              <w:t xml:space="preserve">Azure Portal: </w:t>
            </w:r>
            <w:r w:rsidRPr="0686E527">
              <w:rPr>
                <w:rFonts w:ascii="Arial" w:eastAsia="Arial" w:hAnsi="Arial" w:cs="Arial"/>
                <w:b/>
                <w:bCs/>
                <w:sz w:val="18"/>
                <w:szCs w:val="18"/>
              </w:rPr>
              <w:t>https://docs.microsoft.com/en-us/azure/virtual-network/tutorial-filter-network-traffic</w:t>
            </w:r>
          </w:p>
          <w:p w14:paraId="2376391F" w14:textId="61EB7916" w:rsidR="21A5DF40" w:rsidRDefault="21A5DF40" w:rsidP="0686E527">
            <w:pPr>
              <w:rPr>
                <w:rFonts w:ascii="Arial" w:eastAsia="Arial" w:hAnsi="Arial" w:cs="Arial"/>
                <w:sz w:val="18"/>
                <w:szCs w:val="18"/>
              </w:rPr>
            </w:pPr>
            <w:r w:rsidRPr="0686E527">
              <w:rPr>
                <w:rFonts w:ascii="Arial" w:eastAsia="Arial" w:hAnsi="Arial" w:cs="Arial"/>
                <w:sz w:val="18"/>
                <w:szCs w:val="18"/>
              </w:rPr>
              <w:t xml:space="preserve">Azure PowerShell: </w:t>
            </w:r>
            <w:r w:rsidRPr="0686E527">
              <w:rPr>
                <w:rFonts w:ascii="Arial" w:eastAsia="Arial" w:hAnsi="Arial" w:cs="Arial"/>
                <w:b/>
                <w:bCs/>
                <w:sz w:val="18"/>
                <w:szCs w:val="18"/>
              </w:rPr>
              <w:t>https://docs.microsoft.com/en-us/azure/virtual-network/tutorial-filter-network-traffic-powershell</w:t>
            </w:r>
          </w:p>
          <w:p w14:paraId="42D73514" w14:textId="1FF4F03F" w:rsidR="21A5DF40" w:rsidRDefault="21A5DF40" w:rsidP="0686E527">
            <w:r w:rsidRPr="0686E527">
              <w:rPr>
                <w:rFonts w:ascii="Arial" w:eastAsia="Arial" w:hAnsi="Arial" w:cs="Arial"/>
                <w:sz w:val="18"/>
                <w:szCs w:val="18"/>
              </w:rPr>
              <w:t xml:space="preserve">Azure CLI: </w:t>
            </w:r>
            <w:r w:rsidRPr="0686E527">
              <w:rPr>
                <w:rFonts w:ascii="Arial" w:eastAsia="Arial" w:hAnsi="Arial" w:cs="Arial"/>
                <w:b/>
                <w:bCs/>
                <w:sz w:val="18"/>
                <w:szCs w:val="18"/>
              </w:rPr>
              <w:t>https://docs.microsoft.com/en-us/azure/virtual-network/tutorial-filter-network-traffic-cli</w:t>
            </w:r>
          </w:p>
        </w:tc>
      </w:tr>
      <w:tr w:rsidR="16949878" w14:paraId="325E2CA2" w14:textId="77777777" w:rsidTr="0686E527">
        <w:tc>
          <w:tcPr>
            <w:tcW w:w="4680" w:type="dxa"/>
            <w:gridSpan w:val="2"/>
          </w:tcPr>
          <w:p w14:paraId="63A9FAA3" w14:textId="2BDA312D" w:rsidR="46783C11" w:rsidRDefault="46783C11" w:rsidP="16949878">
            <w:pPr>
              <w:rPr>
                <w:rFonts w:ascii="Arial" w:eastAsia="Arial" w:hAnsi="Arial" w:cs="Arial"/>
                <w:sz w:val="18"/>
                <w:szCs w:val="18"/>
              </w:rPr>
            </w:pPr>
            <w:r w:rsidRPr="16949878">
              <w:rPr>
                <w:rFonts w:ascii="Arial" w:eastAsia="Arial" w:hAnsi="Arial" w:cs="Arial"/>
                <w:sz w:val="18"/>
                <w:szCs w:val="18"/>
              </w:rPr>
              <w:t>Use AWS update</w:t>
            </w:r>
          </w:p>
          <w:p w14:paraId="683874CD" w14:textId="0C4FA996" w:rsidR="16949878" w:rsidRDefault="16949878" w:rsidP="16949878">
            <w:pPr>
              <w:rPr>
                <w:rFonts w:ascii="Arial" w:eastAsia="Arial" w:hAnsi="Arial" w:cs="Arial"/>
                <w:sz w:val="18"/>
                <w:szCs w:val="18"/>
              </w:rPr>
            </w:pPr>
          </w:p>
        </w:tc>
        <w:tc>
          <w:tcPr>
            <w:tcW w:w="4680" w:type="dxa"/>
          </w:tcPr>
          <w:p w14:paraId="332D0F9C" w14:textId="14B99164" w:rsidR="46783C11" w:rsidRDefault="46783C11" w:rsidP="70AA04DD">
            <w:pPr>
              <w:rPr>
                <w:rFonts w:ascii="Arial" w:eastAsia="Arial" w:hAnsi="Arial" w:cs="Arial"/>
                <w:color w:val="000000" w:themeColor="text1"/>
                <w:sz w:val="18"/>
                <w:szCs w:val="18"/>
              </w:rPr>
            </w:pPr>
            <w:r w:rsidRPr="0686E527">
              <w:rPr>
                <w:rFonts w:ascii="Arial" w:eastAsia="Arial" w:hAnsi="Arial" w:cs="Arial"/>
                <w:color w:val="000000" w:themeColor="text1"/>
                <w:sz w:val="18"/>
                <w:szCs w:val="18"/>
              </w:rPr>
              <w:t xml:space="preserve">AWS metadata service v2 could mitigate Capitol One example, though </w:t>
            </w:r>
            <w:r w:rsidR="06F3A0C1" w:rsidRPr="0686E527">
              <w:rPr>
                <w:rFonts w:ascii="Arial" w:eastAsia="Arial" w:hAnsi="Arial" w:cs="Arial"/>
                <w:color w:val="000000" w:themeColor="text1"/>
                <w:sz w:val="18"/>
                <w:szCs w:val="18"/>
              </w:rPr>
              <w:t xml:space="preserve">it is </w:t>
            </w:r>
            <w:r w:rsidRPr="0686E527">
              <w:rPr>
                <w:rFonts w:ascii="Arial" w:eastAsia="Arial" w:hAnsi="Arial" w:cs="Arial"/>
                <w:color w:val="000000" w:themeColor="text1"/>
                <w:sz w:val="18"/>
                <w:szCs w:val="18"/>
              </w:rPr>
              <w:t>not foolproof and not all encompassing.</w:t>
            </w:r>
            <w:r w:rsidR="15D0CB8D" w:rsidRPr="0686E527">
              <w:rPr>
                <w:rFonts w:ascii="Arial" w:eastAsia="Arial" w:hAnsi="Arial" w:cs="Arial"/>
                <w:color w:val="000000" w:themeColor="text1"/>
                <w:sz w:val="18"/>
                <w:szCs w:val="18"/>
              </w:rPr>
              <w:t xml:space="preserve"> </w:t>
            </w:r>
            <w:r w:rsidR="0032EEA7" w:rsidRPr="0686E527">
              <w:rPr>
                <w:rFonts w:ascii="Arial" w:eastAsia="Arial" w:hAnsi="Arial" w:cs="Arial"/>
                <w:color w:val="000000" w:themeColor="text1"/>
                <w:sz w:val="18"/>
                <w:szCs w:val="18"/>
              </w:rPr>
              <w:t xml:space="preserve">There are tools that can help with transitioning to V2 such as CloudWatch. </w:t>
            </w:r>
            <w:r w:rsidR="15D0CB8D" w:rsidRPr="0686E527">
              <w:rPr>
                <w:rFonts w:ascii="Arial" w:eastAsia="Arial" w:hAnsi="Arial" w:cs="Arial"/>
                <w:color w:val="000000" w:themeColor="text1"/>
                <w:sz w:val="18"/>
                <w:szCs w:val="18"/>
              </w:rPr>
              <w:t xml:space="preserve">For detailed information on the differences between V1 and V2, as well as how to transition from V1 to V2, please refer to AWS documentation at: </w:t>
            </w:r>
            <w:hyperlink r:id="rId11">
              <w:r w:rsidR="15D0CB8D" w:rsidRPr="0686E527">
                <w:rPr>
                  <w:rStyle w:val="Hyperlink"/>
                  <w:rFonts w:ascii="Arial" w:eastAsia="Arial" w:hAnsi="Arial" w:cs="Arial"/>
                  <w:b/>
                  <w:bCs/>
                  <w:color w:val="auto"/>
                  <w:sz w:val="18"/>
                  <w:szCs w:val="18"/>
                </w:rPr>
                <w:t>https://docs.aws.amazon.com/AWSEC2/latest/UserGuide/configuring-instance-metadata-service.html</w:t>
              </w:r>
            </w:hyperlink>
            <w:r w:rsidR="15D0CB8D" w:rsidRPr="0686E527">
              <w:rPr>
                <w:rFonts w:ascii="Arial" w:eastAsia="Arial" w:hAnsi="Arial" w:cs="Arial"/>
                <w:b/>
                <w:bCs/>
                <w:sz w:val="18"/>
                <w:szCs w:val="18"/>
              </w:rPr>
              <w:t>.</w:t>
            </w:r>
          </w:p>
        </w:tc>
      </w:tr>
    </w:tbl>
    <w:p w14:paraId="2AE752BC" w14:textId="4F45A063" w:rsidR="16949878" w:rsidRDefault="16949878" w:rsidP="16949878">
      <w:pPr>
        <w:spacing w:beforeAutospacing="1" w:afterAutospacing="1"/>
        <w:rPr>
          <w:rFonts w:ascii="Arial" w:eastAsia="Arial" w:hAnsi="Arial" w:cs="Arial"/>
        </w:rPr>
      </w:pPr>
    </w:p>
    <w:p w14:paraId="494AB1AE" w14:textId="0E117742" w:rsidR="237BD036" w:rsidRDefault="237BD036" w:rsidP="16949878">
      <w:pPr>
        <w:shd w:val="clear" w:color="auto" w:fill="FFFFFF" w:themeFill="background1"/>
        <w:spacing w:afterAutospacing="1"/>
        <w:outlineLvl w:val="1"/>
        <w:rPr>
          <w:rFonts w:ascii="Arial" w:eastAsia="Arial" w:hAnsi="Arial" w:cs="Arial"/>
          <w:sz w:val="36"/>
          <w:szCs w:val="36"/>
        </w:rPr>
      </w:pPr>
      <w:r w:rsidRPr="16949878">
        <w:rPr>
          <w:rFonts w:ascii="Arial" w:eastAsia="Arial" w:hAnsi="Arial" w:cs="Arial"/>
          <w:sz w:val="32"/>
          <w:szCs w:val="32"/>
        </w:rPr>
        <w:t>Detection</w:t>
      </w:r>
    </w:p>
    <w:p w14:paraId="5B6E905D" w14:textId="62B46D3E" w:rsidR="003601A9" w:rsidRPr="003601A9" w:rsidRDefault="003601A9" w:rsidP="16949878">
      <w:pPr>
        <w:shd w:val="clear" w:color="auto" w:fill="FFFFFF" w:themeFill="background1"/>
        <w:spacing w:before="100" w:beforeAutospacing="1" w:after="100" w:afterAutospacing="1"/>
        <w:rPr>
          <w:rFonts w:ascii="Arial" w:eastAsia="Times New Roman" w:hAnsi="Arial" w:cs="Arial"/>
          <w:color w:val="39434C"/>
        </w:rPr>
      </w:pPr>
      <w:r w:rsidRPr="4064FFA1">
        <w:rPr>
          <w:rFonts w:ascii="Arial" w:eastAsia="Arial" w:hAnsi="Arial" w:cs="Arial"/>
        </w:rPr>
        <w:lastRenderedPageBreak/>
        <w:t>Monitor access to the Instance Metadata API and look for anomalous queries.</w:t>
      </w:r>
      <w:r w:rsidR="57550C4B" w:rsidRPr="4064FFA1">
        <w:rPr>
          <w:rFonts w:ascii="Arial" w:eastAsia="Arial" w:hAnsi="Arial" w:cs="Arial"/>
        </w:rPr>
        <w:t xml:space="preserve"> </w:t>
      </w:r>
      <w:r w:rsidR="3AF9104A" w:rsidRPr="4064FFA1">
        <w:rPr>
          <w:rFonts w:ascii="Arial" w:eastAsia="Arial" w:hAnsi="Arial" w:cs="Arial"/>
        </w:rPr>
        <w:t>It may be possible to detect adversary use of credentials they have obtained. See </w:t>
      </w:r>
      <w:hyperlink r:id="rId12">
        <w:r w:rsidR="3AF9104A" w:rsidRPr="4064FFA1">
          <w:rPr>
            <w:rFonts w:ascii="Arial" w:eastAsia="Arial" w:hAnsi="Arial" w:cs="Arial"/>
          </w:rPr>
          <w:t>Valid</w:t>
        </w:r>
        <w:r w:rsidR="4AE5269A" w:rsidRPr="4064FFA1">
          <w:rPr>
            <w:rFonts w:ascii="Arial" w:eastAsia="Arial" w:hAnsi="Arial" w:cs="Arial"/>
          </w:rPr>
          <w:t xml:space="preserve"> </w:t>
        </w:r>
        <w:r w:rsidR="3AF9104A" w:rsidRPr="4064FFA1">
          <w:rPr>
            <w:rFonts w:ascii="Arial" w:eastAsia="Arial" w:hAnsi="Arial" w:cs="Arial"/>
          </w:rPr>
          <w:t>Accounts</w:t>
        </w:r>
      </w:hyperlink>
      <w:r w:rsidR="3AF9104A" w:rsidRPr="4064FFA1">
        <w:rPr>
          <w:rFonts w:ascii="Arial" w:eastAsia="Arial" w:hAnsi="Arial" w:cs="Arial"/>
        </w:rPr>
        <w:t> for more information.</w:t>
      </w:r>
    </w:p>
    <w:p w14:paraId="4DADCBBB" w14:textId="4F9E2CDA" w:rsidR="4064FFA1" w:rsidRDefault="4064FFA1" w:rsidP="4064FFA1">
      <w:pPr>
        <w:shd w:val="clear" w:color="auto" w:fill="FFFFFF" w:themeFill="background1"/>
        <w:spacing w:beforeAutospacing="1" w:afterAutospacing="1"/>
        <w:rPr>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4064FFA1" w14:paraId="7429AECB" w14:textId="77777777" w:rsidTr="4064FFA1">
        <w:tc>
          <w:tcPr>
            <w:tcW w:w="4680" w:type="dxa"/>
          </w:tcPr>
          <w:p w14:paraId="1756D558" w14:textId="3984B131" w:rsidR="4064FFA1" w:rsidRDefault="4064FFA1" w:rsidP="4064FFA1">
            <w:r w:rsidRPr="4064FFA1">
              <w:rPr>
                <w:b/>
                <w:bCs/>
              </w:rPr>
              <w:t>Detection</w:t>
            </w:r>
          </w:p>
        </w:tc>
        <w:tc>
          <w:tcPr>
            <w:tcW w:w="4680" w:type="dxa"/>
          </w:tcPr>
          <w:p w14:paraId="22F8A26C" w14:textId="02DEDE76" w:rsidR="4064FFA1" w:rsidRDefault="4064FFA1" w:rsidP="4064FFA1">
            <w:r w:rsidRPr="4064FFA1">
              <w:rPr>
                <w:b/>
                <w:bCs/>
              </w:rPr>
              <w:t>Description</w:t>
            </w:r>
            <w:r w:rsidRPr="4064FFA1">
              <w:t> </w:t>
            </w:r>
          </w:p>
        </w:tc>
      </w:tr>
      <w:tr w:rsidR="4064FFA1" w14:paraId="1533A09B" w14:textId="77777777" w:rsidTr="4064FFA1">
        <w:tc>
          <w:tcPr>
            <w:tcW w:w="4680" w:type="dxa"/>
          </w:tcPr>
          <w:p w14:paraId="6EAF04FC" w14:textId="6A55C245" w:rsidR="4064FFA1" w:rsidRDefault="4064FFA1" w:rsidP="4064FFA1">
            <w:pPr>
              <w:rPr>
                <w:sz w:val="18"/>
                <w:szCs w:val="18"/>
              </w:rPr>
            </w:pPr>
            <w:r w:rsidRPr="4064FFA1">
              <w:rPr>
                <w:sz w:val="18"/>
                <w:szCs w:val="18"/>
              </w:rPr>
              <w:t>Create Log Metric Filters and Alarms for AWS</w:t>
            </w:r>
          </w:p>
        </w:tc>
        <w:tc>
          <w:tcPr>
            <w:tcW w:w="4680" w:type="dxa"/>
          </w:tcPr>
          <w:p w14:paraId="6F742225" w14:textId="15AE0E25" w:rsidR="4064FFA1" w:rsidRDefault="4064FFA1" w:rsidP="4064FFA1">
            <w:pPr>
              <w:rPr>
                <w:sz w:val="18"/>
                <w:szCs w:val="18"/>
              </w:rPr>
            </w:pPr>
            <w:r w:rsidRPr="4064FFA1">
              <w:rPr>
                <w:sz w:val="18"/>
                <w:szCs w:val="18"/>
              </w:rPr>
              <w:t>To create a metric filter and alarm:</w:t>
            </w:r>
          </w:p>
          <w:p w14:paraId="1EF9D14A" w14:textId="00091964" w:rsidR="4064FFA1" w:rsidRDefault="4064FFA1" w:rsidP="4064FFA1">
            <w:pPr>
              <w:pStyle w:val="ListParagraph"/>
              <w:numPr>
                <w:ilvl w:val="0"/>
                <w:numId w:val="7"/>
              </w:numPr>
              <w:spacing w:after="160"/>
              <w:rPr>
                <w:rFonts w:eastAsiaTheme="minorEastAsia"/>
                <w:sz w:val="18"/>
                <w:szCs w:val="18"/>
              </w:rPr>
            </w:pPr>
            <w:r w:rsidRPr="4064FFA1">
              <w:rPr>
                <w:sz w:val="18"/>
                <w:szCs w:val="18"/>
              </w:rPr>
              <w:t xml:space="preserve">Create a metric filter that checks for IAM policy changes and the </w:t>
            </w:r>
            <w:r w:rsidRPr="4064FFA1">
              <w:rPr>
                <w:i/>
                <w:iCs/>
                <w:sz w:val="18"/>
                <w:szCs w:val="18"/>
              </w:rPr>
              <w:t>&lt;</w:t>
            </w:r>
            <w:proofErr w:type="spellStart"/>
            <w:r w:rsidRPr="4064FFA1">
              <w:rPr>
                <w:i/>
                <w:iCs/>
                <w:sz w:val="18"/>
                <w:szCs w:val="18"/>
              </w:rPr>
              <w:t>cloudtrail_log_group_name</w:t>
            </w:r>
            <w:proofErr w:type="spellEnd"/>
            <w:r w:rsidRPr="4064FFA1">
              <w:rPr>
                <w:i/>
                <w:iCs/>
                <w:sz w:val="18"/>
                <w:szCs w:val="18"/>
              </w:rPr>
              <w:t>&gt;</w:t>
            </w:r>
          </w:p>
          <w:p w14:paraId="45C2D911" w14:textId="60BC36B8" w:rsidR="4064FFA1" w:rsidRDefault="4064FFA1" w:rsidP="4064FFA1">
            <w:pPr>
              <w:pStyle w:val="ListParagraph"/>
              <w:numPr>
                <w:ilvl w:val="0"/>
                <w:numId w:val="7"/>
              </w:numPr>
              <w:spacing w:after="160"/>
              <w:rPr>
                <w:rFonts w:eastAsiaTheme="minorEastAsia"/>
                <w:sz w:val="18"/>
                <w:szCs w:val="18"/>
              </w:rPr>
            </w:pPr>
            <w:r w:rsidRPr="4064FFA1">
              <w:rPr>
                <w:sz w:val="18"/>
                <w:szCs w:val="18"/>
              </w:rPr>
              <w:t>Create an SNS topic</w:t>
            </w:r>
          </w:p>
          <w:p w14:paraId="25E533C8" w14:textId="37E60DB1" w:rsidR="4064FFA1" w:rsidRDefault="4064FFA1" w:rsidP="4064FFA1">
            <w:pPr>
              <w:pStyle w:val="ListParagraph"/>
              <w:numPr>
                <w:ilvl w:val="0"/>
                <w:numId w:val="7"/>
              </w:numPr>
              <w:spacing w:after="160"/>
              <w:rPr>
                <w:rFonts w:eastAsiaTheme="minorEastAsia"/>
                <w:sz w:val="18"/>
                <w:szCs w:val="18"/>
              </w:rPr>
            </w:pPr>
            <w:r w:rsidRPr="4064FFA1">
              <w:rPr>
                <w:sz w:val="18"/>
                <w:szCs w:val="18"/>
              </w:rPr>
              <w:t>Create an SNS subscription to the above topic</w:t>
            </w:r>
          </w:p>
          <w:p w14:paraId="2967BF07" w14:textId="34A6A65B" w:rsidR="4064FFA1" w:rsidRDefault="4064FFA1" w:rsidP="4064FFA1">
            <w:pPr>
              <w:pStyle w:val="ListParagraph"/>
              <w:numPr>
                <w:ilvl w:val="0"/>
                <w:numId w:val="7"/>
              </w:numPr>
              <w:spacing w:after="160"/>
              <w:rPr>
                <w:rFonts w:eastAsiaTheme="minorEastAsia"/>
                <w:sz w:val="18"/>
                <w:szCs w:val="18"/>
              </w:rPr>
            </w:pPr>
            <w:r w:rsidRPr="4064FFA1">
              <w:rPr>
                <w:sz w:val="18"/>
                <w:szCs w:val="18"/>
              </w:rPr>
              <w:t>Create an alarm associated with the filter and SNS topic created in steps 1 and 2 respectively</w:t>
            </w:r>
          </w:p>
        </w:tc>
      </w:tr>
      <w:tr w:rsidR="4064FFA1" w14:paraId="51ADFA61" w14:textId="77777777" w:rsidTr="4064FFA1">
        <w:tc>
          <w:tcPr>
            <w:tcW w:w="4680" w:type="dxa"/>
          </w:tcPr>
          <w:p w14:paraId="5B6BCB63" w14:textId="7D3EBF76" w:rsidR="4064FFA1" w:rsidRDefault="4064FFA1" w:rsidP="4064FFA1">
            <w:pPr>
              <w:rPr>
                <w:sz w:val="18"/>
                <w:szCs w:val="18"/>
              </w:rPr>
            </w:pPr>
            <w:r w:rsidRPr="4064FFA1">
              <w:rPr>
                <w:sz w:val="18"/>
                <w:szCs w:val="18"/>
              </w:rPr>
              <w:t>Monitor Activity in AWS Account</w:t>
            </w:r>
          </w:p>
        </w:tc>
        <w:tc>
          <w:tcPr>
            <w:tcW w:w="4680" w:type="dxa"/>
          </w:tcPr>
          <w:p w14:paraId="0EECBE88" w14:textId="1792D048" w:rsidR="4064FFA1" w:rsidRDefault="4064FFA1" w:rsidP="4064FFA1">
            <w:pPr>
              <w:rPr>
                <w:sz w:val="18"/>
                <w:szCs w:val="18"/>
              </w:rPr>
            </w:pPr>
            <w:r w:rsidRPr="4064FFA1">
              <w:rPr>
                <w:sz w:val="18"/>
                <w:szCs w:val="18"/>
              </w:rPr>
              <w:t xml:space="preserve">Various services in AWS offer logging features that allow for detection capabilities. These include CloudFront, CloudTrail, CloudWatch, Config, and S3. </w:t>
            </w:r>
          </w:p>
        </w:tc>
      </w:tr>
      <w:tr w:rsidR="4064FFA1" w14:paraId="1BEB51BF" w14:textId="77777777" w:rsidTr="4064FFA1">
        <w:tc>
          <w:tcPr>
            <w:tcW w:w="4680" w:type="dxa"/>
          </w:tcPr>
          <w:p w14:paraId="7D152900" w14:textId="50492A5F" w:rsidR="4064FFA1" w:rsidRDefault="4064FFA1" w:rsidP="4064FFA1">
            <w:pPr>
              <w:rPr>
                <w:sz w:val="18"/>
                <w:szCs w:val="18"/>
              </w:rPr>
            </w:pPr>
            <w:r w:rsidRPr="4064FFA1">
              <w:rPr>
                <w:sz w:val="18"/>
                <w:szCs w:val="18"/>
              </w:rPr>
              <w:t>Monitor for Suspicious Activity in Azure</w:t>
            </w:r>
          </w:p>
        </w:tc>
        <w:tc>
          <w:tcPr>
            <w:tcW w:w="4680" w:type="dxa"/>
          </w:tcPr>
          <w:p w14:paraId="5216C4E6" w14:textId="2CD9EB0E" w:rsidR="4064FFA1" w:rsidRDefault="4064FFA1" w:rsidP="4064FFA1">
            <w:pPr>
              <w:rPr>
                <w:sz w:val="18"/>
                <w:szCs w:val="18"/>
              </w:rPr>
            </w:pPr>
            <w:r w:rsidRPr="4064FFA1">
              <w:rPr>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4064FFA1" w14:paraId="797D4835" w14:textId="77777777" w:rsidTr="4064FFA1">
        <w:tc>
          <w:tcPr>
            <w:tcW w:w="4680" w:type="dxa"/>
          </w:tcPr>
          <w:p w14:paraId="75129BEF" w14:textId="6B44C576" w:rsidR="4064FFA1" w:rsidRDefault="4064FFA1" w:rsidP="4064FFA1">
            <w:pPr>
              <w:rPr>
                <w:sz w:val="18"/>
                <w:szCs w:val="18"/>
              </w:rPr>
            </w:pPr>
            <w:r w:rsidRPr="4064FFA1">
              <w:rPr>
                <w:sz w:val="18"/>
                <w:szCs w:val="18"/>
              </w:rPr>
              <w:t>Create Log Metric Filters and Alarms for CloudTrail</w:t>
            </w:r>
          </w:p>
        </w:tc>
        <w:tc>
          <w:tcPr>
            <w:tcW w:w="4680" w:type="dxa"/>
          </w:tcPr>
          <w:p w14:paraId="2950DFDC" w14:textId="0287F1A8" w:rsidR="4064FFA1" w:rsidRDefault="4064FFA1" w:rsidP="4064FFA1">
            <w:pPr>
              <w:rPr>
                <w:sz w:val="18"/>
                <w:szCs w:val="18"/>
              </w:rPr>
            </w:pPr>
            <w:r w:rsidRPr="4064FFA1">
              <w:rPr>
                <w:sz w:val="18"/>
                <w:szCs w:val="18"/>
              </w:rPr>
              <w:t>To create a metric filter and alarm:</w:t>
            </w:r>
          </w:p>
          <w:p w14:paraId="7E73FD5A" w14:textId="49F4E588" w:rsidR="4064FFA1" w:rsidRDefault="4064FFA1" w:rsidP="4064FFA1">
            <w:pPr>
              <w:pStyle w:val="ListParagraph"/>
              <w:numPr>
                <w:ilvl w:val="0"/>
                <w:numId w:val="6"/>
              </w:numPr>
              <w:spacing w:after="160"/>
              <w:rPr>
                <w:rFonts w:eastAsiaTheme="minorEastAsia"/>
                <w:sz w:val="18"/>
                <w:szCs w:val="18"/>
              </w:rPr>
            </w:pPr>
            <w:r w:rsidRPr="4064FFA1">
              <w:rPr>
                <w:sz w:val="18"/>
                <w:szCs w:val="18"/>
              </w:rPr>
              <w:t xml:space="preserve">Create a filter that checks for CloudTrail changes and the specific </w:t>
            </w:r>
            <w:r w:rsidRPr="4064FFA1">
              <w:rPr>
                <w:i/>
                <w:iCs/>
                <w:sz w:val="18"/>
                <w:szCs w:val="18"/>
              </w:rPr>
              <w:t>&lt;</w:t>
            </w:r>
            <w:proofErr w:type="spellStart"/>
            <w:r w:rsidRPr="4064FFA1">
              <w:rPr>
                <w:i/>
                <w:iCs/>
                <w:sz w:val="18"/>
                <w:szCs w:val="18"/>
              </w:rPr>
              <w:t>cloudtrail_log_group_name</w:t>
            </w:r>
            <w:proofErr w:type="spellEnd"/>
            <w:r w:rsidRPr="4064FFA1">
              <w:rPr>
                <w:i/>
                <w:iCs/>
                <w:sz w:val="18"/>
                <w:szCs w:val="18"/>
              </w:rPr>
              <w:t>&gt;</w:t>
            </w:r>
          </w:p>
          <w:p w14:paraId="53AD663E" w14:textId="234C7C52" w:rsidR="4064FFA1" w:rsidRDefault="4064FFA1" w:rsidP="4064FFA1">
            <w:pPr>
              <w:pStyle w:val="ListParagraph"/>
              <w:numPr>
                <w:ilvl w:val="0"/>
                <w:numId w:val="6"/>
              </w:numPr>
              <w:spacing w:after="160"/>
              <w:rPr>
                <w:rFonts w:eastAsiaTheme="minorEastAsia"/>
                <w:sz w:val="18"/>
                <w:szCs w:val="18"/>
              </w:rPr>
            </w:pPr>
            <w:r w:rsidRPr="4064FFA1">
              <w:rPr>
                <w:sz w:val="18"/>
                <w:szCs w:val="18"/>
              </w:rPr>
              <w:t>Create an SNS topic that the alarm will notify</w:t>
            </w:r>
          </w:p>
          <w:p w14:paraId="1BFCCF9D" w14:textId="7390036B" w:rsidR="4064FFA1" w:rsidRDefault="4064FFA1" w:rsidP="4064FFA1">
            <w:pPr>
              <w:pStyle w:val="ListParagraph"/>
              <w:numPr>
                <w:ilvl w:val="0"/>
                <w:numId w:val="6"/>
              </w:numPr>
              <w:spacing w:after="160"/>
              <w:rPr>
                <w:rFonts w:eastAsiaTheme="minorEastAsia"/>
                <w:sz w:val="18"/>
                <w:szCs w:val="18"/>
              </w:rPr>
            </w:pPr>
            <w:r w:rsidRPr="4064FFA1">
              <w:rPr>
                <w:sz w:val="18"/>
                <w:szCs w:val="18"/>
              </w:rPr>
              <w:t>Create an SNS subscription to the above topic</w:t>
            </w:r>
          </w:p>
          <w:p w14:paraId="1C2C6923" w14:textId="0CA3C39F" w:rsidR="4064FFA1" w:rsidRDefault="4064FFA1" w:rsidP="4064FFA1">
            <w:pPr>
              <w:pStyle w:val="ListParagraph"/>
              <w:numPr>
                <w:ilvl w:val="0"/>
                <w:numId w:val="6"/>
              </w:numPr>
              <w:spacing w:after="160"/>
              <w:rPr>
                <w:rFonts w:eastAsiaTheme="minorEastAsia"/>
                <w:sz w:val="18"/>
                <w:szCs w:val="18"/>
              </w:rPr>
            </w:pPr>
            <w:r w:rsidRPr="4064FFA1">
              <w:rPr>
                <w:sz w:val="18"/>
                <w:szCs w:val="18"/>
              </w:rPr>
              <w:t>Create an alarm associated with the filter from step 1 and SNS topic in step 2</w:t>
            </w:r>
          </w:p>
        </w:tc>
      </w:tr>
      <w:tr w:rsidR="4064FFA1" w14:paraId="0A2C52BF" w14:textId="77777777" w:rsidTr="4064FFA1">
        <w:tc>
          <w:tcPr>
            <w:tcW w:w="4680" w:type="dxa"/>
          </w:tcPr>
          <w:p w14:paraId="54E3BAC7" w14:textId="56C75024" w:rsidR="4064FFA1" w:rsidRDefault="4064FFA1" w:rsidP="4064FFA1">
            <w:pPr>
              <w:rPr>
                <w:sz w:val="18"/>
                <w:szCs w:val="18"/>
              </w:rPr>
            </w:pPr>
            <w:r w:rsidRPr="4064FFA1">
              <w:rPr>
                <w:sz w:val="18"/>
                <w:szCs w:val="18"/>
              </w:rPr>
              <w:t>Create Activity Log Alerts in Azure</w:t>
            </w:r>
          </w:p>
        </w:tc>
        <w:tc>
          <w:tcPr>
            <w:tcW w:w="4680" w:type="dxa"/>
          </w:tcPr>
          <w:p w14:paraId="2DE7D75D" w14:textId="668C8835" w:rsidR="4064FFA1" w:rsidRDefault="4064FFA1" w:rsidP="4064FFA1">
            <w:pPr>
              <w:rPr>
                <w:sz w:val="18"/>
                <w:szCs w:val="18"/>
              </w:rPr>
            </w:pPr>
            <w:r w:rsidRPr="4064FFA1">
              <w:rPr>
                <w:sz w:val="18"/>
                <w:szCs w:val="18"/>
              </w:rPr>
              <w:t>To create log activity alerts for deletion in the Azure Console:</w:t>
            </w:r>
          </w:p>
          <w:p w14:paraId="5CB21906" w14:textId="0AF84157" w:rsidR="4064FFA1" w:rsidRDefault="4064FFA1" w:rsidP="4064FFA1">
            <w:pPr>
              <w:pStyle w:val="ListParagraph"/>
              <w:numPr>
                <w:ilvl w:val="0"/>
                <w:numId w:val="5"/>
              </w:numPr>
              <w:spacing w:after="160"/>
              <w:rPr>
                <w:rFonts w:eastAsiaTheme="minorEastAsia"/>
                <w:sz w:val="18"/>
                <w:szCs w:val="18"/>
              </w:rPr>
            </w:pPr>
            <w:r w:rsidRPr="4064FFA1">
              <w:rPr>
                <w:sz w:val="18"/>
                <w:szCs w:val="18"/>
              </w:rPr>
              <w:t xml:space="preserve">Navigate to </w:t>
            </w:r>
            <w:r w:rsidRPr="4064FFA1">
              <w:rPr>
                <w:i/>
                <w:iCs/>
                <w:sz w:val="18"/>
                <w:szCs w:val="18"/>
              </w:rPr>
              <w:t>Monitor’ / ‘Alerts</w:t>
            </w:r>
          </w:p>
          <w:p w14:paraId="1972EC66" w14:textId="59374028" w:rsidR="4064FFA1" w:rsidRDefault="4064FFA1" w:rsidP="4064FFA1">
            <w:pPr>
              <w:pStyle w:val="ListParagraph"/>
              <w:numPr>
                <w:ilvl w:val="0"/>
                <w:numId w:val="5"/>
              </w:numPr>
              <w:spacing w:after="160"/>
              <w:rPr>
                <w:rFonts w:eastAsiaTheme="minorEastAsia"/>
                <w:sz w:val="18"/>
                <w:szCs w:val="18"/>
              </w:rPr>
            </w:pPr>
            <w:r w:rsidRPr="4064FFA1">
              <w:rPr>
                <w:sz w:val="18"/>
                <w:szCs w:val="18"/>
              </w:rPr>
              <w:t xml:space="preserve">Select </w:t>
            </w:r>
            <w:r w:rsidRPr="4064FFA1">
              <w:rPr>
                <w:i/>
                <w:iCs/>
                <w:sz w:val="18"/>
                <w:szCs w:val="18"/>
              </w:rPr>
              <w:t>Manage alert rules</w:t>
            </w:r>
          </w:p>
          <w:p w14:paraId="29A7C0C9" w14:textId="416C5E79" w:rsidR="4064FFA1" w:rsidRDefault="4064FFA1" w:rsidP="4064FFA1">
            <w:pPr>
              <w:pStyle w:val="ListParagraph"/>
              <w:numPr>
                <w:ilvl w:val="0"/>
                <w:numId w:val="5"/>
              </w:numPr>
              <w:spacing w:after="160"/>
              <w:rPr>
                <w:rFonts w:eastAsiaTheme="minorEastAsia"/>
                <w:sz w:val="18"/>
                <w:szCs w:val="18"/>
              </w:rPr>
            </w:pPr>
            <w:r w:rsidRPr="4064FFA1">
              <w:rPr>
                <w:sz w:val="18"/>
                <w:szCs w:val="18"/>
              </w:rPr>
              <w:t xml:space="preserve">Click on the Alert </w:t>
            </w:r>
            <w:r w:rsidRPr="4064FFA1">
              <w:rPr>
                <w:i/>
                <w:iCs/>
                <w:sz w:val="18"/>
                <w:szCs w:val="18"/>
              </w:rPr>
              <w:t>Name</w:t>
            </w:r>
            <w:r w:rsidRPr="4064FFA1">
              <w:rPr>
                <w:sz w:val="18"/>
                <w:szCs w:val="18"/>
              </w:rPr>
              <w:t xml:space="preserve"> where Condition contains </w:t>
            </w:r>
            <w:proofErr w:type="spellStart"/>
            <w:r w:rsidRPr="4064FFA1">
              <w:rPr>
                <w:i/>
                <w:iCs/>
                <w:sz w:val="18"/>
                <w:szCs w:val="18"/>
              </w:rPr>
              <w:t>operationName</w:t>
            </w:r>
            <w:proofErr w:type="spellEnd"/>
            <w:r w:rsidRPr="4064FFA1">
              <w:rPr>
                <w:i/>
                <w:iCs/>
                <w:sz w:val="18"/>
                <w:szCs w:val="18"/>
              </w:rPr>
              <w:t xml:space="preserve"> equals </w:t>
            </w:r>
            <w:proofErr w:type="spellStart"/>
            <w:r w:rsidRPr="4064FFA1">
              <w:rPr>
                <w:i/>
                <w:iCs/>
                <w:sz w:val="18"/>
                <w:szCs w:val="18"/>
              </w:rPr>
              <w:t>Microsoft.Network</w:t>
            </w:r>
            <w:proofErr w:type="spellEnd"/>
            <w:r w:rsidRPr="4064FFA1">
              <w:rPr>
                <w:i/>
                <w:iCs/>
                <w:sz w:val="18"/>
                <w:szCs w:val="18"/>
              </w:rPr>
              <w:t>/</w:t>
            </w:r>
            <w:proofErr w:type="spellStart"/>
            <w:r w:rsidRPr="4064FFA1">
              <w:rPr>
                <w:i/>
                <w:iCs/>
                <w:sz w:val="18"/>
                <w:szCs w:val="18"/>
              </w:rPr>
              <w:t>networkSecurityGroups</w:t>
            </w:r>
            <w:proofErr w:type="spellEnd"/>
            <w:r w:rsidRPr="4064FFA1">
              <w:rPr>
                <w:i/>
                <w:iCs/>
                <w:sz w:val="18"/>
                <w:szCs w:val="18"/>
              </w:rPr>
              <w:t>/</w:t>
            </w:r>
            <w:proofErr w:type="spellStart"/>
            <w:r w:rsidRPr="4064FFA1">
              <w:rPr>
                <w:i/>
                <w:iCs/>
                <w:sz w:val="18"/>
                <w:szCs w:val="18"/>
              </w:rPr>
              <w:t>securityRules</w:t>
            </w:r>
            <w:proofErr w:type="spellEnd"/>
            <w:r w:rsidRPr="4064FFA1">
              <w:rPr>
                <w:i/>
                <w:iCs/>
                <w:sz w:val="18"/>
                <w:szCs w:val="18"/>
              </w:rPr>
              <w:t>/delete</w:t>
            </w:r>
          </w:p>
          <w:p w14:paraId="743DC503" w14:textId="1E9764BE" w:rsidR="4064FFA1" w:rsidRDefault="4064FFA1" w:rsidP="4064FFA1">
            <w:pPr>
              <w:pStyle w:val="ListParagraph"/>
              <w:numPr>
                <w:ilvl w:val="0"/>
                <w:numId w:val="5"/>
              </w:numPr>
              <w:spacing w:after="160"/>
              <w:rPr>
                <w:rFonts w:eastAsiaTheme="minorEastAsia"/>
                <w:sz w:val="18"/>
                <w:szCs w:val="18"/>
              </w:rPr>
            </w:pPr>
            <w:r w:rsidRPr="4064FFA1">
              <w:rPr>
                <w:sz w:val="18"/>
                <w:szCs w:val="18"/>
              </w:rPr>
              <w:t xml:space="preserve">Hover a mouse over </w:t>
            </w:r>
            <w:r w:rsidRPr="4064FFA1">
              <w:rPr>
                <w:i/>
                <w:iCs/>
                <w:sz w:val="18"/>
                <w:szCs w:val="18"/>
              </w:rPr>
              <w:t>Condition</w:t>
            </w:r>
            <w:r w:rsidRPr="4064FFA1">
              <w:rPr>
                <w:sz w:val="18"/>
                <w:szCs w:val="18"/>
              </w:rPr>
              <w:t xml:space="preserve"> to ensure it is set to </w:t>
            </w:r>
            <w:r w:rsidRPr="4064FFA1">
              <w:rPr>
                <w:i/>
                <w:iCs/>
                <w:sz w:val="18"/>
                <w:szCs w:val="18"/>
              </w:rPr>
              <w:t>Whenever the Administrative Activity Log “Delete Security Rule (</w:t>
            </w:r>
            <w:proofErr w:type="spellStart"/>
            <w:r w:rsidRPr="4064FFA1">
              <w:rPr>
                <w:i/>
                <w:iCs/>
                <w:sz w:val="18"/>
                <w:szCs w:val="18"/>
              </w:rPr>
              <w:t>networkSecurityGroups</w:t>
            </w:r>
            <w:proofErr w:type="spellEnd"/>
            <w:r w:rsidRPr="4064FFA1">
              <w:rPr>
                <w:i/>
                <w:iCs/>
                <w:sz w:val="18"/>
                <w:szCs w:val="18"/>
              </w:rPr>
              <w:t>/</w:t>
            </w:r>
            <w:proofErr w:type="spellStart"/>
            <w:r w:rsidRPr="4064FFA1">
              <w:rPr>
                <w:i/>
                <w:iCs/>
                <w:sz w:val="18"/>
                <w:szCs w:val="18"/>
              </w:rPr>
              <w:t>securityRules</w:t>
            </w:r>
            <w:proofErr w:type="spellEnd"/>
            <w:r w:rsidRPr="4064FFA1">
              <w:rPr>
                <w:i/>
                <w:iCs/>
                <w:sz w:val="18"/>
                <w:szCs w:val="18"/>
              </w:rPr>
              <w:t>)” has “any” level with “any” status and event is initiated by “any</w:t>
            </w:r>
            <w:r w:rsidRPr="4064FFA1">
              <w:rPr>
                <w:sz w:val="18"/>
                <w:szCs w:val="18"/>
              </w:rPr>
              <w:t>”</w:t>
            </w:r>
          </w:p>
        </w:tc>
      </w:tr>
      <w:tr w:rsidR="4064FFA1" w14:paraId="0DBBADF0" w14:textId="77777777" w:rsidTr="4064FFA1">
        <w:tc>
          <w:tcPr>
            <w:tcW w:w="4680" w:type="dxa"/>
          </w:tcPr>
          <w:p w14:paraId="273EFBAC" w14:textId="23F54AE4" w:rsidR="4064FFA1" w:rsidRDefault="4064FFA1" w:rsidP="4064FFA1">
            <w:pPr>
              <w:rPr>
                <w:sz w:val="18"/>
                <w:szCs w:val="18"/>
              </w:rPr>
            </w:pPr>
            <w:r w:rsidRPr="4064FFA1">
              <w:rPr>
                <w:sz w:val="18"/>
                <w:szCs w:val="18"/>
              </w:rPr>
              <w:t>Create, View, and Manage Activity Alerts in Azure Monitor</w:t>
            </w:r>
          </w:p>
        </w:tc>
        <w:tc>
          <w:tcPr>
            <w:tcW w:w="4680" w:type="dxa"/>
          </w:tcPr>
          <w:p w14:paraId="1A025FDB" w14:textId="17BF40F2" w:rsidR="4064FFA1" w:rsidRDefault="4064FFA1" w:rsidP="4064FFA1">
            <w:pPr>
              <w:rPr>
                <w:sz w:val="18"/>
                <w:szCs w:val="18"/>
              </w:rPr>
            </w:pPr>
            <w:r w:rsidRPr="4064FFA1">
              <w:rPr>
                <w:sz w:val="18"/>
                <w:szCs w:val="18"/>
              </w:rPr>
              <w:t>To create a log alert in the Azure portal:</w:t>
            </w:r>
          </w:p>
          <w:p w14:paraId="3E9E4AF8" w14:textId="0812A258" w:rsidR="4064FFA1" w:rsidRDefault="4064FFA1" w:rsidP="4064FFA1">
            <w:pPr>
              <w:pStyle w:val="ListParagraph"/>
              <w:numPr>
                <w:ilvl w:val="0"/>
                <w:numId w:val="4"/>
              </w:numPr>
              <w:spacing w:after="160"/>
              <w:rPr>
                <w:rFonts w:eastAsiaTheme="minorEastAsia"/>
                <w:sz w:val="18"/>
                <w:szCs w:val="18"/>
              </w:rPr>
            </w:pPr>
            <w:r w:rsidRPr="4064FFA1">
              <w:rPr>
                <w:sz w:val="18"/>
                <w:szCs w:val="18"/>
              </w:rPr>
              <w:t xml:space="preserve">Select </w:t>
            </w:r>
            <w:r w:rsidRPr="4064FFA1">
              <w:rPr>
                <w:b/>
                <w:bCs/>
                <w:sz w:val="18"/>
                <w:szCs w:val="18"/>
              </w:rPr>
              <w:t>Monitor -&gt; Alerts</w:t>
            </w:r>
          </w:p>
          <w:p w14:paraId="0BD4B94E" w14:textId="66E05F7E" w:rsidR="4064FFA1" w:rsidRDefault="4064FFA1" w:rsidP="4064FFA1">
            <w:pPr>
              <w:pStyle w:val="ListParagraph"/>
              <w:numPr>
                <w:ilvl w:val="0"/>
                <w:numId w:val="4"/>
              </w:numPr>
              <w:spacing w:after="160"/>
              <w:rPr>
                <w:rFonts w:eastAsiaTheme="minorEastAsia"/>
                <w:sz w:val="18"/>
                <w:szCs w:val="18"/>
              </w:rPr>
            </w:pPr>
            <w:r w:rsidRPr="4064FFA1">
              <w:rPr>
                <w:sz w:val="18"/>
                <w:szCs w:val="18"/>
              </w:rPr>
              <w:t xml:space="preserve">Select </w:t>
            </w:r>
            <w:r w:rsidRPr="4064FFA1">
              <w:rPr>
                <w:b/>
                <w:bCs/>
                <w:sz w:val="18"/>
                <w:szCs w:val="18"/>
              </w:rPr>
              <w:t>New alert rule</w:t>
            </w:r>
            <w:r w:rsidRPr="4064FFA1">
              <w:rPr>
                <w:sz w:val="18"/>
                <w:szCs w:val="18"/>
              </w:rPr>
              <w:t xml:space="preserve"> of the </w:t>
            </w:r>
            <w:r w:rsidRPr="4064FFA1">
              <w:rPr>
                <w:b/>
                <w:bCs/>
                <w:sz w:val="18"/>
                <w:szCs w:val="18"/>
              </w:rPr>
              <w:t>Alerts</w:t>
            </w:r>
            <w:r w:rsidRPr="4064FFA1">
              <w:rPr>
                <w:sz w:val="18"/>
                <w:szCs w:val="18"/>
              </w:rPr>
              <w:t xml:space="preserve"> window</w:t>
            </w:r>
          </w:p>
          <w:p w14:paraId="20DA1BD0" w14:textId="1E7B8FD8" w:rsidR="4064FFA1" w:rsidRDefault="4064FFA1" w:rsidP="4064FFA1">
            <w:pPr>
              <w:pStyle w:val="ListParagraph"/>
              <w:numPr>
                <w:ilvl w:val="0"/>
                <w:numId w:val="4"/>
              </w:numPr>
              <w:spacing w:after="160"/>
              <w:rPr>
                <w:rFonts w:eastAsiaTheme="minorEastAsia"/>
                <w:sz w:val="18"/>
                <w:szCs w:val="18"/>
              </w:rPr>
            </w:pPr>
            <w:r w:rsidRPr="4064FFA1">
              <w:rPr>
                <w:sz w:val="18"/>
                <w:szCs w:val="18"/>
              </w:rPr>
              <w:t xml:space="preserve">Provide information in </w:t>
            </w:r>
            <w:r w:rsidRPr="4064FFA1">
              <w:rPr>
                <w:b/>
                <w:bCs/>
                <w:sz w:val="18"/>
                <w:szCs w:val="18"/>
              </w:rPr>
              <w:t>Define alert condition</w:t>
            </w:r>
          </w:p>
          <w:p w14:paraId="1E8ED20F" w14:textId="02940C37" w:rsidR="4064FFA1" w:rsidRDefault="4064FFA1" w:rsidP="4064FFA1">
            <w:pPr>
              <w:pStyle w:val="ListParagraph"/>
              <w:numPr>
                <w:ilvl w:val="0"/>
                <w:numId w:val="4"/>
              </w:numPr>
              <w:spacing w:after="160"/>
              <w:rPr>
                <w:rFonts w:eastAsiaTheme="minorEastAsia"/>
                <w:sz w:val="18"/>
                <w:szCs w:val="18"/>
              </w:rPr>
            </w:pPr>
            <w:r w:rsidRPr="4064FFA1">
              <w:rPr>
                <w:sz w:val="18"/>
                <w:szCs w:val="18"/>
              </w:rPr>
              <w:t xml:space="preserve">Provide details in </w:t>
            </w:r>
            <w:r w:rsidRPr="4064FFA1">
              <w:rPr>
                <w:b/>
                <w:bCs/>
                <w:sz w:val="18"/>
                <w:szCs w:val="18"/>
              </w:rPr>
              <w:t>Define alert details</w:t>
            </w:r>
          </w:p>
          <w:p w14:paraId="60EFA788" w14:textId="1E9E082B" w:rsidR="4064FFA1" w:rsidRDefault="4064FFA1" w:rsidP="4064FFA1">
            <w:pPr>
              <w:pStyle w:val="ListParagraph"/>
              <w:numPr>
                <w:ilvl w:val="0"/>
                <w:numId w:val="4"/>
              </w:numPr>
              <w:spacing w:after="160"/>
              <w:rPr>
                <w:rFonts w:eastAsiaTheme="minorEastAsia"/>
                <w:sz w:val="18"/>
                <w:szCs w:val="18"/>
              </w:rPr>
            </w:pPr>
            <w:r w:rsidRPr="4064FFA1">
              <w:rPr>
                <w:sz w:val="18"/>
                <w:szCs w:val="18"/>
              </w:rPr>
              <w:t xml:space="preserve">Specify action group for new alert rule under </w:t>
            </w:r>
            <w:r w:rsidRPr="4064FFA1">
              <w:rPr>
                <w:b/>
                <w:bCs/>
                <w:sz w:val="18"/>
                <w:szCs w:val="18"/>
              </w:rPr>
              <w:t>Action group</w:t>
            </w:r>
            <w:r w:rsidRPr="4064FFA1">
              <w:rPr>
                <w:sz w:val="18"/>
                <w:szCs w:val="18"/>
              </w:rPr>
              <w:t xml:space="preserve">, or create a new action group with + </w:t>
            </w:r>
            <w:r w:rsidRPr="4064FFA1">
              <w:rPr>
                <w:b/>
                <w:bCs/>
                <w:sz w:val="18"/>
                <w:szCs w:val="18"/>
              </w:rPr>
              <w:t>New group</w:t>
            </w:r>
          </w:p>
          <w:p w14:paraId="40A120F0" w14:textId="3D28C0E4" w:rsidR="4064FFA1" w:rsidRDefault="4064FFA1" w:rsidP="4064FFA1">
            <w:pPr>
              <w:pStyle w:val="ListParagraph"/>
              <w:numPr>
                <w:ilvl w:val="0"/>
                <w:numId w:val="4"/>
              </w:numPr>
              <w:spacing w:after="160"/>
              <w:rPr>
                <w:rFonts w:eastAsiaTheme="minorEastAsia"/>
                <w:sz w:val="18"/>
                <w:szCs w:val="18"/>
              </w:rPr>
            </w:pPr>
            <w:r w:rsidRPr="4064FFA1">
              <w:rPr>
                <w:sz w:val="18"/>
                <w:szCs w:val="18"/>
              </w:rPr>
              <w:t xml:space="preserve">Select </w:t>
            </w:r>
            <w:r w:rsidRPr="4064FFA1">
              <w:rPr>
                <w:b/>
                <w:bCs/>
                <w:sz w:val="18"/>
                <w:szCs w:val="18"/>
              </w:rPr>
              <w:t>Yes</w:t>
            </w:r>
            <w:r w:rsidRPr="4064FFA1">
              <w:rPr>
                <w:sz w:val="18"/>
                <w:szCs w:val="18"/>
              </w:rPr>
              <w:t xml:space="preserve"> for the </w:t>
            </w:r>
            <w:r w:rsidRPr="4064FFA1">
              <w:rPr>
                <w:b/>
                <w:bCs/>
                <w:sz w:val="18"/>
                <w:szCs w:val="18"/>
              </w:rPr>
              <w:t>Enable rule upon creation</w:t>
            </w:r>
            <w:r w:rsidRPr="4064FFA1">
              <w:rPr>
                <w:sz w:val="18"/>
                <w:szCs w:val="18"/>
              </w:rPr>
              <w:t xml:space="preserve"> option</w:t>
            </w:r>
          </w:p>
          <w:p w14:paraId="76DA150C" w14:textId="46F3090D" w:rsidR="4064FFA1" w:rsidRDefault="4064FFA1" w:rsidP="4064FFA1">
            <w:pPr>
              <w:pStyle w:val="ListParagraph"/>
              <w:numPr>
                <w:ilvl w:val="0"/>
                <w:numId w:val="4"/>
              </w:numPr>
              <w:spacing w:after="160"/>
              <w:rPr>
                <w:rFonts w:eastAsiaTheme="minorEastAsia"/>
                <w:sz w:val="18"/>
                <w:szCs w:val="18"/>
              </w:rPr>
            </w:pPr>
            <w:r w:rsidRPr="4064FFA1">
              <w:rPr>
                <w:sz w:val="18"/>
                <w:szCs w:val="18"/>
              </w:rPr>
              <w:lastRenderedPageBreak/>
              <w:t xml:space="preserve">Select </w:t>
            </w:r>
            <w:r w:rsidRPr="4064FFA1">
              <w:rPr>
                <w:b/>
                <w:bCs/>
                <w:sz w:val="18"/>
                <w:szCs w:val="18"/>
              </w:rPr>
              <w:t>Create alert rule</w:t>
            </w:r>
          </w:p>
          <w:p w14:paraId="4CBE2B45" w14:textId="720480F9" w:rsidR="4064FFA1" w:rsidRDefault="4064FFA1" w:rsidP="4064FFA1">
            <w:pPr>
              <w:rPr>
                <w:sz w:val="18"/>
                <w:szCs w:val="18"/>
              </w:rPr>
            </w:pPr>
          </w:p>
          <w:p w14:paraId="785115A9" w14:textId="44E9D5C1" w:rsidR="4064FFA1" w:rsidRDefault="4064FFA1" w:rsidP="4064FFA1">
            <w:pPr>
              <w:rPr>
                <w:sz w:val="18"/>
                <w:szCs w:val="18"/>
              </w:rPr>
            </w:pPr>
            <w:r w:rsidRPr="4064FFA1">
              <w:rPr>
                <w:sz w:val="18"/>
                <w:szCs w:val="18"/>
              </w:rPr>
              <w:t>To view and manage alerts:</w:t>
            </w:r>
          </w:p>
          <w:p w14:paraId="527A643A" w14:textId="48DC6B7B" w:rsidR="4064FFA1" w:rsidRDefault="4064FFA1" w:rsidP="4064FFA1">
            <w:pPr>
              <w:pStyle w:val="ListParagraph"/>
              <w:numPr>
                <w:ilvl w:val="0"/>
                <w:numId w:val="3"/>
              </w:numPr>
              <w:spacing w:after="160"/>
              <w:rPr>
                <w:rFonts w:eastAsiaTheme="minorEastAsia"/>
                <w:sz w:val="18"/>
                <w:szCs w:val="18"/>
              </w:rPr>
            </w:pPr>
            <w:r w:rsidRPr="4064FFA1">
              <w:rPr>
                <w:sz w:val="18"/>
                <w:szCs w:val="18"/>
              </w:rPr>
              <w:t xml:space="preserve">Select </w:t>
            </w:r>
            <w:r w:rsidRPr="4064FFA1">
              <w:rPr>
                <w:b/>
                <w:bCs/>
                <w:sz w:val="18"/>
                <w:szCs w:val="18"/>
              </w:rPr>
              <w:t>Monitor -&gt; Alerts -&gt; Manage alert rules</w:t>
            </w:r>
          </w:p>
          <w:p w14:paraId="7E19D4D3" w14:textId="36B0EACC" w:rsidR="4064FFA1" w:rsidRDefault="4064FFA1" w:rsidP="4064FFA1">
            <w:pPr>
              <w:pStyle w:val="ListParagraph"/>
              <w:numPr>
                <w:ilvl w:val="0"/>
                <w:numId w:val="3"/>
              </w:numPr>
              <w:spacing w:after="160"/>
              <w:rPr>
                <w:rFonts w:eastAsiaTheme="minorEastAsia"/>
                <w:sz w:val="18"/>
                <w:szCs w:val="18"/>
              </w:rPr>
            </w:pPr>
            <w:r w:rsidRPr="4064FFA1">
              <w:rPr>
                <w:sz w:val="18"/>
                <w:szCs w:val="18"/>
              </w:rPr>
              <w:t>Select the rule you want to modify and double-click to edit the rule options</w:t>
            </w:r>
          </w:p>
          <w:p w14:paraId="79BC8AC6" w14:textId="205203AD" w:rsidR="4064FFA1" w:rsidRDefault="4064FFA1" w:rsidP="4064FFA1">
            <w:pPr>
              <w:pStyle w:val="ListParagraph"/>
              <w:numPr>
                <w:ilvl w:val="0"/>
                <w:numId w:val="3"/>
              </w:numPr>
              <w:spacing w:after="160"/>
              <w:rPr>
                <w:rFonts w:eastAsiaTheme="minorEastAsia"/>
                <w:sz w:val="18"/>
                <w:szCs w:val="18"/>
              </w:rPr>
            </w:pPr>
            <w:r w:rsidRPr="4064FFA1">
              <w:rPr>
                <w:sz w:val="18"/>
                <w:szCs w:val="18"/>
              </w:rPr>
              <w:t xml:space="preserve">Click </w:t>
            </w:r>
            <w:r w:rsidRPr="4064FFA1">
              <w:rPr>
                <w:b/>
                <w:bCs/>
                <w:sz w:val="18"/>
                <w:szCs w:val="18"/>
              </w:rPr>
              <w:t>Save</w:t>
            </w:r>
          </w:p>
        </w:tc>
      </w:tr>
      <w:tr w:rsidR="4064FFA1" w14:paraId="0542342D" w14:textId="77777777" w:rsidTr="4064FFA1">
        <w:tc>
          <w:tcPr>
            <w:tcW w:w="4680" w:type="dxa"/>
          </w:tcPr>
          <w:p w14:paraId="4A1F002C" w14:textId="333D185B" w:rsidR="4064FFA1" w:rsidRDefault="4064FFA1" w:rsidP="4064FFA1">
            <w:pPr>
              <w:rPr>
                <w:sz w:val="18"/>
                <w:szCs w:val="18"/>
              </w:rPr>
            </w:pPr>
            <w:r w:rsidRPr="4064FFA1">
              <w:rPr>
                <w:sz w:val="18"/>
                <w:szCs w:val="18"/>
              </w:rPr>
              <w:lastRenderedPageBreak/>
              <w:t>Azure Resource Manager Templates</w:t>
            </w:r>
          </w:p>
        </w:tc>
        <w:tc>
          <w:tcPr>
            <w:tcW w:w="4680" w:type="dxa"/>
          </w:tcPr>
          <w:p w14:paraId="0815DCE6" w14:textId="5F38A818" w:rsidR="4064FFA1" w:rsidRDefault="4064FFA1" w:rsidP="4064FFA1">
            <w:pPr>
              <w:rPr>
                <w:sz w:val="18"/>
                <w:szCs w:val="18"/>
              </w:rPr>
            </w:pPr>
            <w:r w:rsidRPr="4064FFA1">
              <w:rPr>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4064FFA1" w14:paraId="720C97F5" w14:textId="77777777" w:rsidTr="4064FFA1">
        <w:tc>
          <w:tcPr>
            <w:tcW w:w="4680" w:type="dxa"/>
          </w:tcPr>
          <w:p w14:paraId="6C9E24A6" w14:textId="5AD90A5B" w:rsidR="4064FFA1" w:rsidRDefault="4064FFA1" w:rsidP="4064FFA1">
            <w:pPr>
              <w:rPr>
                <w:sz w:val="18"/>
                <w:szCs w:val="18"/>
              </w:rPr>
            </w:pPr>
            <w:r w:rsidRPr="4064FFA1">
              <w:rPr>
                <w:sz w:val="18"/>
                <w:szCs w:val="18"/>
              </w:rPr>
              <w:t>Enable CloudTrail across all regions in AWS</w:t>
            </w:r>
          </w:p>
        </w:tc>
        <w:tc>
          <w:tcPr>
            <w:tcW w:w="4680" w:type="dxa"/>
          </w:tcPr>
          <w:p w14:paraId="3B8E4AA4" w14:textId="61780E2F" w:rsidR="4064FFA1" w:rsidRDefault="4064FFA1" w:rsidP="4064FFA1">
            <w:pPr>
              <w:rPr>
                <w:sz w:val="18"/>
                <w:szCs w:val="18"/>
              </w:rPr>
            </w:pPr>
            <w:r w:rsidRPr="4064FFA1">
              <w:rPr>
                <w:sz w:val="18"/>
                <w:szCs w:val="18"/>
              </w:rPr>
              <w:t>To enable CloudTrail across all regions:</w:t>
            </w:r>
          </w:p>
          <w:p w14:paraId="7E2BA67D" w14:textId="0D75574E" w:rsidR="4064FFA1" w:rsidRDefault="4064FFA1" w:rsidP="4064FFA1">
            <w:pPr>
              <w:pStyle w:val="ListParagraph"/>
              <w:numPr>
                <w:ilvl w:val="0"/>
                <w:numId w:val="2"/>
              </w:numPr>
              <w:spacing w:after="160"/>
              <w:rPr>
                <w:rFonts w:eastAsiaTheme="minorEastAsia"/>
                <w:sz w:val="18"/>
                <w:szCs w:val="18"/>
              </w:rPr>
            </w:pPr>
            <w:r w:rsidRPr="4064FFA1">
              <w:rPr>
                <w:sz w:val="18"/>
                <w:szCs w:val="18"/>
              </w:rPr>
              <w:t>Sign into the AWS Management Console and open the CloudTrail console</w:t>
            </w:r>
          </w:p>
          <w:p w14:paraId="40FB703F" w14:textId="074698A1" w:rsidR="4064FFA1" w:rsidRDefault="4064FFA1" w:rsidP="4064FFA1">
            <w:pPr>
              <w:pStyle w:val="ListParagraph"/>
              <w:numPr>
                <w:ilvl w:val="0"/>
                <w:numId w:val="2"/>
              </w:numPr>
              <w:spacing w:after="160"/>
              <w:rPr>
                <w:rFonts w:eastAsiaTheme="minorEastAsia"/>
                <w:sz w:val="18"/>
                <w:szCs w:val="18"/>
              </w:rPr>
            </w:pPr>
            <w:r w:rsidRPr="4064FFA1">
              <w:rPr>
                <w:sz w:val="18"/>
                <w:szCs w:val="18"/>
              </w:rPr>
              <w:t xml:space="preserve">Click on </w:t>
            </w:r>
            <w:r w:rsidRPr="4064FFA1">
              <w:rPr>
                <w:i/>
                <w:iCs/>
                <w:sz w:val="18"/>
                <w:szCs w:val="18"/>
              </w:rPr>
              <w:t>Trails</w:t>
            </w:r>
            <w:r w:rsidRPr="4064FFA1">
              <w:rPr>
                <w:sz w:val="18"/>
                <w:szCs w:val="18"/>
              </w:rPr>
              <w:t xml:space="preserve"> </w:t>
            </w:r>
          </w:p>
          <w:p w14:paraId="2CA61FC7" w14:textId="50B547F7" w:rsidR="4064FFA1" w:rsidRDefault="4064FFA1" w:rsidP="4064FFA1">
            <w:pPr>
              <w:pStyle w:val="ListParagraph"/>
              <w:numPr>
                <w:ilvl w:val="0"/>
                <w:numId w:val="2"/>
              </w:numPr>
              <w:spacing w:after="160"/>
              <w:rPr>
                <w:rFonts w:eastAsiaTheme="minorEastAsia"/>
                <w:sz w:val="18"/>
                <w:szCs w:val="18"/>
              </w:rPr>
            </w:pPr>
            <w:r w:rsidRPr="4064FFA1">
              <w:rPr>
                <w:sz w:val="18"/>
                <w:szCs w:val="18"/>
              </w:rPr>
              <w:t>Set necessary Trails to All option in the I column</w:t>
            </w:r>
          </w:p>
          <w:p w14:paraId="1FAD3B0A" w14:textId="6ED42A19" w:rsidR="4064FFA1" w:rsidRDefault="4064FFA1" w:rsidP="4064FFA1">
            <w:pPr>
              <w:pStyle w:val="ListParagraph"/>
              <w:numPr>
                <w:ilvl w:val="0"/>
                <w:numId w:val="2"/>
              </w:numPr>
              <w:spacing w:after="160"/>
              <w:rPr>
                <w:rFonts w:eastAsiaTheme="minorEastAsia"/>
                <w:sz w:val="18"/>
                <w:szCs w:val="18"/>
              </w:rPr>
            </w:pPr>
            <w:r w:rsidRPr="4064FFA1">
              <w:rPr>
                <w:sz w:val="18"/>
                <w:szCs w:val="18"/>
              </w:rPr>
              <w:t xml:space="preserve">Click on a trail via the link </w:t>
            </w:r>
            <w:r w:rsidRPr="4064FFA1">
              <w:rPr>
                <w:i/>
                <w:iCs/>
                <w:sz w:val="18"/>
                <w:szCs w:val="18"/>
              </w:rPr>
              <w:t>Name</w:t>
            </w:r>
            <w:r w:rsidRPr="4064FFA1">
              <w:rPr>
                <w:sz w:val="18"/>
                <w:szCs w:val="18"/>
              </w:rPr>
              <w:t xml:space="preserve"> column</w:t>
            </w:r>
          </w:p>
          <w:p w14:paraId="2E5206BE" w14:textId="183ED9FA" w:rsidR="4064FFA1" w:rsidRDefault="4064FFA1" w:rsidP="4064FFA1">
            <w:pPr>
              <w:pStyle w:val="ListParagraph"/>
              <w:numPr>
                <w:ilvl w:val="0"/>
                <w:numId w:val="2"/>
              </w:numPr>
              <w:spacing w:after="160"/>
              <w:rPr>
                <w:rFonts w:eastAsiaTheme="minorEastAsia"/>
                <w:sz w:val="18"/>
                <w:szCs w:val="18"/>
              </w:rPr>
            </w:pPr>
            <w:r w:rsidRPr="4064FFA1">
              <w:rPr>
                <w:sz w:val="18"/>
                <w:szCs w:val="18"/>
              </w:rPr>
              <w:t xml:space="preserve">Set </w:t>
            </w:r>
            <w:r w:rsidRPr="4064FFA1">
              <w:rPr>
                <w:i/>
                <w:iCs/>
                <w:sz w:val="18"/>
                <w:szCs w:val="18"/>
              </w:rPr>
              <w:t>Logging</w:t>
            </w:r>
            <w:r w:rsidRPr="4064FFA1">
              <w:rPr>
                <w:sz w:val="18"/>
                <w:szCs w:val="18"/>
              </w:rPr>
              <w:t xml:space="preserve"> to </w:t>
            </w:r>
            <w:r w:rsidRPr="4064FFA1">
              <w:rPr>
                <w:i/>
                <w:iCs/>
                <w:sz w:val="18"/>
                <w:szCs w:val="18"/>
              </w:rPr>
              <w:t>ON</w:t>
            </w:r>
          </w:p>
          <w:p w14:paraId="1C3C1E21" w14:textId="77F794A1" w:rsidR="4064FFA1" w:rsidRDefault="4064FFA1" w:rsidP="4064FFA1">
            <w:pPr>
              <w:pStyle w:val="ListParagraph"/>
              <w:numPr>
                <w:ilvl w:val="0"/>
                <w:numId w:val="2"/>
              </w:numPr>
              <w:spacing w:after="160"/>
              <w:rPr>
                <w:rFonts w:eastAsiaTheme="minorEastAsia"/>
                <w:sz w:val="18"/>
                <w:szCs w:val="18"/>
              </w:rPr>
            </w:pPr>
            <w:r w:rsidRPr="4064FFA1">
              <w:rPr>
                <w:sz w:val="18"/>
                <w:szCs w:val="18"/>
              </w:rPr>
              <w:t xml:space="preserve">Set </w:t>
            </w:r>
            <w:r w:rsidRPr="4064FFA1">
              <w:rPr>
                <w:i/>
                <w:iCs/>
                <w:sz w:val="18"/>
                <w:szCs w:val="18"/>
              </w:rPr>
              <w:t>Apply trail to all regions</w:t>
            </w:r>
            <w:r w:rsidRPr="4064FFA1">
              <w:rPr>
                <w:sz w:val="18"/>
                <w:szCs w:val="18"/>
              </w:rPr>
              <w:t xml:space="preserve"> to </w:t>
            </w:r>
            <w:r w:rsidRPr="4064FFA1">
              <w:rPr>
                <w:i/>
                <w:iCs/>
                <w:sz w:val="18"/>
                <w:szCs w:val="18"/>
              </w:rPr>
              <w:t>Yes</w:t>
            </w:r>
          </w:p>
        </w:tc>
      </w:tr>
      <w:tr w:rsidR="4064FFA1" w14:paraId="7487A9B3" w14:textId="77777777" w:rsidTr="4064FFA1">
        <w:tc>
          <w:tcPr>
            <w:tcW w:w="4680" w:type="dxa"/>
          </w:tcPr>
          <w:p w14:paraId="071A6D93" w14:textId="690476BF" w:rsidR="4064FFA1" w:rsidRDefault="4064FFA1" w:rsidP="4064FFA1">
            <w:pPr>
              <w:rPr>
                <w:sz w:val="18"/>
                <w:szCs w:val="18"/>
              </w:rPr>
            </w:pPr>
            <w:r w:rsidRPr="4064FFA1">
              <w:rPr>
                <w:sz w:val="18"/>
                <w:szCs w:val="18"/>
              </w:rPr>
              <w:t>Configure log profile to capture activity logs for all regions in Azure</w:t>
            </w:r>
          </w:p>
        </w:tc>
        <w:tc>
          <w:tcPr>
            <w:tcW w:w="4680" w:type="dxa"/>
          </w:tcPr>
          <w:p w14:paraId="55826E17" w14:textId="709A1C12" w:rsidR="4064FFA1" w:rsidRDefault="4064FFA1" w:rsidP="4064FFA1">
            <w:pPr>
              <w:rPr>
                <w:sz w:val="18"/>
                <w:szCs w:val="18"/>
              </w:rPr>
            </w:pPr>
            <w:r w:rsidRPr="4064FFA1">
              <w:rPr>
                <w:sz w:val="18"/>
                <w:szCs w:val="18"/>
              </w:rPr>
              <w:t>To set up activity logs for all regions:</w:t>
            </w:r>
          </w:p>
          <w:p w14:paraId="70D10689" w14:textId="13E1414B" w:rsidR="4064FFA1" w:rsidRDefault="4064FFA1" w:rsidP="4064FFA1">
            <w:pPr>
              <w:pStyle w:val="ListParagraph"/>
              <w:numPr>
                <w:ilvl w:val="0"/>
                <w:numId w:val="1"/>
              </w:numPr>
              <w:spacing w:after="160"/>
              <w:rPr>
                <w:rFonts w:eastAsiaTheme="minorEastAsia"/>
                <w:sz w:val="18"/>
                <w:szCs w:val="18"/>
              </w:rPr>
            </w:pPr>
            <w:r w:rsidRPr="4064FFA1">
              <w:rPr>
                <w:sz w:val="18"/>
                <w:szCs w:val="18"/>
              </w:rPr>
              <w:t>Navigate to Azure console</w:t>
            </w:r>
          </w:p>
          <w:p w14:paraId="14C111EA" w14:textId="410DA2B8" w:rsidR="4064FFA1" w:rsidRDefault="4064FFA1" w:rsidP="4064FFA1">
            <w:pPr>
              <w:pStyle w:val="ListParagraph"/>
              <w:numPr>
                <w:ilvl w:val="0"/>
                <w:numId w:val="1"/>
              </w:numPr>
              <w:spacing w:after="160"/>
              <w:rPr>
                <w:rFonts w:eastAsiaTheme="minorEastAsia"/>
                <w:sz w:val="18"/>
                <w:szCs w:val="18"/>
              </w:rPr>
            </w:pPr>
            <w:r w:rsidRPr="4064FFA1">
              <w:rPr>
                <w:sz w:val="18"/>
                <w:szCs w:val="18"/>
              </w:rPr>
              <w:t xml:space="preserve">Go to </w:t>
            </w:r>
            <w:r w:rsidRPr="4064FFA1">
              <w:rPr>
                <w:i/>
                <w:iCs/>
                <w:sz w:val="18"/>
                <w:szCs w:val="18"/>
              </w:rPr>
              <w:t>Activity log</w:t>
            </w:r>
          </w:p>
          <w:p w14:paraId="4D3DDF5B" w14:textId="4E234C61" w:rsidR="4064FFA1" w:rsidRDefault="4064FFA1" w:rsidP="4064FFA1">
            <w:pPr>
              <w:pStyle w:val="ListParagraph"/>
              <w:numPr>
                <w:ilvl w:val="0"/>
                <w:numId w:val="1"/>
              </w:numPr>
              <w:spacing w:after="160"/>
              <w:rPr>
                <w:rFonts w:eastAsiaTheme="minorEastAsia"/>
                <w:sz w:val="18"/>
                <w:szCs w:val="18"/>
              </w:rPr>
            </w:pPr>
            <w:r w:rsidRPr="4064FFA1">
              <w:rPr>
                <w:sz w:val="18"/>
                <w:szCs w:val="18"/>
              </w:rPr>
              <w:t xml:space="preserve">Select </w:t>
            </w:r>
            <w:r w:rsidRPr="4064FFA1">
              <w:rPr>
                <w:i/>
                <w:iCs/>
                <w:sz w:val="18"/>
                <w:szCs w:val="18"/>
              </w:rPr>
              <w:t>Export</w:t>
            </w:r>
          </w:p>
          <w:p w14:paraId="60E3903C" w14:textId="046D0A8A" w:rsidR="4064FFA1" w:rsidRDefault="4064FFA1" w:rsidP="4064FFA1">
            <w:pPr>
              <w:pStyle w:val="ListParagraph"/>
              <w:numPr>
                <w:ilvl w:val="0"/>
                <w:numId w:val="1"/>
              </w:numPr>
              <w:spacing w:after="160"/>
              <w:rPr>
                <w:rFonts w:eastAsiaTheme="minorEastAsia"/>
                <w:sz w:val="18"/>
                <w:szCs w:val="18"/>
              </w:rPr>
            </w:pPr>
            <w:r w:rsidRPr="4064FFA1">
              <w:rPr>
                <w:sz w:val="18"/>
                <w:szCs w:val="18"/>
              </w:rPr>
              <w:t xml:space="preserve">Select </w:t>
            </w:r>
            <w:r w:rsidRPr="4064FFA1">
              <w:rPr>
                <w:i/>
                <w:iCs/>
                <w:sz w:val="18"/>
                <w:szCs w:val="18"/>
              </w:rPr>
              <w:t>Subscription</w:t>
            </w:r>
          </w:p>
          <w:p w14:paraId="6F60CE80" w14:textId="370970B5" w:rsidR="4064FFA1" w:rsidRDefault="4064FFA1" w:rsidP="4064FFA1">
            <w:pPr>
              <w:pStyle w:val="ListParagraph"/>
              <w:numPr>
                <w:ilvl w:val="0"/>
                <w:numId w:val="1"/>
              </w:numPr>
              <w:spacing w:after="160"/>
              <w:rPr>
                <w:rFonts w:eastAsiaTheme="minorEastAsia"/>
                <w:sz w:val="18"/>
                <w:szCs w:val="18"/>
              </w:rPr>
            </w:pPr>
            <w:r w:rsidRPr="4064FFA1">
              <w:rPr>
                <w:sz w:val="18"/>
                <w:szCs w:val="18"/>
              </w:rPr>
              <w:t xml:space="preserve">Check </w:t>
            </w:r>
            <w:r w:rsidRPr="4064FFA1">
              <w:rPr>
                <w:i/>
                <w:iCs/>
                <w:sz w:val="18"/>
                <w:szCs w:val="18"/>
              </w:rPr>
              <w:t>Select all</w:t>
            </w:r>
            <w:r w:rsidRPr="4064FFA1">
              <w:rPr>
                <w:sz w:val="18"/>
                <w:szCs w:val="18"/>
              </w:rPr>
              <w:t xml:space="preserve"> in </w:t>
            </w:r>
            <w:r w:rsidRPr="4064FFA1">
              <w:rPr>
                <w:i/>
                <w:iCs/>
                <w:sz w:val="18"/>
                <w:szCs w:val="18"/>
              </w:rPr>
              <w:t>Regions</w:t>
            </w:r>
          </w:p>
          <w:p w14:paraId="62F9B836" w14:textId="442E37D0" w:rsidR="4064FFA1" w:rsidRDefault="4064FFA1" w:rsidP="4064FFA1">
            <w:pPr>
              <w:pStyle w:val="ListParagraph"/>
              <w:numPr>
                <w:ilvl w:val="0"/>
                <w:numId w:val="1"/>
              </w:numPr>
              <w:spacing w:after="160"/>
              <w:rPr>
                <w:rFonts w:eastAsiaTheme="minorEastAsia"/>
                <w:sz w:val="18"/>
                <w:szCs w:val="18"/>
              </w:rPr>
            </w:pPr>
            <w:r w:rsidRPr="4064FFA1">
              <w:rPr>
                <w:sz w:val="18"/>
                <w:szCs w:val="18"/>
              </w:rPr>
              <w:t xml:space="preserve">Select </w:t>
            </w:r>
            <w:r w:rsidRPr="4064FFA1">
              <w:rPr>
                <w:i/>
                <w:iCs/>
                <w:sz w:val="18"/>
                <w:szCs w:val="18"/>
              </w:rPr>
              <w:t>Save</w:t>
            </w:r>
          </w:p>
        </w:tc>
      </w:tr>
    </w:tbl>
    <w:p w14:paraId="6DD87872" w14:textId="49400B67" w:rsidR="4064FFA1" w:rsidRDefault="4064FFA1" w:rsidP="4064FFA1">
      <w:pPr>
        <w:shd w:val="clear" w:color="auto" w:fill="FFFFFF" w:themeFill="background1"/>
        <w:spacing w:beforeAutospacing="1" w:afterAutospacing="1"/>
        <w:rPr>
          <w:rFonts w:ascii="Arial" w:eastAsia="Arial" w:hAnsi="Arial" w:cs="Arial"/>
        </w:rPr>
      </w:pPr>
    </w:p>
    <w:p w14:paraId="50D88720" w14:textId="06C1D009" w:rsidR="3AF9104A" w:rsidRDefault="3AF9104A" w:rsidP="16949878">
      <w:pPr>
        <w:shd w:val="clear" w:color="auto" w:fill="FFFFFF" w:themeFill="background1"/>
        <w:spacing w:beforeAutospacing="1" w:afterAutospacing="1"/>
        <w:ind w:left="360"/>
        <w:rPr>
          <w:color w:val="39434C"/>
        </w:rPr>
      </w:pPr>
    </w:p>
    <w:p w14:paraId="1F73A411" w14:textId="273B8E70" w:rsidR="003601A9" w:rsidRPr="003601A9" w:rsidRDefault="003601A9" w:rsidP="16949878">
      <w:pPr>
        <w:shd w:val="clear" w:color="auto" w:fill="FFFFFF" w:themeFill="background1"/>
        <w:spacing w:before="100" w:beforeAutospacing="1" w:after="100" w:afterAutospacing="1"/>
        <w:outlineLvl w:val="1"/>
        <w:rPr>
          <w:rFonts w:ascii="Arial" w:eastAsia="Arial" w:hAnsi="Arial" w:cs="Arial"/>
          <w:sz w:val="36"/>
          <w:szCs w:val="36"/>
        </w:rPr>
      </w:pPr>
      <w:r w:rsidRPr="16949878">
        <w:rPr>
          <w:rFonts w:ascii="Arial" w:eastAsia="Arial" w:hAnsi="Arial" w:cs="Arial"/>
          <w:sz w:val="32"/>
          <w:szCs w:val="32"/>
        </w:rPr>
        <w:t>References</w:t>
      </w:r>
    </w:p>
    <w:p w14:paraId="4B0DDBAE" w14:textId="27878ABC" w:rsidR="003601A9" w:rsidRPr="003601A9" w:rsidRDefault="426B6496" w:rsidP="16949878">
      <w:pPr>
        <w:pStyle w:val="ListParagraph"/>
        <w:numPr>
          <w:ilvl w:val="0"/>
          <w:numId w:val="9"/>
        </w:numPr>
        <w:shd w:val="clear" w:color="auto" w:fill="FFFFFF" w:themeFill="background1"/>
        <w:spacing w:before="100" w:beforeAutospacing="1" w:after="100" w:afterAutospacing="1"/>
        <w:outlineLvl w:val="1"/>
        <w:rPr>
          <w:rFonts w:ascii="Arial" w:eastAsia="Arial" w:hAnsi="Arial" w:cs="Arial"/>
        </w:rPr>
      </w:pPr>
      <w:r w:rsidRPr="16949878">
        <w:rPr>
          <w:rFonts w:ascii="Arial" w:eastAsia="Arial" w:hAnsi="Arial" w:cs="Arial"/>
        </w:rPr>
        <w:t xml:space="preserve">https://docs.aws.amazon.com/AWSEC2/latest/UserGuide/instancedata-data-retrieval.html. </w:t>
      </w:r>
      <w:r w:rsidR="003601A9" w:rsidRPr="16949878">
        <w:rPr>
          <w:rFonts w:ascii="Arial" w:eastAsia="Arial" w:hAnsi="Arial" w:cs="Arial"/>
        </w:rPr>
        <w:t>Retrieved February 3, 2020</w:t>
      </w:r>
    </w:p>
    <w:p w14:paraId="1502CFF3" w14:textId="11DAF690" w:rsidR="47ED6E1A" w:rsidRDefault="56A41736" w:rsidP="16949878">
      <w:pPr>
        <w:pStyle w:val="ListParagraph"/>
        <w:numPr>
          <w:ilvl w:val="0"/>
          <w:numId w:val="9"/>
        </w:numPr>
        <w:shd w:val="clear" w:color="auto" w:fill="FFFFFF" w:themeFill="background1"/>
        <w:spacing w:beforeAutospacing="1" w:afterAutospacing="1"/>
        <w:outlineLvl w:val="1"/>
        <w:rPr>
          <w:rFonts w:ascii="Arial" w:eastAsia="Arial" w:hAnsi="Arial" w:cs="Arial"/>
        </w:rPr>
      </w:pPr>
      <w:bookmarkStart w:id="0" w:name="scite-2"/>
      <w:bookmarkEnd w:id="0"/>
      <w:r w:rsidRPr="16949878">
        <w:rPr>
          <w:rFonts w:ascii="Arial" w:eastAsia="Arial" w:hAnsi="Arial" w:cs="Arial"/>
        </w:rPr>
        <w:t>https://redlock.io/blog/instance-metadata-api-a-modern-day-trojan-horse. Retrieved July 16, 2019</w:t>
      </w:r>
    </w:p>
    <w:p w14:paraId="67BEC5B1" w14:textId="3CC41A0D" w:rsidR="47ED6E1A" w:rsidRDefault="47ED6E1A" w:rsidP="16949878">
      <w:pPr>
        <w:pStyle w:val="ListParagraph"/>
        <w:numPr>
          <w:ilvl w:val="0"/>
          <w:numId w:val="9"/>
        </w:numPr>
        <w:shd w:val="clear" w:color="auto" w:fill="FFFFFF" w:themeFill="background1"/>
        <w:spacing w:beforeAutospacing="1" w:afterAutospacing="1"/>
        <w:outlineLvl w:val="1"/>
      </w:pPr>
      <w:r w:rsidRPr="16949878">
        <w:rPr>
          <w:rFonts w:ascii="Arial" w:eastAsia="Arial" w:hAnsi="Arial" w:cs="Arial"/>
        </w:rPr>
        <w:t>https://krebsonsecurity.com/2019/08/what-we-can-learn-from-the-capital-one-hack/</w:t>
      </w:r>
      <w:r w:rsidR="5D266446" w:rsidRPr="16949878">
        <w:rPr>
          <w:rFonts w:ascii="Arial" w:eastAsia="Arial" w:hAnsi="Arial" w:cs="Arial"/>
        </w:rPr>
        <w:t>. Retrieved June 8,</w:t>
      </w:r>
      <w:r w:rsidR="078DBDC2" w:rsidRPr="16949878">
        <w:rPr>
          <w:rFonts w:ascii="Arial" w:eastAsia="Arial" w:hAnsi="Arial" w:cs="Arial"/>
        </w:rPr>
        <w:t xml:space="preserve"> </w:t>
      </w:r>
      <w:r w:rsidR="5D266446" w:rsidRPr="16949878">
        <w:rPr>
          <w:rFonts w:ascii="Arial" w:eastAsia="Arial" w:hAnsi="Arial" w:cs="Arial"/>
        </w:rPr>
        <w:t>2020</w:t>
      </w:r>
    </w:p>
    <w:p w14:paraId="10CDB5B7" w14:textId="6CC3C4B2" w:rsidR="10E0B9BB" w:rsidRDefault="10E0B9BB" w:rsidP="16949878">
      <w:pPr>
        <w:shd w:val="clear" w:color="auto" w:fill="FFFFFF" w:themeFill="background1"/>
        <w:spacing w:beforeAutospacing="1" w:afterAutospacing="1"/>
        <w:ind w:left="495"/>
        <w:rPr>
          <w:rFonts w:ascii="Arial" w:eastAsia="Arial" w:hAnsi="Arial" w:cs="Arial"/>
        </w:rPr>
      </w:pPr>
    </w:p>
    <w:p w14:paraId="0D30B0B7" w14:textId="6E1C4B8F" w:rsidR="10E0B9BB" w:rsidRDefault="10E0B9BB" w:rsidP="16949878">
      <w:pPr>
        <w:shd w:val="clear" w:color="auto" w:fill="FFFFFF" w:themeFill="background1"/>
        <w:spacing w:beforeAutospacing="1" w:afterAutospacing="1"/>
        <w:ind w:left="495"/>
        <w:rPr>
          <w:rFonts w:ascii="Arial" w:eastAsia="Arial" w:hAnsi="Arial" w:cs="Arial"/>
        </w:rPr>
      </w:pPr>
    </w:p>
    <w:p w14:paraId="5D7F2601" w14:textId="13CE0AC6" w:rsidR="10E0B9BB" w:rsidRDefault="10E0B9BB" w:rsidP="16949878">
      <w:pPr>
        <w:shd w:val="clear" w:color="auto" w:fill="FFFFFF" w:themeFill="background1"/>
        <w:spacing w:beforeAutospacing="1" w:afterAutospacing="1"/>
        <w:ind w:left="495"/>
        <w:rPr>
          <w:rFonts w:ascii="Arial" w:eastAsia="Arial" w:hAnsi="Arial" w:cs="Arial"/>
        </w:rPr>
      </w:pPr>
    </w:p>
    <w:p w14:paraId="55A9B77C" w14:textId="77777777" w:rsidR="00000000" w:rsidRDefault="00000000" w:rsidP="16949878">
      <w:pPr>
        <w:rPr>
          <w:rFonts w:ascii="Arial" w:eastAsia="Arial" w:hAnsi="Arial" w:cs="Arial"/>
        </w:rPr>
      </w:pPr>
    </w:p>
    <w:sectPr w:rsidR="00D21A56" w:rsidSect="0002025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D0366" w14:textId="77777777" w:rsidR="00207AFE" w:rsidRDefault="00207AFE" w:rsidP="003D523F">
      <w:r>
        <w:separator/>
      </w:r>
    </w:p>
  </w:endnote>
  <w:endnote w:type="continuationSeparator" w:id="0">
    <w:p w14:paraId="46AECC7C" w14:textId="77777777" w:rsidR="00207AFE" w:rsidRDefault="00207AFE" w:rsidP="003D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52EF" w14:textId="77777777" w:rsidR="003D523F" w:rsidRDefault="003D52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57861" w14:textId="77777777" w:rsidR="001064F3" w:rsidRPr="001064F3" w:rsidRDefault="001064F3" w:rsidP="001064F3">
    <w:pPr>
      <w:pStyle w:val="Footer"/>
      <w:rPr>
        <w:rFonts w:ascii="Segoe UI" w:hAnsi="Segoe UI" w:cs="Segoe UI"/>
        <w:color w:val="000000"/>
        <w:sz w:val="27"/>
        <w:szCs w:val="27"/>
        <w:shd w:val="clear" w:color="auto" w:fill="FFFFFF"/>
      </w:rPr>
    </w:pPr>
    <w:r w:rsidRPr="001064F3">
      <w:rPr>
        <w:rFonts w:ascii="Segoe UI" w:hAnsi="Segoe UI" w:cs="Segoe UI"/>
        <w:color w:val="000000"/>
        <w:sz w:val="27"/>
        <w:szCs w:val="27"/>
        <w:shd w:val="clear" w:color="auto" w:fill="FFFFFF"/>
      </w:rPr>
      <w:t>(© 2022 The MITRE Corporation All Rights Reserved. Draft Content</w:t>
    </w:r>
  </w:p>
  <w:p w14:paraId="6428E32E" w14:textId="5177EA98" w:rsidR="003D523F" w:rsidRDefault="001064F3" w:rsidP="001064F3">
    <w:pPr>
      <w:pStyle w:val="Footer"/>
    </w:pPr>
    <w:r w:rsidRPr="001064F3">
      <w:rPr>
        <w:rFonts w:ascii="Segoe UI" w:hAnsi="Segoe UI" w:cs="Segoe UI"/>
        <w:color w:val="000000"/>
        <w:sz w:val="27"/>
        <w:szCs w:val="27"/>
        <w:shd w:val="clear" w:color="auto" w:fill="FFFFFF"/>
      </w:rPr>
      <w:t>Submission for Consideration by the CAVEAT Working Group)</w:t>
    </w:r>
  </w:p>
  <w:p w14:paraId="195F8B8E" w14:textId="77777777" w:rsidR="003D523F" w:rsidRDefault="003D52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5940" w14:textId="77777777" w:rsidR="003D523F" w:rsidRDefault="003D5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97ABC" w14:textId="77777777" w:rsidR="00207AFE" w:rsidRDefault="00207AFE" w:rsidP="003D523F">
      <w:r>
        <w:separator/>
      </w:r>
    </w:p>
  </w:footnote>
  <w:footnote w:type="continuationSeparator" w:id="0">
    <w:p w14:paraId="1417B9A6" w14:textId="77777777" w:rsidR="00207AFE" w:rsidRDefault="00207AFE" w:rsidP="003D5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D8CF" w14:textId="77777777" w:rsidR="003D523F" w:rsidRDefault="003D52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289D" w14:textId="77777777" w:rsidR="003D523F" w:rsidRDefault="003D52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FD52E" w14:textId="77777777" w:rsidR="003D523F" w:rsidRDefault="003D5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1151"/>
    <w:multiLevelType w:val="hybridMultilevel"/>
    <w:tmpl w:val="0B365276"/>
    <w:lvl w:ilvl="0" w:tplc="E2D22F2C">
      <w:start w:val="1"/>
      <w:numFmt w:val="decimal"/>
      <w:lvlText w:val="%1."/>
      <w:lvlJc w:val="left"/>
      <w:pPr>
        <w:ind w:left="720" w:hanging="360"/>
      </w:pPr>
    </w:lvl>
    <w:lvl w:ilvl="1" w:tplc="2D662132">
      <w:start w:val="1"/>
      <w:numFmt w:val="lowerLetter"/>
      <w:lvlText w:val="%2."/>
      <w:lvlJc w:val="left"/>
      <w:pPr>
        <w:ind w:left="1440" w:hanging="360"/>
      </w:pPr>
    </w:lvl>
    <w:lvl w:ilvl="2" w:tplc="C06A3DA0">
      <w:start w:val="1"/>
      <w:numFmt w:val="lowerRoman"/>
      <w:lvlText w:val="%3."/>
      <w:lvlJc w:val="right"/>
      <w:pPr>
        <w:ind w:left="2160" w:hanging="180"/>
      </w:pPr>
    </w:lvl>
    <w:lvl w:ilvl="3" w:tplc="B0543BE2">
      <w:start w:val="1"/>
      <w:numFmt w:val="decimal"/>
      <w:lvlText w:val="%4."/>
      <w:lvlJc w:val="left"/>
      <w:pPr>
        <w:ind w:left="2880" w:hanging="360"/>
      </w:pPr>
    </w:lvl>
    <w:lvl w:ilvl="4" w:tplc="C6902C2A">
      <w:start w:val="1"/>
      <w:numFmt w:val="lowerLetter"/>
      <w:lvlText w:val="%5."/>
      <w:lvlJc w:val="left"/>
      <w:pPr>
        <w:ind w:left="3600" w:hanging="360"/>
      </w:pPr>
    </w:lvl>
    <w:lvl w:ilvl="5" w:tplc="A1FA7BD0">
      <w:start w:val="1"/>
      <w:numFmt w:val="lowerRoman"/>
      <w:lvlText w:val="%6."/>
      <w:lvlJc w:val="right"/>
      <w:pPr>
        <w:ind w:left="4320" w:hanging="180"/>
      </w:pPr>
    </w:lvl>
    <w:lvl w:ilvl="6" w:tplc="4C8C071A">
      <w:start w:val="1"/>
      <w:numFmt w:val="decimal"/>
      <w:lvlText w:val="%7."/>
      <w:lvlJc w:val="left"/>
      <w:pPr>
        <w:ind w:left="5040" w:hanging="360"/>
      </w:pPr>
    </w:lvl>
    <w:lvl w:ilvl="7" w:tplc="AA724A58">
      <w:start w:val="1"/>
      <w:numFmt w:val="lowerLetter"/>
      <w:lvlText w:val="%8."/>
      <w:lvlJc w:val="left"/>
      <w:pPr>
        <w:ind w:left="5760" w:hanging="360"/>
      </w:pPr>
    </w:lvl>
    <w:lvl w:ilvl="8" w:tplc="A5E0F42A">
      <w:start w:val="1"/>
      <w:numFmt w:val="lowerRoman"/>
      <w:lvlText w:val="%9."/>
      <w:lvlJc w:val="right"/>
      <w:pPr>
        <w:ind w:left="6480" w:hanging="180"/>
      </w:pPr>
    </w:lvl>
  </w:abstractNum>
  <w:abstractNum w:abstractNumId="1" w15:restartNumberingAfterBreak="0">
    <w:nsid w:val="31391582"/>
    <w:multiLevelType w:val="multilevel"/>
    <w:tmpl w:val="C44E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E577A"/>
    <w:multiLevelType w:val="hybridMultilevel"/>
    <w:tmpl w:val="4FEECEAA"/>
    <w:lvl w:ilvl="0" w:tplc="DCF082B8">
      <w:start w:val="1"/>
      <w:numFmt w:val="decimal"/>
      <w:lvlText w:val="%1."/>
      <w:lvlJc w:val="left"/>
      <w:pPr>
        <w:ind w:left="720" w:hanging="360"/>
      </w:pPr>
    </w:lvl>
    <w:lvl w:ilvl="1" w:tplc="667874D8">
      <w:start w:val="1"/>
      <w:numFmt w:val="lowerLetter"/>
      <w:lvlText w:val="%2."/>
      <w:lvlJc w:val="left"/>
      <w:pPr>
        <w:ind w:left="1440" w:hanging="360"/>
      </w:pPr>
    </w:lvl>
    <w:lvl w:ilvl="2" w:tplc="DC146D8A">
      <w:start w:val="1"/>
      <w:numFmt w:val="lowerRoman"/>
      <w:lvlText w:val="%3."/>
      <w:lvlJc w:val="right"/>
      <w:pPr>
        <w:ind w:left="2160" w:hanging="180"/>
      </w:pPr>
    </w:lvl>
    <w:lvl w:ilvl="3" w:tplc="A3A20DB0">
      <w:start w:val="1"/>
      <w:numFmt w:val="decimal"/>
      <w:lvlText w:val="%4."/>
      <w:lvlJc w:val="left"/>
      <w:pPr>
        <w:ind w:left="2880" w:hanging="360"/>
      </w:pPr>
    </w:lvl>
    <w:lvl w:ilvl="4" w:tplc="6824A786">
      <w:start w:val="1"/>
      <w:numFmt w:val="lowerLetter"/>
      <w:lvlText w:val="%5."/>
      <w:lvlJc w:val="left"/>
      <w:pPr>
        <w:ind w:left="3600" w:hanging="360"/>
      </w:pPr>
    </w:lvl>
    <w:lvl w:ilvl="5" w:tplc="52062BC4">
      <w:start w:val="1"/>
      <w:numFmt w:val="lowerRoman"/>
      <w:lvlText w:val="%6."/>
      <w:lvlJc w:val="right"/>
      <w:pPr>
        <w:ind w:left="4320" w:hanging="180"/>
      </w:pPr>
    </w:lvl>
    <w:lvl w:ilvl="6" w:tplc="6BC6E670">
      <w:start w:val="1"/>
      <w:numFmt w:val="decimal"/>
      <w:lvlText w:val="%7."/>
      <w:lvlJc w:val="left"/>
      <w:pPr>
        <w:ind w:left="5040" w:hanging="360"/>
      </w:pPr>
    </w:lvl>
    <w:lvl w:ilvl="7" w:tplc="FC5E6AF2">
      <w:start w:val="1"/>
      <w:numFmt w:val="lowerLetter"/>
      <w:lvlText w:val="%8."/>
      <w:lvlJc w:val="left"/>
      <w:pPr>
        <w:ind w:left="5760" w:hanging="360"/>
      </w:pPr>
    </w:lvl>
    <w:lvl w:ilvl="8" w:tplc="2DBAB9E8">
      <w:start w:val="1"/>
      <w:numFmt w:val="lowerRoman"/>
      <w:lvlText w:val="%9."/>
      <w:lvlJc w:val="right"/>
      <w:pPr>
        <w:ind w:left="6480" w:hanging="180"/>
      </w:pPr>
    </w:lvl>
  </w:abstractNum>
  <w:abstractNum w:abstractNumId="3" w15:restartNumberingAfterBreak="0">
    <w:nsid w:val="426863D7"/>
    <w:multiLevelType w:val="hybridMultilevel"/>
    <w:tmpl w:val="0E182D84"/>
    <w:lvl w:ilvl="0" w:tplc="A6A485D8">
      <w:start w:val="1"/>
      <w:numFmt w:val="decimal"/>
      <w:lvlText w:val="%1."/>
      <w:lvlJc w:val="left"/>
      <w:pPr>
        <w:ind w:left="720" w:hanging="360"/>
      </w:pPr>
    </w:lvl>
    <w:lvl w:ilvl="1" w:tplc="35C4ED3A">
      <w:start w:val="1"/>
      <w:numFmt w:val="lowerLetter"/>
      <w:lvlText w:val="%2."/>
      <w:lvlJc w:val="left"/>
      <w:pPr>
        <w:ind w:left="1440" w:hanging="360"/>
      </w:pPr>
    </w:lvl>
    <w:lvl w:ilvl="2" w:tplc="56E05942">
      <w:start w:val="1"/>
      <w:numFmt w:val="lowerRoman"/>
      <w:lvlText w:val="%3."/>
      <w:lvlJc w:val="right"/>
      <w:pPr>
        <w:ind w:left="2160" w:hanging="180"/>
      </w:pPr>
    </w:lvl>
    <w:lvl w:ilvl="3" w:tplc="A9349E1A">
      <w:start w:val="1"/>
      <w:numFmt w:val="decimal"/>
      <w:lvlText w:val="%4."/>
      <w:lvlJc w:val="left"/>
      <w:pPr>
        <w:ind w:left="2880" w:hanging="360"/>
      </w:pPr>
    </w:lvl>
    <w:lvl w:ilvl="4" w:tplc="FA0418CE">
      <w:start w:val="1"/>
      <w:numFmt w:val="lowerLetter"/>
      <w:lvlText w:val="%5."/>
      <w:lvlJc w:val="left"/>
      <w:pPr>
        <w:ind w:left="3600" w:hanging="360"/>
      </w:pPr>
    </w:lvl>
    <w:lvl w:ilvl="5" w:tplc="F006D118">
      <w:start w:val="1"/>
      <w:numFmt w:val="lowerRoman"/>
      <w:lvlText w:val="%6."/>
      <w:lvlJc w:val="right"/>
      <w:pPr>
        <w:ind w:left="4320" w:hanging="180"/>
      </w:pPr>
    </w:lvl>
    <w:lvl w:ilvl="6" w:tplc="165C131A">
      <w:start w:val="1"/>
      <w:numFmt w:val="decimal"/>
      <w:lvlText w:val="%7."/>
      <w:lvlJc w:val="left"/>
      <w:pPr>
        <w:ind w:left="5040" w:hanging="360"/>
      </w:pPr>
    </w:lvl>
    <w:lvl w:ilvl="7" w:tplc="547451A8">
      <w:start w:val="1"/>
      <w:numFmt w:val="lowerLetter"/>
      <w:lvlText w:val="%8."/>
      <w:lvlJc w:val="left"/>
      <w:pPr>
        <w:ind w:left="5760" w:hanging="360"/>
      </w:pPr>
    </w:lvl>
    <w:lvl w:ilvl="8" w:tplc="E92A89AE">
      <w:start w:val="1"/>
      <w:numFmt w:val="lowerRoman"/>
      <w:lvlText w:val="%9."/>
      <w:lvlJc w:val="right"/>
      <w:pPr>
        <w:ind w:left="6480" w:hanging="180"/>
      </w:pPr>
    </w:lvl>
  </w:abstractNum>
  <w:abstractNum w:abstractNumId="4" w15:restartNumberingAfterBreak="0">
    <w:nsid w:val="47F53D3C"/>
    <w:multiLevelType w:val="hybridMultilevel"/>
    <w:tmpl w:val="BF9A0490"/>
    <w:lvl w:ilvl="0" w:tplc="61DC985A">
      <w:start w:val="1"/>
      <w:numFmt w:val="decimal"/>
      <w:lvlText w:val="%1."/>
      <w:lvlJc w:val="left"/>
      <w:pPr>
        <w:ind w:left="720" w:hanging="360"/>
      </w:pPr>
    </w:lvl>
    <w:lvl w:ilvl="1" w:tplc="4AE0CB58">
      <w:start w:val="1"/>
      <w:numFmt w:val="lowerLetter"/>
      <w:lvlText w:val="%2."/>
      <w:lvlJc w:val="left"/>
      <w:pPr>
        <w:ind w:left="1440" w:hanging="360"/>
      </w:pPr>
    </w:lvl>
    <w:lvl w:ilvl="2" w:tplc="933263D2">
      <w:start w:val="1"/>
      <w:numFmt w:val="lowerRoman"/>
      <w:lvlText w:val="%3."/>
      <w:lvlJc w:val="right"/>
      <w:pPr>
        <w:ind w:left="2160" w:hanging="180"/>
      </w:pPr>
    </w:lvl>
    <w:lvl w:ilvl="3" w:tplc="F03CCC46">
      <w:start w:val="1"/>
      <w:numFmt w:val="decimal"/>
      <w:lvlText w:val="%4."/>
      <w:lvlJc w:val="left"/>
      <w:pPr>
        <w:ind w:left="2880" w:hanging="360"/>
      </w:pPr>
    </w:lvl>
    <w:lvl w:ilvl="4" w:tplc="4AA2AF3A">
      <w:start w:val="1"/>
      <w:numFmt w:val="lowerLetter"/>
      <w:lvlText w:val="%5."/>
      <w:lvlJc w:val="left"/>
      <w:pPr>
        <w:ind w:left="3600" w:hanging="360"/>
      </w:pPr>
    </w:lvl>
    <w:lvl w:ilvl="5" w:tplc="DDCEC8EC">
      <w:start w:val="1"/>
      <w:numFmt w:val="lowerRoman"/>
      <w:lvlText w:val="%6."/>
      <w:lvlJc w:val="right"/>
      <w:pPr>
        <w:ind w:left="4320" w:hanging="180"/>
      </w:pPr>
    </w:lvl>
    <w:lvl w:ilvl="6" w:tplc="A27850AC">
      <w:start w:val="1"/>
      <w:numFmt w:val="decimal"/>
      <w:lvlText w:val="%7."/>
      <w:lvlJc w:val="left"/>
      <w:pPr>
        <w:ind w:left="5040" w:hanging="360"/>
      </w:pPr>
    </w:lvl>
    <w:lvl w:ilvl="7" w:tplc="65A027F8">
      <w:start w:val="1"/>
      <w:numFmt w:val="lowerLetter"/>
      <w:lvlText w:val="%8."/>
      <w:lvlJc w:val="left"/>
      <w:pPr>
        <w:ind w:left="5760" w:hanging="360"/>
      </w:pPr>
    </w:lvl>
    <w:lvl w:ilvl="8" w:tplc="DFCA00B0">
      <w:start w:val="1"/>
      <w:numFmt w:val="lowerRoman"/>
      <w:lvlText w:val="%9."/>
      <w:lvlJc w:val="right"/>
      <w:pPr>
        <w:ind w:left="6480" w:hanging="180"/>
      </w:pPr>
    </w:lvl>
  </w:abstractNum>
  <w:abstractNum w:abstractNumId="5" w15:restartNumberingAfterBreak="0">
    <w:nsid w:val="4DDB1DD7"/>
    <w:multiLevelType w:val="hybridMultilevel"/>
    <w:tmpl w:val="12FC967C"/>
    <w:lvl w:ilvl="0" w:tplc="858E1BBA">
      <w:start w:val="1"/>
      <w:numFmt w:val="decimal"/>
      <w:lvlText w:val="%1."/>
      <w:lvlJc w:val="left"/>
      <w:pPr>
        <w:ind w:left="720" w:hanging="360"/>
      </w:pPr>
    </w:lvl>
    <w:lvl w:ilvl="1" w:tplc="1CFC338E">
      <w:start w:val="1"/>
      <w:numFmt w:val="lowerLetter"/>
      <w:lvlText w:val="%2."/>
      <w:lvlJc w:val="left"/>
      <w:pPr>
        <w:ind w:left="1440" w:hanging="360"/>
      </w:pPr>
    </w:lvl>
    <w:lvl w:ilvl="2" w:tplc="1DAEF14C">
      <w:start w:val="1"/>
      <w:numFmt w:val="lowerRoman"/>
      <w:lvlText w:val="%3."/>
      <w:lvlJc w:val="right"/>
      <w:pPr>
        <w:ind w:left="2160" w:hanging="180"/>
      </w:pPr>
    </w:lvl>
    <w:lvl w:ilvl="3" w:tplc="834A129C">
      <w:start w:val="1"/>
      <w:numFmt w:val="decimal"/>
      <w:lvlText w:val="%4."/>
      <w:lvlJc w:val="left"/>
      <w:pPr>
        <w:ind w:left="2880" w:hanging="360"/>
      </w:pPr>
    </w:lvl>
    <w:lvl w:ilvl="4" w:tplc="6F00DE7C">
      <w:start w:val="1"/>
      <w:numFmt w:val="lowerLetter"/>
      <w:lvlText w:val="%5."/>
      <w:lvlJc w:val="left"/>
      <w:pPr>
        <w:ind w:left="3600" w:hanging="360"/>
      </w:pPr>
    </w:lvl>
    <w:lvl w:ilvl="5" w:tplc="B82E5B4E">
      <w:start w:val="1"/>
      <w:numFmt w:val="lowerRoman"/>
      <w:lvlText w:val="%6."/>
      <w:lvlJc w:val="right"/>
      <w:pPr>
        <w:ind w:left="4320" w:hanging="180"/>
      </w:pPr>
    </w:lvl>
    <w:lvl w:ilvl="6" w:tplc="398C0422">
      <w:start w:val="1"/>
      <w:numFmt w:val="decimal"/>
      <w:lvlText w:val="%7."/>
      <w:lvlJc w:val="left"/>
      <w:pPr>
        <w:ind w:left="5040" w:hanging="360"/>
      </w:pPr>
    </w:lvl>
    <w:lvl w:ilvl="7" w:tplc="02469E1C">
      <w:start w:val="1"/>
      <w:numFmt w:val="lowerLetter"/>
      <w:lvlText w:val="%8."/>
      <w:lvlJc w:val="left"/>
      <w:pPr>
        <w:ind w:left="5760" w:hanging="360"/>
      </w:pPr>
    </w:lvl>
    <w:lvl w:ilvl="8" w:tplc="06FE82CA">
      <w:start w:val="1"/>
      <w:numFmt w:val="lowerRoman"/>
      <w:lvlText w:val="%9."/>
      <w:lvlJc w:val="right"/>
      <w:pPr>
        <w:ind w:left="6480" w:hanging="180"/>
      </w:pPr>
    </w:lvl>
  </w:abstractNum>
  <w:abstractNum w:abstractNumId="6" w15:restartNumberingAfterBreak="0">
    <w:nsid w:val="5551501A"/>
    <w:multiLevelType w:val="multilevel"/>
    <w:tmpl w:val="70FE1C9E"/>
    <w:lvl w:ilvl="0">
      <w:start w:val="1"/>
      <w:numFmt w:val="decimal"/>
      <w:lvlText w:val="%1."/>
      <w:lvlJc w:val="left"/>
      <w:pPr>
        <w:tabs>
          <w:tab w:val="num" w:pos="495"/>
        </w:tabs>
        <w:ind w:left="495" w:hanging="360"/>
      </w:pPr>
    </w:lvl>
    <w:lvl w:ilvl="1" w:tentative="1">
      <w:start w:val="1"/>
      <w:numFmt w:val="decimal"/>
      <w:lvlText w:val="%2."/>
      <w:lvlJc w:val="left"/>
      <w:pPr>
        <w:tabs>
          <w:tab w:val="num" w:pos="1215"/>
        </w:tabs>
        <w:ind w:left="1215" w:hanging="360"/>
      </w:pPr>
    </w:lvl>
    <w:lvl w:ilvl="2" w:tentative="1">
      <w:start w:val="1"/>
      <w:numFmt w:val="decimal"/>
      <w:lvlText w:val="%3."/>
      <w:lvlJc w:val="left"/>
      <w:pPr>
        <w:tabs>
          <w:tab w:val="num" w:pos="1935"/>
        </w:tabs>
        <w:ind w:left="1935" w:hanging="360"/>
      </w:pPr>
    </w:lvl>
    <w:lvl w:ilvl="3" w:tentative="1">
      <w:start w:val="1"/>
      <w:numFmt w:val="decimal"/>
      <w:lvlText w:val="%4."/>
      <w:lvlJc w:val="left"/>
      <w:pPr>
        <w:tabs>
          <w:tab w:val="num" w:pos="2655"/>
        </w:tabs>
        <w:ind w:left="2655" w:hanging="360"/>
      </w:pPr>
    </w:lvl>
    <w:lvl w:ilvl="4" w:tentative="1">
      <w:start w:val="1"/>
      <w:numFmt w:val="decimal"/>
      <w:lvlText w:val="%5."/>
      <w:lvlJc w:val="left"/>
      <w:pPr>
        <w:tabs>
          <w:tab w:val="num" w:pos="3375"/>
        </w:tabs>
        <w:ind w:left="3375" w:hanging="360"/>
      </w:pPr>
    </w:lvl>
    <w:lvl w:ilvl="5" w:tentative="1">
      <w:start w:val="1"/>
      <w:numFmt w:val="decimal"/>
      <w:lvlText w:val="%6."/>
      <w:lvlJc w:val="left"/>
      <w:pPr>
        <w:tabs>
          <w:tab w:val="num" w:pos="4095"/>
        </w:tabs>
        <w:ind w:left="4095" w:hanging="360"/>
      </w:pPr>
    </w:lvl>
    <w:lvl w:ilvl="6" w:tentative="1">
      <w:start w:val="1"/>
      <w:numFmt w:val="decimal"/>
      <w:lvlText w:val="%7."/>
      <w:lvlJc w:val="left"/>
      <w:pPr>
        <w:tabs>
          <w:tab w:val="num" w:pos="4815"/>
        </w:tabs>
        <w:ind w:left="4815" w:hanging="360"/>
      </w:pPr>
    </w:lvl>
    <w:lvl w:ilvl="7" w:tentative="1">
      <w:start w:val="1"/>
      <w:numFmt w:val="decimal"/>
      <w:lvlText w:val="%8."/>
      <w:lvlJc w:val="left"/>
      <w:pPr>
        <w:tabs>
          <w:tab w:val="num" w:pos="5535"/>
        </w:tabs>
        <w:ind w:left="5535" w:hanging="360"/>
      </w:pPr>
    </w:lvl>
    <w:lvl w:ilvl="8" w:tentative="1">
      <w:start w:val="1"/>
      <w:numFmt w:val="decimal"/>
      <w:lvlText w:val="%9."/>
      <w:lvlJc w:val="left"/>
      <w:pPr>
        <w:tabs>
          <w:tab w:val="num" w:pos="6255"/>
        </w:tabs>
        <w:ind w:left="6255" w:hanging="360"/>
      </w:pPr>
    </w:lvl>
  </w:abstractNum>
  <w:abstractNum w:abstractNumId="7" w15:restartNumberingAfterBreak="0">
    <w:nsid w:val="6248427B"/>
    <w:multiLevelType w:val="hybridMultilevel"/>
    <w:tmpl w:val="439E5552"/>
    <w:lvl w:ilvl="0" w:tplc="9FEA41F8">
      <w:start w:val="1"/>
      <w:numFmt w:val="decimal"/>
      <w:lvlText w:val="%1."/>
      <w:lvlJc w:val="left"/>
      <w:pPr>
        <w:ind w:left="720" w:hanging="360"/>
      </w:pPr>
    </w:lvl>
    <w:lvl w:ilvl="1" w:tplc="36E20490">
      <w:start w:val="1"/>
      <w:numFmt w:val="lowerLetter"/>
      <w:lvlText w:val="%2."/>
      <w:lvlJc w:val="left"/>
      <w:pPr>
        <w:ind w:left="1440" w:hanging="360"/>
      </w:pPr>
    </w:lvl>
    <w:lvl w:ilvl="2" w:tplc="78C48BDA">
      <w:start w:val="1"/>
      <w:numFmt w:val="lowerRoman"/>
      <w:lvlText w:val="%3."/>
      <w:lvlJc w:val="right"/>
      <w:pPr>
        <w:ind w:left="2160" w:hanging="180"/>
      </w:pPr>
    </w:lvl>
    <w:lvl w:ilvl="3" w:tplc="D56E6EEC">
      <w:start w:val="1"/>
      <w:numFmt w:val="decimal"/>
      <w:lvlText w:val="%4."/>
      <w:lvlJc w:val="left"/>
      <w:pPr>
        <w:ind w:left="2880" w:hanging="360"/>
      </w:pPr>
    </w:lvl>
    <w:lvl w:ilvl="4" w:tplc="B5D671F2">
      <w:start w:val="1"/>
      <w:numFmt w:val="lowerLetter"/>
      <w:lvlText w:val="%5."/>
      <w:lvlJc w:val="left"/>
      <w:pPr>
        <w:ind w:left="3600" w:hanging="360"/>
      </w:pPr>
    </w:lvl>
    <w:lvl w:ilvl="5" w:tplc="D8EEDB5E">
      <w:start w:val="1"/>
      <w:numFmt w:val="lowerRoman"/>
      <w:lvlText w:val="%6."/>
      <w:lvlJc w:val="right"/>
      <w:pPr>
        <w:ind w:left="4320" w:hanging="180"/>
      </w:pPr>
    </w:lvl>
    <w:lvl w:ilvl="6" w:tplc="26C4B5C0">
      <w:start w:val="1"/>
      <w:numFmt w:val="decimal"/>
      <w:lvlText w:val="%7."/>
      <w:lvlJc w:val="left"/>
      <w:pPr>
        <w:ind w:left="5040" w:hanging="360"/>
      </w:pPr>
    </w:lvl>
    <w:lvl w:ilvl="7" w:tplc="1FA4301E">
      <w:start w:val="1"/>
      <w:numFmt w:val="lowerLetter"/>
      <w:lvlText w:val="%8."/>
      <w:lvlJc w:val="left"/>
      <w:pPr>
        <w:ind w:left="5760" w:hanging="360"/>
      </w:pPr>
    </w:lvl>
    <w:lvl w:ilvl="8" w:tplc="5CFED7D8">
      <w:start w:val="1"/>
      <w:numFmt w:val="lowerRoman"/>
      <w:lvlText w:val="%9."/>
      <w:lvlJc w:val="right"/>
      <w:pPr>
        <w:ind w:left="6480" w:hanging="180"/>
      </w:pPr>
    </w:lvl>
  </w:abstractNum>
  <w:abstractNum w:abstractNumId="8" w15:restartNumberingAfterBreak="0">
    <w:nsid w:val="6D953CB0"/>
    <w:multiLevelType w:val="multilevel"/>
    <w:tmpl w:val="B3F66B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C2DAC"/>
    <w:multiLevelType w:val="hybridMultilevel"/>
    <w:tmpl w:val="A0149ABE"/>
    <w:lvl w:ilvl="0" w:tplc="10341616">
      <w:start w:val="1"/>
      <w:numFmt w:val="decimal"/>
      <w:lvlText w:val="%1."/>
      <w:lvlJc w:val="left"/>
      <w:pPr>
        <w:ind w:left="720" w:hanging="360"/>
      </w:pPr>
    </w:lvl>
    <w:lvl w:ilvl="1" w:tplc="AEAA44CE">
      <w:start w:val="1"/>
      <w:numFmt w:val="lowerLetter"/>
      <w:lvlText w:val="%2."/>
      <w:lvlJc w:val="left"/>
      <w:pPr>
        <w:ind w:left="1440" w:hanging="360"/>
      </w:pPr>
    </w:lvl>
    <w:lvl w:ilvl="2" w:tplc="E16695A4">
      <w:start w:val="1"/>
      <w:numFmt w:val="lowerRoman"/>
      <w:lvlText w:val="%3."/>
      <w:lvlJc w:val="right"/>
      <w:pPr>
        <w:ind w:left="2160" w:hanging="180"/>
      </w:pPr>
    </w:lvl>
    <w:lvl w:ilvl="3" w:tplc="24DEBEF6">
      <w:start w:val="1"/>
      <w:numFmt w:val="decimal"/>
      <w:lvlText w:val="%4."/>
      <w:lvlJc w:val="left"/>
      <w:pPr>
        <w:ind w:left="2880" w:hanging="360"/>
      </w:pPr>
    </w:lvl>
    <w:lvl w:ilvl="4" w:tplc="7E5C06D2">
      <w:start w:val="1"/>
      <w:numFmt w:val="lowerLetter"/>
      <w:lvlText w:val="%5."/>
      <w:lvlJc w:val="left"/>
      <w:pPr>
        <w:ind w:left="3600" w:hanging="360"/>
      </w:pPr>
    </w:lvl>
    <w:lvl w:ilvl="5" w:tplc="FA565A38">
      <w:start w:val="1"/>
      <w:numFmt w:val="lowerRoman"/>
      <w:lvlText w:val="%6."/>
      <w:lvlJc w:val="right"/>
      <w:pPr>
        <w:ind w:left="4320" w:hanging="180"/>
      </w:pPr>
    </w:lvl>
    <w:lvl w:ilvl="6" w:tplc="8FD8CC5C">
      <w:start w:val="1"/>
      <w:numFmt w:val="decimal"/>
      <w:lvlText w:val="%7."/>
      <w:lvlJc w:val="left"/>
      <w:pPr>
        <w:ind w:left="5040" w:hanging="360"/>
      </w:pPr>
    </w:lvl>
    <w:lvl w:ilvl="7" w:tplc="60DA2438">
      <w:start w:val="1"/>
      <w:numFmt w:val="lowerLetter"/>
      <w:lvlText w:val="%8."/>
      <w:lvlJc w:val="left"/>
      <w:pPr>
        <w:ind w:left="5760" w:hanging="360"/>
      </w:pPr>
    </w:lvl>
    <w:lvl w:ilvl="8" w:tplc="E0B2A6DA">
      <w:start w:val="1"/>
      <w:numFmt w:val="lowerRoman"/>
      <w:lvlText w:val="%9."/>
      <w:lvlJc w:val="right"/>
      <w:pPr>
        <w:ind w:left="6480" w:hanging="180"/>
      </w:pPr>
    </w:lvl>
  </w:abstractNum>
  <w:num w:numId="1" w16cid:durableId="692920337">
    <w:abstractNumId w:val="0"/>
  </w:num>
  <w:num w:numId="2" w16cid:durableId="1248658635">
    <w:abstractNumId w:val="3"/>
  </w:num>
  <w:num w:numId="3" w16cid:durableId="653871234">
    <w:abstractNumId w:val="2"/>
  </w:num>
  <w:num w:numId="4" w16cid:durableId="1791703603">
    <w:abstractNumId w:val="5"/>
  </w:num>
  <w:num w:numId="5" w16cid:durableId="1817720554">
    <w:abstractNumId w:val="9"/>
  </w:num>
  <w:num w:numId="6" w16cid:durableId="1628705443">
    <w:abstractNumId w:val="4"/>
  </w:num>
  <w:num w:numId="7" w16cid:durableId="757287875">
    <w:abstractNumId w:val="7"/>
  </w:num>
  <w:num w:numId="8" w16cid:durableId="1466269417">
    <w:abstractNumId w:val="1"/>
  </w:num>
  <w:num w:numId="9" w16cid:durableId="235434428">
    <w:abstractNumId w:val="6"/>
  </w:num>
  <w:num w:numId="10" w16cid:durableId="15698775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A9"/>
    <w:rsid w:val="00020259"/>
    <w:rsid w:val="001064F3"/>
    <w:rsid w:val="00207AFE"/>
    <w:rsid w:val="0032EEA7"/>
    <w:rsid w:val="003601A9"/>
    <w:rsid w:val="003D523F"/>
    <w:rsid w:val="007E754F"/>
    <w:rsid w:val="00A6505C"/>
    <w:rsid w:val="00AEEA0B"/>
    <w:rsid w:val="00BF4617"/>
    <w:rsid w:val="01DFCB16"/>
    <w:rsid w:val="02AA5341"/>
    <w:rsid w:val="04D2EF4C"/>
    <w:rsid w:val="0686E527"/>
    <w:rsid w:val="06F3A0C1"/>
    <w:rsid w:val="078DBDC2"/>
    <w:rsid w:val="087415D2"/>
    <w:rsid w:val="0B31FF96"/>
    <w:rsid w:val="0BB895BA"/>
    <w:rsid w:val="0E14C719"/>
    <w:rsid w:val="0E726EFD"/>
    <w:rsid w:val="0F6FB3D8"/>
    <w:rsid w:val="0FFC928E"/>
    <w:rsid w:val="10041C59"/>
    <w:rsid w:val="10E0B9BB"/>
    <w:rsid w:val="10F29C97"/>
    <w:rsid w:val="11981199"/>
    <w:rsid w:val="12D1BBBA"/>
    <w:rsid w:val="15D0CB8D"/>
    <w:rsid w:val="16949878"/>
    <w:rsid w:val="1791E8DD"/>
    <w:rsid w:val="1872F8A2"/>
    <w:rsid w:val="1965B8AC"/>
    <w:rsid w:val="19FCFE7E"/>
    <w:rsid w:val="1E7757D9"/>
    <w:rsid w:val="207DB8A1"/>
    <w:rsid w:val="21A5DF40"/>
    <w:rsid w:val="237BD036"/>
    <w:rsid w:val="240B6BDF"/>
    <w:rsid w:val="26C23B2E"/>
    <w:rsid w:val="2878E183"/>
    <w:rsid w:val="29A5DBA6"/>
    <w:rsid w:val="2BFDD710"/>
    <w:rsid w:val="2DB51394"/>
    <w:rsid w:val="3059984C"/>
    <w:rsid w:val="30CFA86F"/>
    <w:rsid w:val="30EEF2D2"/>
    <w:rsid w:val="31EB6916"/>
    <w:rsid w:val="32FC6410"/>
    <w:rsid w:val="33C445C4"/>
    <w:rsid w:val="35DA3000"/>
    <w:rsid w:val="3688724B"/>
    <w:rsid w:val="38EB9CB1"/>
    <w:rsid w:val="3A82FCAC"/>
    <w:rsid w:val="3AF6617A"/>
    <w:rsid w:val="3AF9104A"/>
    <w:rsid w:val="3EF05D0E"/>
    <w:rsid w:val="3F0548DF"/>
    <w:rsid w:val="3F243220"/>
    <w:rsid w:val="3FB574A6"/>
    <w:rsid w:val="4064FFA1"/>
    <w:rsid w:val="4212006B"/>
    <w:rsid w:val="426B6496"/>
    <w:rsid w:val="43364B91"/>
    <w:rsid w:val="445048F4"/>
    <w:rsid w:val="46783C11"/>
    <w:rsid w:val="46B2E1AC"/>
    <w:rsid w:val="47ED6E1A"/>
    <w:rsid w:val="4A32EE56"/>
    <w:rsid w:val="4A56987A"/>
    <w:rsid w:val="4A75CAFD"/>
    <w:rsid w:val="4A7B132A"/>
    <w:rsid w:val="4AE5269A"/>
    <w:rsid w:val="4D844F18"/>
    <w:rsid w:val="502F61FC"/>
    <w:rsid w:val="51544FD0"/>
    <w:rsid w:val="5288D754"/>
    <w:rsid w:val="5564D96E"/>
    <w:rsid w:val="56A41736"/>
    <w:rsid w:val="57550C4B"/>
    <w:rsid w:val="5B0D8E56"/>
    <w:rsid w:val="5B993113"/>
    <w:rsid w:val="5BA37BCD"/>
    <w:rsid w:val="5D266446"/>
    <w:rsid w:val="5F5DC5CE"/>
    <w:rsid w:val="5FE14AEF"/>
    <w:rsid w:val="61513D6A"/>
    <w:rsid w:val="618240CA"/>
    <w:rsid w:val="62399E44"/>
    <w:rsid w:val="63A304DC"/>
    <w:rsid w:val="64AA2DC3"/>
    <w:rsid w:val="68A770DD"/>
    <w:rsid w:val="68DE9189"/>
    <w:rsid w:val="6BEE0A20"/>
    <w:rsid w:val="6C59C2BF"/>
    <w:rsid w:val="6FBB1E44"/>
    <w:rsid w:val="70AA04DD"/>
    <w:rsid w:val="70D1ED5E"/>
    <w:rsid w:val="71DBC9D7"/>
    <w:rsid w:val="7225C846"/>
    <w:rsid w:val="77470CEE"/>
    <w:rsid w:val="7B7627A9"/>
    <w:rsid w:val="7BCFEE79"/>
    <w:rsid w:val="7E2EF6E0"/>
    <w:rsid w:val="7FF5F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12D75"/>
  <w15:chartTrackingRefBased/>
  <w15:docId w15:val="{B8F8E01D-380C-974A-9083-E2938A8E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01A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01A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1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01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01A9"/>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3601A9"/>
  </w:style>
  <w:style w:type="character" w:styleId="Hyperlink">
    <w:name w:val="Hyperlink"/>
    <w:basedOn w:val="DefaultParagraphFont"/>
    <w:uiPriority w:val="99"/>
    <w:semiHidden/>
    <w:unhideWhenUsed/>
    <w:rsid w:val="003601A9"/>
    <w:rPr>
      <w:color w:val="0000FF"/>
      <w:u w:val="single"/>
    </w:rPr>
  </w:style>
  <w:style w:type="character" w:styleId="HTMLCode">
    <w:name w:val="HTML Code"/>
    <w:basedOn w:val="DefaultParagraphFont"/>
    <w:uiPriority w:val="99"/>
    <w:semiHidden/>
    <w:unhideWhenUsed/>
    <w:rsid w:val="003601A9"/>
    <w:rPr>
      <w:rFonts w:ascii="Courier New" w:eastAsia="Times New Roman" w:hAnsi="Courier New" w:cs="Courier New"/>
      <w:sz w:val="20"/>
      <w:szCs w:val="20"/>
    </w:rPr>
  </w:style>
  <w:style w:type="character" w:customStyle="1" w:styleId="h5">
    <w:name w:val="h5"/>
    <w:basedOn w:val="DefaultParagraphFont"/>
    <w:rsid w:val="003601A9"/>
  </w:style>
  <w:style w:type="character" w:customStyle="1" w:styleId="scite-citation-text">
    <w:name w:val="scite-citation-text"/>
    <w:basedOn w:val="DefaultParagraphFont"/>
    <w:rsid w:val="003601A9"/>
  </w:style>
  <w:style w:type="paragraph" w:styleId="ListParagraph">
    <w:name w:val="List Paragraph"/>
    <w:basedOn w:val="Normal"/>
    <w:uiPriority w:val="34"/>
    <w:qFormat/>
    <w:rsid w:val="003601A9"/>
    <w:pPr>
      <w:ind w:left="720"/>
      <w:contextualSpacing/>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D523F"/>
    <w:pPr>
      <w:tabs>
        <w:tab w:val="center" w:pos="4680"/>
        <w:tab w:val="right" w:pos="9360"/>
      </w:tabs>
    </w:pPr>
  </w:style>
  <w:style w:type="character" w:customStyle="1" w:styleId="HeaderChar">
    <w:name w:val="Header Char"/>
    <w:basedOn w:val="DefaultParagraphFont"/>
    <w:link w:val="Header"/>
    <w:uiPriority w:val="99"/>
    <w:rsid w:val="003D523F"/>
  </w:style>
  <w:style w:type="paragraph" w:styleId="Footer">
    <w:name w:val="footer"/>
    <w:basedOn w:val="Normal"/>
    <w:link w:val="FooterChar"/>
    <w:uiPriority w:val="99"/>
    <w:unhideWhenUsed/>
    <w:rsid w:val="003D523F"/>
    <w:pPr>
      <w:tabs>
        <w:tab w:val="center" w:pos="4680"/>
        <w:tab w:val="right" w:pos="9360"/>
      </w:tabs>
    </w:pPr>
  </w:style>
  <w:style w:type="character" w:customStyle="1" w:styleId="FooterChar">
    <w:name w:val="Footer Char"/>
    <w:basedOn w:val="DefaultParagraphFont"/>
    <w:link w:val="Footer"/>
    <w:uiPriority w:val="99"/>
    <w:rsid w:val="003D5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375119">
      <w:bodyDiv w:val="1"/>
      <w:marLeft w:val="0"/>
      <w:marRight w:val="0"/>
      <w:marTop w:val="0"/>
      <w:marBottom w:val="0"/>
      <w:divBdr>
        <w:top w:val="none" w:sz="0" w:space="0" w:color="auto"/>
        <w:left w:val="none" w:sz="0" w:space="0" w:color="auto"/>
        <w:bottom w:val="none" w:sz="0" w:space="0" w:color="auto"/>
        <w:right w:val="none" w:sz="0" w:space="0" w:color="auto"/>
      </w:divBdr>
      <w:divsChild>
        <w:div w:id="1297566437">
          <w:marLeft w:val="-225"/>
          <w:marRight w:val="-225"/>
          <w:marTop w:val="0"/>
          <w:marBottom w:val="0"/>
          <w:divBdr>
            <w:top w:val="none" w:sz="0" w:space="0" w:color="auto"/>
            <w:left w:val="none" w:sz="0" w:space="0" w:color="auto"/>
            <w:bottom w:val="none" w:sz="0" w:space="0" w:color="auto"/>
            <w:right w:val="none" w:sz="0" w:space="0" w:color="auto"/>
          </w:divBdr>
          <w:divsChild>
            <w:div w:id="1222206718">
              <w:marLeft w:val="0"/>
              <w:marRight w:val="0"/>
              <w:marTop w:val="0"/>
              <w:marBottom w:val="0"/>
              <w:divBdr>
                <w:top w:val="none" w:sz="0" w:space="0" w:color="auto"/>
                <w:left w:val="none" w:sz="0" w:space="0" w:color="auto"/>
                <w:bottom w:val="none" w:sz="0" w:space="0" w:color="auto"/>
                <w:right w:val="none" w:sz="0" w:space="0" w:color="auto"/>
              </w:divBdr>
            </w:div>
            <w:div w:id="161242878">
              <w:marLeft w:val="0"/>
              <w:marRight w:val="0"/>
              <w:marTop w:val="0"/>
              <w:marBottom w:val="0"/>
              <w:divBdr>
                <w:top w:val="none" w:sz="0" w:space="0" w:color="auto"/>
                <w:left w:val="none" w:sz="0" w:space="0" w:color="auto"/>
                <w:bottom w:val="none" w:sz="0" w:space="0" w:color="auto"/>
                <w:right w:val="none" w:sz="0" w:space="0" w:color="auto"/>
              </w:divBdr>
              <w:divsChild>
                <w:div w:id="321128979">
                  <w:marLeft w:val="0"/>
                  <w:marRight w:val="0"/>
                  <w:marTop w:val="0"/>
                  <w:marBottom w:val="0"/>
                  <w:divBdr>
                    <w:top w:val="single" w:sz="6" w:space="0" w:color="DFDFDF"/>
                    <w:left w:val="single" w:sz="6" w:space="0" w:color="DFDFDF"/>
                    <w:bottom w:val="single" w:sz="6" w:space="0" w:color="DFDFDF"/>
                    <w:right w:val="single" w:sz="6" w:space="0" w:color="DFDFDF"/>
                  </w:divBdr>
                  <w:divsChild>
                    <w:div w:id="1806972575">
                      <w:marLeft w:val="0"/>
                      <w:marRight w:val="0"/>
                      <w:marTop w:val="0"/>
                      <w:marBottom w:val="0"/>
                      <w:divBdr>
                        <w:top w:val="none" w:sz="0" w:space="0" w:color="auto"/>
                        <w:left w:val="none" w:sz="0" w:space="0" w:color="auto"/>
                        <w:bottom w:val="none" w:sz="0" w:space="0" w:color="auto"/>
                        <w:right w:val="none" w:sz="0" w:space="0" w:color="auto"/>
                      </w:divBdr>
                      <w:divsChild>
                        <w:div w:id="426007125">
                          <w:marLeft w:val="0"/>
                          <w:marRight w:val="0"/>
                          <w:marTop w:val="0"/>
                          <w:marBottom w:val="0"/>
                          <w:divBdr>
                            <w:top w:val="none" w:sz="0" w:space="0" w:color="auto"/>
                            <w:left w:val="none" w:sz="0" w:space="0" w:color="auto"/>
                            <w:bottom w:val="none" w:sz="0" w:space="0" w:color="auto"/>
                            <w:right w:val="none" w:sz="0" w:space="0" w:color="auto"/>
                          </w:divBdr>
                        </w:div>
                        <w:div w:id="152841156">
                          <w:marLeft w:val="0"/>
                          <w:marRight w:val="0"/>
                          <w:marTop w:val="0"/>
                          <w:marBottom w:val="0"/>
                          <w:divBdr>
                            <w:top w:val="none" w:sz="0" w:space="0" w:color="auto"/>
                            <w:left w:val="none" w:sz="0" w:space="0" w:color="auto"/>
                            <w:bottom w:val="none" w:sz="0" w:space="0" w:color="auto"/>
                            <w:right w:val="none" w:sz="0" w:space="0" w:color="auto"/>
                          </w:divBdr>
                        </w:div>
                        <w:div w:id="213079145">
                          <w:marLeft w:val="0"/>
                          <w:marRight w:val="0"/>
                          <w:marTop w:val="0"/>
                          <w:marBottom w:val="0"/>
                          <w:divBdr>
                            <w:top w:val="none" w:sz="0" w:space="0" w:color="auto"/>
                            <w:left w:val="none" w:sz="0" w:space="0" w:color="auto"/>
                            <w:bottom w:val="none" w:sz="0" w:space="0" w:color="auto"/>
                            <w:right w:val="none" w:sz="0" w:space="0" w:color="auto"/>
                          </w:divBdr>
                        </w:div>
                        <w:div w:id="1527987185">
                          <w:marLeft w:val="0"/>
                          <w:marRight w:val="0"/>
                          <w:marTop w:val="0"/>
                          <w:marBottom w:val="0"/>
                          <w:divBdr>
                            <w:top w:val="none" w:sz="0" w:space="0" w:color="auto"/>
                            <w:left w:val="none" w:sz="0" w:space="0" w:color="auto"/>
                            <w:bottom w:val="none" w:sz="0" w:space="0" w:color="auto"/>
                            <w:right w:val="none" w:sz="0" w:space="0" w:color="auto"/>
                          </w:divBdr>
                        </w:div>
                        <w:div w:id="538779211">
                          <w:marLeft w:val="0"/>
                          <w:marRight w:val="0"/>
                          <w:marTop w:val="0"/>
                          <w:marBottom w:val="0"/>
                          <w:divBdr>
                            <w:top w:val="none" w:sz="0" w:space="0" w:color="auto"/>
                            <w:left w:val="none" w:sz="0" w:space="0" w:color="auto"/>
                            <w:bottom w:val="none" w:sz="0" w:space="0" w:color="auto"/>
                            <w:right w:val="none" w:sz="0" w:space="0" w:color="auto"/>
                          </w:divBdr>
                        </w:div>
                        <w:div w:id="957755381">
                          <w:marLeft w:val="0"/>
                          <w:marRight w:val="0"/>
                          <w:marTop w:val="0"/>
                          <w:marBottom w:val="0"/>
                          <w:divBdr>
                            <w:top w:val="none" w:sz="0" w:space="0" w:color="auto"/>
                            <w:left w:val="none" w:sz="0" w:space="0" w:color="auto"/>
                            <w:bottom w:val="none" w:sz="0" w:space="0" w:color="auto"/>
                            <w:right w:val="none" w:sz="0" w:space="0" w:color="auto"/>
                          </w:divBdr>
                        </w:div>
                        <w:div w:id="1659765840">
                          <w:marLeft w:val="0"/>
                          <w:marRight w:val="0"/>
                          <w:marTop w:val="0"/>
                          <w:marBottom w:val="0"/>
                          <w:divBdr>
                            <w:top w:val="none" w:sz="0" w:space="0" w:color="auto"/>
                            <w:left w:val="none" w:sz="0" w:space="0" w:color="auto"/>
                            <w:bottom w:val="none" w:sz="0" w:space="0" w:color="auto"/>
                            <w:right w:val="none" w:sz="0" w:space="0" w:color="auto"/>
                          </w:divBdr>
                        </w:div>
                        <w:div w:id="1963683603">
                          <w:marLeft w:val="0"/>
                          <w:marRight w:val="0"/>
                          <w:marTop w:val="0"/>
                          <w:marBottom w:val="0"/>
                          <w:divBdr>
                            <w:top w:val="none" w:sz="0" w:space="0" w:color="auto"/>
                            <w:left w:val="none" w:sz="0" w:space="0" w:color="auto"/>
                            <w:bottom w:val="none" w:sz="0" w:space="0" w:color="auto"/>
                            <w:right w:val="none" w:sz="0" w:space="0" w:color="auto"/>
                          </w:divBdr>
                        </w:div>
                        <w:div w:id="1554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77873">
          <w:marLeft w:val="-225"/>
          <w:marRight w:val="-225"/>
          <w:marTop w:val="0"/>
          <w:marBottom w:val="0"/>
          <w:divBdr>
            <w:top w:val="none" w:sz="0" w:space="0" w:color="auto"/>
            <w:left w:val="none" w:sz="0" w:space="0" w:color="auto"/>
            <w:bottom w:val="none" w:sz="0" w:space="0" w:color="auto"/>
            <w:right w:val="none" w:sz="0" w:space="0" w:color="auto"/>
          </w:divBdr>
          <w:divsChild>
            <w:div w:id="490753889">
              <w:marLeft w:val="0"/>
              <w:marRight w:val="0"/>
              <w:marTop w:val="0"/>
              <w:marBottom w:val="0"/>
              <w:divBdr>
                <w:top w:val="none" w:sz="0" w:space="0" w:color="auto"/>
                <w:left w:val="none" w:sz="0" w:space="0" w:color="auto"/>
                <w:bottom w:val="none" w:sz="0" w:space="0" w:color="auto"/>
                <w:right w:val="none" w:sz="0" w:space="0" w:color="auto"/>
              </w:divBdr>
            </w:div>
            <w:div w:id="7918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9324">
      <w:bodyDiv w:val="1"/>
      <w:marLeft w:val="0"/>
      <w:marRight w:val="0"/>
      <w:marTop w:val="0"/>
      <w:marBottom w:val="0"/>
      <w:divBdr>
        <w:top w:val="none" w:sz="0" w:space="0" w:color="auto"/>
        <w:left w:val="none" w:sz="0" w:space="0" w:color="auto"/>
        <w:bottom w:val="none" w:sz="0" w:space="0" w:color="auto"/>
        <w:right w:val="none" w:sz="0" w:space="0" w:color="auto"/>
      </w:divBdr>
    </w:div>
    <w:div w:id="133892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ttack.mitre.org/techniques/T1078"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AWSEC2/latest/UserGuide/configuring-instance-metadata-service.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attack.mitre.org/mitigations/M1037"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1AF7CA-4D12-44BD-BF93-24A1D658F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6F370C-77D3-4F54-8D79-E8875EE64FB4}">
  <ds:schemaRefs>
    <ds:schemaRef ds:uri="http://schemas.microsoft.com/sharepoint/v3/contenttype/forms"/>
  </ds:schemaRefs>
</ds:datastoreItem>
</file>

<file path=customXml/itemProps3.xml><?xml version="1.0" encoding="utf-8"?>
<ds:datastoreItem xmlns:ds="http://schemas.openxmlformats.org/officeDocument/2006/customXml" ds:itemID="{9FD75007-4935-4B20-B7BC-A6C4BB88EB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15</cp:revision>
  <dcterms:created xsi:type="dcterms:W3CDTF">2020-02-04T20:15:00Z</dcterms:created>
  <dcterms:modified xsi:type="dcterms:W3CDTF">2023-12-25T17:15:00Z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