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297A" w14:textId="24EF3B3A" w:rsidR="554F926C" w:rsidRPr="000D0A73" w:rsidRDefault="000D0A73" w:rsidP="554F926C">
      <w:pPr>
        <w:rPr>
          <w:rFonts w:ascii="Arial" w:hAnsi="Arial" w:cs="Arial"/>
          <w:b/>
          <w:bCs/>
          <w:sz w:val="48"/>
          <w:szCs w:val="48"/>
        </w:rPr>
      </w:pPr>
      <w:r w:rsidRPr="000D0A73">
        <w:rPr>
          <w:rFonts w:ascii="Arial" w:hAnsi="Arial" w:cs="Arial"/>
          <w:sz w:val="48"/>
          <w:szCs w:val="48"/>
        </w:rPr>
        <w:t xml:space="preserve">GKE </w:t>
      </w:r>
      <w:r w:rsidR="00551244">
        <w:rPr>
          <w:rFonts w:ascii="Arial" w:hAnsi="Arial" w:cs="Arial"/>
          <w:sz w:val="48"/>
          <w:szCs w:val="48"/>
        </w:rPr>
        <w:t xml:space="preserve">(Google Kubernetes Engine) </w:t>
      </w:r>
      <w:r w:rsidRPr="000D0A73">
        <w:rPr>
          <w:rFonts w:ascii="Arial" w:hAnsi="Arial" w:cs="Arial"/>
          <w:sz w:val="48"/>
          <w:szCs w:val="48"/>
        </w:rPr>
        <w:t>Kubernetes Attack</w:t>
      </w:r>
      <w:r>
        <w:rPr>
          <w:rFonts w:ascii="Arial" w:hAnsi="Arial" w:cs="Arial"/>
          <w:b/>
          <w:bCs/>
          <w:sz w:val="48"/>
          <w:szCs w:val="48"/>
        </w:rPr>
        <w:t xml:space="preserve"> </w:t>
      </w:r>
      <w:r w:rsidR="554F926C" w:rsidRPr="256786E8">
        <w:rPr>
          <w:rFonts w:ascii="Arial" w:eastAsia="Arial" w:hAnsi="Arial" w:cs="Arial"/>
          <w:color w:val="000000" w:themeColor="text1"/>
          <w:lang w:val="en"/>
        </w:rPr>
        <w:t>(version 1.</w:t>
      </w:r>
      <w:r w:rsidR="17A32076" w:rsidRPr="256786E8">
        <w:rPr>
          <w:rFonts w:ascii="Arial" w:eastAsia="Arial" w:hAnsi="Arial" w:cs="Arial"/>
          <w:color w:val="000000" w:themeColor="text1"/>
          <w:lang w:val="en"/>
        </w:rPr>
        <w:t>1</w:t>
      </w:r>
      <w:r w:rsidR="554F926C" w:rsidRPr="256786E8">
        <w:rPr>
          <w:rFonts w:ascii="Arial" w:eastAsia="Arial" w:hAnsi="Arial" w:cs="Arial"/>
          <w:color w:val="000000" w:themeColor="text1"/>
          <w:lang w:val="en"/>
        </w:rPr>
        <w:t>)</w:t>
      </w:r>
    </w:p>
    <w:p w14:paraId="1599DE69" w14:textId="491A0CF3" w:rsidR="0090480B" w:rsidRDefault="0090480B" w:rsidP="7B40351E">
      <w:pPr>
        <w:spacing w:afterAutospacing="1"/>
        <w:rPr>
          <w:rFonts w:ascii="Arial" w:eastAsia="Arial" w:hAnsi="Arial" w:cs="Arial"/>
          <w:b/>
          <w:bCs/>
          <w:color w:val="39434C"/>
          <w:sz w:val="28"/>
          <w:szCs w:val="28"/>
        </w:rPr>
      </w:pPr>
    </w:p>
    <w:p w14:paraId="66CF8E37" w14:textId="5D8E32C6" w:rsidR="36BEB370" w:rsidRDefault="36BEB370" w:rsidP="614AD116">
      <w:pPr>
        <w:spacing w:afterAutospacing="1"/>
        <w:rPr>
          <w:rFonts w:ascii="Arial" w:eastAsia="Arial" w:hAnsi="Arial" w:cs="Arial"/>
          <w:sz w:val="28"/>
          <w:szCs w:val="28"/>
        </w:rPr>
      </w:pPr>
      <w:r w:rsidRPr="614AD116">
        <w:rPr>
          <w:rFonts w:ascii="Arial" w:eastAsia="Arial" w:hAnsi="Arial" w:cs="Arial"/>
          <w:b/>
          <w:bCs/>
          <w:color w:val="39434C"/>
          <w:sz w:val="28"/>
          <w:szCs w:val="28"/>
        </w:rPr>
        <w:t>Cloud Service Label:  IaaS, PaaS</w:t>
      </w:r>
    </w:p>
    <w:p w14:paraId="453E27E1" w14:textId="70C02EBF" w:rsidR="614AD116" w:rsidRDefault="614AD116" w:rsidP="614AD116">
      <w:pPr>
        <w:spacing w:afterAutospacing="1"/>
        <w:rPr>
          <w:rFonts w:ascii="Arial" w:eastAsia="Arial" w:hAnsi="Arial" w:cs="Arial"/>
          <w:b/>
          <w:bCs/>
          <w:color w:val="39434C"/>
          <w:sz w:val="28"/>
          <w:szCs w:val="28"/>
        </w:rPr>
      </w:pPr>
    </w:p>
    <w:p w14:paraId="4B5EBCA1" w14:textId="53836B9B" w:rsidR="63FD23B7" w:rsidRDefault="63FD23B7" w:rsidP="614AD116">
      <w:pPr>
        <w:spacing w:afterAutospacing="1"/>
        <w:rPr>
          <w:rFonts w:ascii="Arial" w:eastAsia="Arial" w:hAnsi="Arial" w:cs="Arial"/>
          <w:b/>
          <w:bCs/>
          <w:sz w:val="32"/>
          <w:szCs w:val="32"/>
        </w:rPr>
      </w:pPr>
      <w:r w:rsidRPr="614AD116">
        <w:rPr>
          <w:rFonts w:ascii="Arial" w:eastAsia="Arial" w:hAnsi="Arial" w:cs="Arial"/>
          <w:sz w:val="32"/>
          <w:szCs w:val="32"/>
        </w:rPr>
        <w:t>Description</w:t>
      </w:r>
    </w:p>
    <w:p w14:paraId="4B005C7F" w14:textId="1605F1C4" w:rsidR="0090480B" w:rsidRPr="0090480B" w:rsidRDefault="00551244" w:rsidP="614AD116">
      <w:pPr>
        <w:rPr>
          <w:rFonts w:ascii="Arial" w:eastAsia="Arial" w:hAnsi="Arial" w:cs="Arial"/>
        </w:rPr>
      </w:pPr>
      <w:r>
        <w:rPr>
          <w:rFonts w:ascii="Arial" w:eastAsia="Arial" w:hAnsi="Arial" w:cs="Arial"/>
          <w:shd w:val="clear" w:color="auto" w:fill="FFFFFF"/>
        </w:rPr>
        <w:t xml:space="preserve">Kubernetes is becoming extremely popular and due to containers being popular in the cloud this has led to many clients of providers such as GCP, AWS, and Azure utilizing Kubernetes to orchestrate containerized applications. Google Kubernetes Engine (GKE) is Google Cloud Platform’s Kubernetes management system. </w:t>
      </w:r>
      <w:r w:rsidR="00B85476">
        <w:rPr>
          <w:rFonts w:ascii="Arial" w:eastAsia="Arial" w:hAnsi="Arial" w:cs="Arial"/>
          <w:shd w:val="clear" w:color="auto" w:fill="FFFFFF"/>
        </w:rPr>
        <w:t xml:space="preserve">There are ways that an adversary might exploit GKE to perform privilege escalation. </w:t>
      </w:r>
    </w:p>
    <w:p w14:paraId="0C7BF560" w14:textId="7C8C0CF4" w:rsidR="636AF895" w:rsidRDefault="636AF895" w:rsidP="614AD116">
      <w:pPr>
        <w:rPr>
          <w:rFonts w:ascii="Arial" w:eastAsia="Arial" w:hAnsi="Arial" w:cs="Arial"/>
        </w:rPr>
      </w:pPr>
    </w:p>
    <w:p w14:paraId="62D9931C" w14:textId="3D8CC1E3"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14AD116" w14:paraId="70A43663" w14:textId="77777777" w:rsidTr="256786E8">
        <w:tc>
          <w:tcPr>
            <w:tcW w:w="4680" w:type="dxa"/>
          </w:tcPr>
          <w:p w14:paraId="1F8C4861" w14:textId="0AE9E176" w:rsidR="614AD116" w:rsidRDefault="614AD116" w:rsidP="614AD116">
            <w:pPr>
              <w:rPr>
                <w:rFonts w:ascii="Arial" w:eastAsia="Arial" w:hAnsi="Arial" w:cs="Arial"/>
              </w:rPr>
            </w:pPr>
            <w:r w:rsidRPr="614AD116">
              <w:rPr>
                <w:rFonts w:ascii="Arial" w:eastAsia="Arial" w:hAnsi="Arial" w:cs="Arial"/>
                <w:b/>
                <w:bCs/>
              </w:rPr>
              <w:t>Name</w:t>
            </w:r>
            <w:r w:rsidRPr="614AD116">
              <w:rPr>
                <w:rFonts w:ascii="Arial" w:eastAsia="Arial" w:hAnsi="Arial" w:cs="Arial"/>
              </w:rPr>
              <w:t> </w:t>
            </w:r>
          </w:p>
        </w:tc>
        <w:tc>
          <w:tcPr>
            <w:tcW w:w="4680" w:type="dxa"/>
          </w:tcPr>
          <w:p w14:paraId="2C12FF35" w14:textId="791254A7"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ADD2910" w14:textId="77777777" w:rsidTr="256786E8">
        <w:tc>
          <w:tcPr>
            <w:tcW w:w="4680" w:type="dxa"/>
          </w:tcPr>
          <w:p w14:paraId="5E9E99F3" w14:textId="67B09285" w:rsidR="614AD116" w:rsidRDefault="00551244" w:rsidP="614AD116">
            <w:pPr>
              <w:rPr>
                <w:rFonts w:ascii="Arial" w:eastAsia="Arial" w:hAnsi="Arial" w:cs="Arial"/>
                <w:sz w:val="18"/>
                <w:szCs w:val="18"/>
              </w:rPr>
            </w:pPr>
            <w:r>
              <w:rPr>
                <w:rFonts w:ascii="Arial" w:eastAsia="Arial" w:hAnsi="Arial" w:cs="Arial"/>
                <w:sz w:val="18"/>
                <w:szCs w:val="18"/>
              </w:rPr>
              <w:t xml:space="preserve">Rhino Security Labs </w:t>
            </w:r>
          </w:p>
        </w:tc>
        <w:tc>
          <w:tcPr>
            <w:tcW w:w="4680" w:type="dxa"/>
          </w:tcPr>
          <w:p w14:paraId="561C02DE" w14:textId="7BF1D616" w:rsidR="614AD116" w:rsidRPr="00551244" w:rsidRDefault="00551244" w:rsidP="614AD116">
            <w:pPr>
              <w:rPr>
                <w:rFonts w:ascii="Arial" w:hAnsi="Arial" w:cs="Arial"/>
                <w:sz w:val="18"/>
                <w:szCs w:val="18"/>
              </w:rPr>
            </w:pPr>
            <w:r w:rsidRPr="00551244">
              <w:rPr>
                <w:rFonts w:ascii="Arial" w:hAnsi="Arial" w:cs="Arial"/>
                <w:color w:val="404040" w:themeColor="text1" w:themeTint="BF"/>
                <w:sz w:val="18"/>
                <w:szCs w:val="18"/>
              </w:rPr>
              <w:t xml:space="preserve">Start with compromised GCP Credentials. Then list compute engine VM instances and log HTTP requests and responses. Then adversary would steal </w:t>
            </w:r>
            <w:proofErr w:type="spellStart"/>
            <w:r w:rsidRPr="00551244">
              <w:rPr>
                <w:rFonts w:ascii="Arial" w:hAnsi="Arial" w:cs="Arial"/>
                <w:color w:val="404040" w:themeColor="text1" w:themeTint="BF"/>
                <w:sz w:val="18"/>
                <w:szCs w:val="18"/>
              </w:rPr>
              <w:t>Kubelet</w:t>
            </w:r>
            <w:proofErr w:type="spellEnd"/>
            <w:r w:rsidRPr="00551244">
              <w:rPr>
                <w:rFonts w:ascii="Arial" w:hAnsi="Arial" w:cs="Arial"/>
                <w:color w:val="404040" w:themeColor="text1" w:themeTint="BF"/>
                <w:sz w:val="18"/>
                <w:szCs w:val="18"/>
              </w:rPr>
              <w:t xml:space="preserve"> bootstrap TLS credentials from the HTTP requests and responses log file that was listed. They would then submit certificate signing request to Kubernetes control plane, act as Kubernetes worker node, and steal Kubernetes secrets with worker node credentials; these steps can be repeated until the adversary is able to gain cluster-admin access. Once the cluster-admin access is gained they can list Kubernetes pods, execute into container, steal container service account, access the computer engine instance meta data server, steal GCP service account token, and access GCP cloud resources. </w:t>
            </w:r>
          </w:p>
        </w:tc>
      </w:tr>
    </w:tbl>
    <w:p w14:paraId="60215D9A" w14:textId="77777777" w:rsidR="00551244" w:rsidRDefault="00551244" w:rsidP="614AD116">
      <w:pPr>
        <w:spacing w:afterAutospacing="1"/>
        <w:rPr>
          <w:rFonts w:ascii="Arial" w:eastAsia="Arial" w:hAnsi="Arial" w:cs="Arial"/>
        </w:rPr>
      </w:pPr>
    </w:p>
    <w:p w14:paraId="39809DE9" w14:textId="07AF0361"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4680"/>
        <w:gridCol w:w="4680"/>
      </w:tblGrid>
      <w:tr w:rsidR="614AD116" w14:paraId="3E9881D8" w14:textId="77777777" w:rsidTr="00551244">
        <w:tc>
          <w:tcPr>
            <w:tcW w:w="4680" w:type="dxa"/>
          </w:tcPr>
          <w:p w14:paraId="7E12D7F2" w14:textId="7F4C2179" w:rsidR="614AD116" w:rsidRDefault="614AD116" w:rsidP="614AD116">
            <w:pPr>
              <w:rPr>
                <w:rFonts w:ascii="Arial" w:eastAsia="Arial" w:hAnsi="Arial" w:cs="Arial"/>
              </w:rPr>
            </w:pPr>
            <w:r w:rsidRPr="614AD116">
              <w:rPr>
                <w:rFonts w:ascii="Arial" w:eastAsia="Arial" w:hAnsi="Arial" w:cs="Arial"/>
                <w:b/>
                <w:bCs/>
              </w:rPr>
              <w:t>Mitigation</w:t>
            </w:r>
          </w:p>
        </w:tc>
        <w:tc>
          <w:tcPr>
            <w:tcW w:w="4680" w:type="dxa"/>
          </w:tcPr>
          <w:p w14:paraId="28BA3C87" w14:textId="44DAEF34"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42B97B1" w14:textId="77777777" w:rsidTr="00551244">
        <w:tc>
          <w:tcPr>
            <w:tcW w:w="4680" w:type="dxa"/>
          </w:tcPr>
          <w:p w14:paraId="6EEAAFD8" w14:textId="1AE596FD" w:rsidR="4989529D" w:rsidRDefault="4989529D" w:rsidP="614AD116">
            <w:pPr>
              <w:spacing w:line="259" w:lineRule="auto"/>
            </w:pPr>
            <w:r w:rsidRPr="614AD116">
              <w:rPr>
                <w:rFonts w:ascii="Arial" w:eastAsia="Arial" w:hAnsi="Arial" w:cs="Arial"/>
                <w:sz w:val="18"/>
                <w:szCs w:val="18"/>
              </w:rPr>
              <w:t>Two Factor Authentication</w:t>
            </w:r>
          </w:p>
        </w:tc>
        <w:tc>
          <w:tcPr>
            <w:tcW w:w="4680" w:type="dxa"/>
          </w:tcPr>
          <w:p w14:paraId="41A174B5" w14:textId="702FB23E" w:rsidR="5244948D" w:rsidRPr="00551244" w:rsidRDefault="5244948D" w:rsidP="614AD116">
            <w:pPr>
              <w:spacing w:line="259" w:lineRule="auto"/>
              <w:rPr>
                <w:rFonts w:ascii="Arial" w:eastAsia="Arial" w:hAnsi="Arial" w:cs="Arial"/>
                <w:color w:val="404040" w:themeColor="text1" w:themeTint="BF"/>
                <w:sz w:val="18"/>
                <w:szCs w:val="18"/>
              </w:rPr>
            </w:pPr>
            <w:r w:rsidRPr="00551244">
              <w:rPr>
                <w:rFonts w:ascii="Arial" w:eastAsia="Arial" w:hAnsi="Arial" w:cs="Arial"/>
                <w:color w:val="404040" w:themeColor="text1" w:themeTint="BF"/>
                <w:sz w:val="18"/>
                <w:szCs w:val="18"/>
              </w:rPr>
              <w:t>Use two factor authentication for user accounts.</w:t>
            </w:r>
          </w:p>
        </w:tc>
      </w:tr>
      <w:tr w:rsidR="614AD116" w14:paraId="0AA5A0E1" w14:textId="77777777" w:rsidTr="00551244">
        <w:tc>
          <w:tcPr>
            <w:tcW w:w="4680" w:type="dxa"/>
          </w:tcPr>
          <w:p w14:paraId="53AA187A" w14:textId="78AFF671" w:rsidR="5244948D" w:rsidRDefault="00551244" w:rsidP="614AD116">
            <w:pPr>
              <w:spacing w:line="259" w:lineRule="auto"/>
              <w:rPr>
                <w:rFonts w:ascii="Arial" w:eastAsia="Arial" w:hAnsi="Arial" w:cs="Arial"/>
                <w:sz w:val="18"/>
                <w:szCs w:val="18"/>
              </w:rPr>
            </w:pPr>
            <w:r>
              <w:rPr>
                <w:rFonts w:ascii="Arial" w:eastAsia="Arial" w:hAnsi="Arial" w:cs="Arial"/>
                <w:sz w:val="18"/>
                <w:szCs w:val="18"/>
              </w:rPr>
              <w:t>Enable GKE Metadata Server</w:t>
            </w:r>
          </w:p>
        </w:tc>
        <w:tc>
          <w:tcPr>
            <w:tcW w:w="4680" w:type="dxa"/>
          </w:tcPr>
          <w:p w14:paraId="052E576A" w14:textId="46A1714C" w:rsidR="5244948D" w:rsidRPr="00551244" w:rsidRDefault="00551244" w:rsidP="614AD116">
            <w:pPr>
              <w:rPr>
                <w:rFonts w:ascii="Arial" w:hAnsi="Arial" w:cs="Arial"/>
                <w:color w:val="404040" w:themeColor="text1" w:themeTint="BF"/>
                <w:sz w:val="18"/>
                <w:szCs w:val="18"/>
              </w:rPr>
            </w:pPr>
            <w:r w:rsidRPr="00551244">
              <w:rPr>
                <w:rFonts w:ascii="Arial" w:hAnsi="Arial" w:cs="Arial"/>
                <w:color w:val="404040" w:themeColor="text1" w:themeTint="BF"/>
                <w:sz w:val="18"/>
                <w:szCs w:val="18"/>
              </w:rPr>
              <w:t>Consider enabling GKE Metadata Server which improves security and replaces Compute Engine VM instances Metadata Server.</w:t>
            </w:r>
          </w:p>
        </w:tc>
      </w:tr>
      <w:tr w:rsidR="614AD116" w14:paraId="6DA16246" w14:textId="77777777" w:rsidTr="00551244">
        <w:tc>
          <w:tcPr>
            <w:tcW w:w="4680" w:type="dxa"/>
          </w:tcPr>
          <w:p w14:paraId="03B509A9" w14:textId="5A2A3034" w:rsidR="5244948D" w:rsidRDefault="5244948D" w:rsidP="614AD116">
            <w:pPr>
              <w:rPr>
                <w:rFonts w:ascii="Arial" w:eastAsia="Arial" w:hAnsi="Arial" w:cs="Arial"/>
                <w:sz w:val="18"/>
                <w:szCs w:val="18"/>
              </w:rPr>
            </w:pPr>
            <w:r w:rsidRPr="614AD116">
              <w:rPr>
                <w:rFonts w:ascii="Arial" w:eastAsia="Arial" w:hAnsi="Arial" w:cs="Arial"/>
                <w:sz w:val="18"/>
                <w:szCs w:val="18"/>
              </w:rPr>
              <w:t xml:space="preserve">Least Privilege </w:t>
            </w:r>
          </w:p>
        </w:tc>
        <w:tc>
          <w:tcPr>
            <w:tcW w:w="4680" w:type="dxa"/>
          </w:tcPr>
          <w:p w14:paraId="71BF393A" w14:textId="596A38C6" w:rsidR="5244948D" w:rsidRPr="00551244" w:rsidRDefault="5244948D" w:rsidP="614AD116">
            <w:pPr>
              <w:rPr>
                <w:rFonts w:ascii="Arial" w:eastAsia="Arial" w:hAnsi="Arial" w:cs="Arial"/>
                <w:color w:val="404040" w:themeColor="text1" w:themeTint="BF"/>
                <w:sz w:val="18"/>
                <w:szCs w:val="18"/>
              </w:rPr>
            </w:pPr>
            <w:r w:rsidRPr="00551244">
              <w:rPr>
                <w:rFonts w:ascii="Arial" w:eastAsia="Arial" w:hAnsi="Arial" w:cs="Arial"/>
                <w:color w:val="404040" w:themeColor="text1" w:themeTint="BF"/>
                <w:sz w:val="18"/>
                <w:szCs w:val="18"/>
              </w:rPr>
              <w:t>Use the concept of least privilege for management accounts.</w:t>
            </w:r>
          </w:p>
        </w:tc>
      </w:tr>
    </w:tbl>
    <w:p w14:paraId="38B23E9C" w14:textId="72A436C4" w:rsidR="636AF895" w:rsidRDefault="636AF895" w:rsidP="614AD116">
      <w:pPr>
        <w:spacing w:afterAutospacing="1"/>
        <w:rPr>
          <w:rFonts w:ascii="Arial" w:eastAsia="Arial" w:hAnsi="Arial" w:cs="Arial"/>
          <w:sz w:val="36"/>
          <w:szCs w:val="36"/>
        </w:rPr>
      </w:pPr>
      <w:r w:rsidRPr="614AD116">
        <w:rPr>
          <w:rFonts w:ascii="Arial" w:eastAsia="Arial" w:hAnsi="Arial" w:cs="Arial"/>
          <w:color w:val="000000" w:themeColor="text1"/>
          <w:sz w:val="36"/>
          <w:szCs w:val="36"/>
        </w:rPr>
        <w:t xml:space="preserve"> </w:t>
      </w:r>
    </w:p>
    <w:p w14:paraId="4176B89F" w14:textId="77777777" w:rsidR="00551244" w:rsidRDefault="636AF895" w:rsidP="614AD116">
      <w:pPr>
        <w:rPr>
          <w:rFonts w:ascii="Arial" w:eastAsia="Arial" w:hAnsi="Arial" w:cs="Arial"/>
          <w:sz w:val="36"/>
          <w:szCs w:val="36"/>
        </w:rPr>
      </w:pPr>
      <w:r w:rsidRPr="614AD116">
        <w:rPr>
          <w:rFonts w:ascii="Arial" w:eastAsia="Arial" w:hAnsi="Arial" w:cs="Arial"/>
          <w:sz w:val="32"/>
          <w:szCs w:val="32"/>
        </w:rPr>
        <w:lastRenderedPageBreak/>
        <w:t>Detection</w:t>
      </w:r>
    </w:p>
    <w:p w14:paraId="228F1C2C" w14:textId="3A71F953" w:rsidR="636AF895" w:rsidRPr="00551244" w:rsidRDefault="636AF895" w:rsidP="614AD116">
      <w:pPr>
        <w:rPr>
          <w:rFonts w:ascii="Arial" w:eastAsia="Arial" w:hAnsi="Arial" w:cs="Arial"/>
          <w:sz w:val="36"/>
          <w:szCs w:val="36"/>
        </w:rPr>
      </w:pPr>
      <w:r w:rsidRPr="256786E8">
        <w:rPr>
          <w:rFonts w:ascii="Arial" w:eastAsia="Arial" w:hAnsi="Arial" w:cs="Arial"/>
          <w:sz w:val="32"/>
          <w:szCs w:val="32"/>
        </w:rPr>
        <w:t>References</w:t>
      </w:r>
    </w:p>
    <w:p w14:paraId="08723B68" w14:textId="67A68BEE" w:rsidR="4AF440CC" w:rsidRDefault="00000000" w:rsidP="43381EC1">
      <w:pPr>
        <w:pStyle w:val="ListParagraph"/>
        <w:numPr>
          <w:ilvl w:val="0"/>
          <w:numId w:val="1"/>
        </w:numPr>
        <w:rPr>
          <w:rFonts w:ascii="Arial" w:eastAsia="Arial" w:hAnsi="Arial" w:cs="Arial"/>
        </w:rPr>
      </w:pPr>
      <w:hyperlink r:id="rId10">
        <w:r w:rsidR="4AF440CC" w:rsidRPr="43381EC1">
          <w:rPr>
            <w:rStyle w:val="Hyperlink"/>
            <w:rFonts w:ascii="Arial" w:eastAsia="Arial" w:hAnsi="Arial" w:cs="Arial"/>
            <w:color w:val="auto"/>
            <w:u w:val="none"/>
          </w:rPr>
          <w:t>https://cseweb.ucsd.edu/~savage/papers/CCS09.pdf</w:t>
        </w:r>
      </w:hyperlink>
      <w:r w:rsidR="5EF14EC8" w:rsidRPr="43381EC1">
        <w:rPr>
          <w:rFonts w:ascii="Arial" w:eastAsia="Arial" w:hAnsi="Arial" w:cs="Arial"/>
        </w:rPr>
        <w:t>.</w:t>
      </w:r>
      <w:r w:rsidR="4AF440CC" w:rsidRPr="43381EC1">
        <w:rPr>
          <w:rFonts w:ascii="Arial" w:eastAsia="Arial" w:hAnsi="Arial" w:cs="Arial"/>
        </w:rPr>
        <w:t xml:space="preserve"> Accessed July 2, 2020.</w:t>
      </w:r>
    </w:p>
    <w:p w14:paraId="53ABA591" w14:textId="485D2347" w:rsidR="636AF895" w:rsidRDefault="636AF895" w:rsidP="636AF895">
      <w:pPr>
        <w:rPr>
          <w:rFonts w:ascii="Arial" w:hAnsi="Arial" w:cs="Arial"/>
          <w:sz w:val="44"/>
          <w:szCs w:val="44"/>
        </w:rPr>
      </w:pPr>
    </w:p>
    <w:sectPr w:rsidR="636AF895" w:rsidSect="0002025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455A" w14:textId="77777777" w:rsidR="005D2731" w:rsidRDefault="005D2731" w:rsidP="00E6018B">
      <w:r>
        <w:separator/>
      </w:r>
    </w:p>
  </w:endnote>
  <w:endnote w:type="continuationSeparator" w:id="0">
    <w:p w14:paraId="2F343977" w14:textId="77777777" w:rsidR="005D2731" w:rsidRDefault="005D2731" w:rsidP="00E6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C3C9" w14:textId="77777777" w:rsidR="00E6018B" w:rsidRDefault="00E601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0900" w14:textId="77777777" w:rsidR="00511CC9" w:rsidRPr="00511CC9" w:rsidRDefault="00511CC9" w:rsidP="00511CC9">
    <w:pPr>
      <w:pStyle w:val="Footer"/>
      <w:rPr>
        <w:rFonts w:ascii="Segoe UI" w:hAnsi="Segoe UI" w:cs="Segoe UI"/>
        <w:color w:val="000000"/>
        <w:sz w:val="27"/>
        <w:szCs w:val="27"/>
        <w:shd w:val="clear" w:color="auto" w:fill="FFFFFF"/>
      </w:rPr>
    </w:pPr>
    <w:r w:rsidRPr="00511CC9">
      <w:rPr>
        <w:rFonts w:ascii="Segoe UI" w:hAnsi="Segoe UI" w:cs="Segoe UI"/>
        <w:color w:val="000000"/>
        <w:sz w:val="27"/>
        <w:szCs w:val="27"/>
        <w:shd w:val="clear" w:color="auto" w:fill="FFFFFF"/>
      </w:rPr>
      <w:t>(© 2022 The MITRE Corporation All Rights Reserved. Draft Content</w:t>
    </w:r>
  </w:p>
  <w:p w14:paraId="4064FAEE" w14:textId="06E24967" w:rsidR="00E6018B" w:rsidRDefault="00511CC9" w:rsidP="00511CC9">
    <w:pPr>
      <w:pStyle w:val="Footer"/>
    </w:pPr>
    <w:r w:rsidRPr="00511CC9">
      <w:rPr>
        <w:rFonts w:ascii="Segoe UI" w:hAnsi="Segoe UI" w:cs="Segoe UI"/>
        <w:color w:val="000000"/>
        <w:sz w:val="27"/>
        <w:szCs w:val="27"/>
        <w:shd w:val="clear" w:color="auto" w:fill="FFFFFF"/>
      </w:rPr>
      <w:t>Submission for Consideration by the CAVEAT Working Group)</w:t>
    </w:r>
  </w:p>
  <w:p w14:paraId="391090D1" w14:textId="77777777" w:rsidR="00E6018B" w:rsidRDefault="00E601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976C" w14:textId="77777777" w:rsidR="00E6018B" w:rsidRDefault="00E60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117C9" w14:textId="77777777" w:rsidR="005D2731" w:rsidRDefault="005D2731" w:rsidP="00E6018B">
      <w:r>
        <w:separator/>
      </w:r>
    </w:p>
  </w:footnote>
  <w:footnote w:type="continuationSeparator" w:id="0">
    <w:p w14:paraId="6755C0E3" w14:textId="77777777" w:rsidR="005D2731" w:rsidRDefault="005D2731" w:rsidP="00E6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FFE10" w14:textId="77777777" w:rsidR="00E6018B" w:rsidRDefault="00E60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76FE" w14:textId="77777777" w:rsidR="00E6018B" w:rsidRDefault="00E601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2973" w14:textId="77777777" w:rsidR="00E6018B" w:rsidRDefault="00E60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278C"/>
    <w:multiLevelType w:val="hybridMultilevel"/>
    <w:tmpl w:val="DB32C050"/>
    <w:lvl w:ilvl="0" w:tplc="4C6AEA3C">
      <w:start w:val="1"/>
      <w:numFmt w:val="decimal"/>
      <w:lvlText w:val="%1."/>
      <w:lvlJc w:val="left"/>
      <w:pPr>
        <w:ind w:left="720" w:hanging="360"/>
      </w:pPr>
    </w:lvl>
    <w:lvl w:ilvl="1" w:tplc="8D0A6550">
      <w:start w:val="1"/>
      <w:numFmt w:val="lowerLetter"/>
      <w:lvlText w:val="%2."/>
      <w:lvlJc w:val="left"/>
      <w:pPr>
        <w:ind w:left="1440" w:hanging="360"/>
      </w:pPr>
    </w:lvl>
    <w:lvl w:ilvl="2" w:tplc="0638EA2E">
      <w:start w:val="1"/>
      <w:numFmt w:val="lowerRoman"/>
      <w:lvlText w:val="%3."/>
      <w:lvlJc w:val="right"/>
      <w:pPr>
        <w:ind w:left="2160" w:hanging="180"/>
      </w:pPr>
    </w:lvl>
    <w:lvl w:ilvl="3" w:tplc="98BABF04">
      <w:start w:val="1"/>
      <w:numFmt w:val="decimal"/>
      <w:lvlText w:val="%4."/>
      <w:lvlJc w:val="left"/>
      <w:pPr>
        <w:ind w:left="2880" w:hanging="360"/>
      </w:pPr>
    </w:lvl>
    <w:lvl w:ilvl="4" w:tplc="93B65178">
      <w:start w:val="1"/>
      <w:numFmt w:val="lowerLetter"/>
      <w:lvlText w:val="%5."/>
      <w:lvlJc w:val="left"/>
      <w:pPr>
        <w:ind w:left="3600" w:hanging="360"/>
      </w:pPr>
    </w:lvl>
    <w:lvl w:ilvl="5" w:tplc="EDB49C14">
      <w:start w:val="1"/>
      <w:numFmt w:val="lowerRoman"/>
      <w:lvlText w:val="%6."/>
      <w:lvlJc w:val="right"/>
      <w:pPr>
        <w:ind w:left="4320" w:hanging="180"/>
      </w:pPr>
    </w:lvl>
    <w:lvl w:ilvl="6" w:tplc="23DE7A1C">
      <w:start w:val="1"/>
      <w:numFmt w:val="decimal"/>
      <w:lvlText w:val="%7."/>
      <w:lvlJc w:val="left"/>
      <w:pPr>
        <w:ind w:left="5040" w:hanging="360"/>
      </w:pPr>
    </w:lvl>
    <w:lvl w:ilvl="7" w:tplc="0BD0AC38">
      <w:start w:val="1"/>
      <w:numFmt w:val="lowerLetter"/>
      <w:lvlText w:val="%8."/>
      <w:lvlJc w:val="left"/>
      <w:pPr>
        <w:ind w:left="5760" w:hanging="360"/>
      </w:pPr>
    </w:lvl>
    <w:lvl w:ilvl="8" w:tplc="728246C2">
      <w:start w:val="1"/>
      <w:numFmt w:val="lowerRoman"/>
      <w:lvlText w:val="%9."/>
      <w:lvlJc w:val="right"/>
      <w:pPr>
        <w:ind w:left="6480" w:hanging="180"/>
      </w:pPr>
    </w:lvl>
  </w:abstractNum>
  <w:num w:numId="1" w16cid:durableId="41976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0B"/>
    <w:rsid w:val="00020259"/>
    <w:rsid w:val="000D0A73"/>
    <w:rsid w:val="004A0EE2"/>
    <w:rsid w:val="00511CC9"/>
    <w:rsid w:val="005357E3"/>
    <w:rsid w:val="00551244"/>
    <w:rsid w:val="005D2731"/>
    <w:rsid w:val="0090480B"/>
    <w:rsid w:val="00A6505C"/>
    <w:rsid w:val="00B85476"/>
    <w:rsid w:val="00CE09F8"/>
    <w:rsid w:val="00E6018B"/>
    <w:rsid w:val="01A55AD6"/>
    <w:rsid w:val="0276884B"/>
    <w:rsid w:val="033A1DB5"/>
    <w:rsid w:val="05EB7782"/>
    <w:rsid w:val="13A82934"/>
    <w:rsid w:val="14C908BE"/>
    <w:rsid w:val="16F744E2"/>
    <w:rsid w:val="17A32076"/>
    <w:rsid w:val="213312D6"/>
    <w:rsid w:val="23EBA975"/>
    <w:rsid w:val="2493B1D4"/>
    <w:rsid w:val="24DCE3B6"/>
    <w:rsid w:val="256786E8"/>
    <w:rsid w:val="2AEFE2C1"/>
    <w:rsid w:val="2E1297CA"/>
    <w:rsid w:val="2FAA2F7A"/>
    <w:rsid w:val="32940173"/>
    <w:rsid w:val="33354D29"/>
    <w:rsid w:val="352BCE0F"/>
    <w:rsid w:val="354FDF50"/>
    <w:rsid w:val="36BEB370"/>
    <w:rsid w:val="4013468F"/>
    <w:rsid w:val="402727A0"/>
    <w:rsid w:val="421DC0E2"/>
    <w:rsid w:val="43381EC1"/>
    <w:rsid w:val="4656F133"/>
    <w:rsid w:val="4701B131"/>
    <w:rsid w:val="47456AC4"/>
    <w:rsid w:val="482E0390"/>
    <w:rsid w:val="4852439C"/>
    <w:rsid w:val="4989529D"/>
    <w:rsid w:val="4A476DE1"/>
    <w:rsid w:val="4AF440CC"/>
    <w:rsid w:val="4B1D8149"/>
    <w:rsid w:val="5244948D"/>
    <w:rsid w:val="554F926C"/>
    <w:rsid w:val="5826B53E"/>
    <w:rsid w:val="584A6FAC"/>
    <w:rsid w:val="58F35CFE"/>
    <w:rsid w:val="5B59543E"/>
    <w:rsid w:val="5C85AD58"/>
    <w:rsid w:val="5CCAEB39"/>
    <w:rsid w:val="5D1D354E"/>
    <w:rsid w:val="5EF14EC8"/>
    <w:rsid w:val="614AD116"/>
    <w:rsid w:val="6203230B"/>
    <w:rsid w:val="636AF895"/>
    <w:rsid w:val="63FD23B7"/>
    <w:rsid w:val="70632D81"/>
    <w:rsid w:val="7891AF71"/>
    <w:rsid w:val="7991DE26"/>
    <w:rsid w:val="7B0C39AC"/>
    <w:rsid w:val="7B40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8D1C"/>
  <w15:chartTrackingRefBased/>
  <w15:docId w15:val="{91269ED2-4A67-A947-8113-F23D3043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480B"/>
  </w:style>
  <w:style w:type="character" w:customStyle="1" w:styleId="eop">
    <w:name w:val="eop"/>
    <w:basedOn w:val="DefaultParagraphFont"/>
    <w:rsid w:val="009048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6018B"/>
    <w:pPr>
      <w:tabs>
        <w:tab w:val="center" w:pos="4680"/>
        <w:tab w:val="right" w:pos="9360"/>
      </w:tabs>
    </w:pPr>
  </w:style>
  <w:style w:type="character" w:customStyle="1" w:styleId="HeaderChar">
    <w:name w:val="Header Char"/>
    <w:basedOn w:val="DefaultParagraphFont"/>
    <w:link w:val="Header"/>
    <w:uiPriority w:val="99"/>
    <w:rsid w:val="00E6018B"/>
  </w:style>
  <w:style w:type="paragraph" w:styleId="Footer">
    <w:name w:val="footer"/>
    <w:basedOn w:val="Normal"/>
    <w:link w:val="FooterChar"/>
    <w:uiPriority w:val="99"/>
    <w:unhideWhenUsed/>
    <w:rsid w:val="00E6018B"/>
    <w:pPr>
      <w:tabs>
        <w:tab w:val="center" w:pos="4680"/>
        <w:tab w:val="right" w:pos="9360"/>
      </w:tabs>
    </w:pPr>
  </w:style>
  <w:style w:type="character" w:customStyle="1" w:styleId="FooterChar">
    <w:name w:val="Footer Char"/>
    <w:basedOn w:val="DefaultParagraphFont"/>
    <w:link w:val="Footer"/>
    <w:uiPriority w:val="99"/>
    <w:rsid w:val="00E6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246">
      <w:bodyDiv w:val="1"/>
      <w:marLeft w:val="0"/>
      <w:marRight w:val="0"/>
      <w:marTop w:val="0"/>
      <w:marBottom w:val="0"/>
      <w:divBdr>
        <w:top w:val="none" w:sz="0" w:space="0" w:color="auto"/>
        <w:left w:val="none" w:sz="0" w:space="0" w:color="auto"/>
        <w:bottom w:val="none" w:sz="0" w:space="0" w:color="auto"/>
        <w:right w:val="none" w:sz="0" w:space="0" w:color="auto"/>
      </w:divBdr>
    </w:div>
    <w:div w:id="7538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seweb.ucsd.edu/~savage/papers/CCS09.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3060FA-E93D-4F8D-BDD8-79C8254EF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B92CF7-C35D-4DA2-8A4E-AA3E0461E52D}">
  <ds:schemaRefs>
    <ds:schemaRef ds:uri="http://schemas.microsoft.com/sharepoint/v3/contenttype/forms"/>
  </ds:schemaRefs>
</ds:datastoreItem>
</file>

<file path=customXml/itemProps3.xml><?xml version="1.0" encoding="utf-8"?>
<ds:datastoreItem xmlns:ds="http://schemas.openxmlformats.org/officeDocument/2006/customXml" ds:itemID="{B9C8DF35-1882-47D4-B97C-706338BF5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8</cp:revision>
  <dcterms:created xsi:type="dcterms:W3CDTF">2020-07-06T05:01:00Z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